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56E2B" w14:textId="64206614" w:rsidR="00744A03" w:rsidRPr="002B3655" w:rsidRDefault="00744A03" w:rsidP="00E1564E">
      <w:pPr>
        <w:spacing w:after="0" w:line="240" w:lineRule="auto"/>
        <w:jc w:val="center"/>
        <w:rPr>
          <w:rFonts w:ascii="Arial" w:hAnsi="Arial" w:cs="Arial"/>
          <w:b/>
        </w:rPr>
      </w:pPr>
      <w:r w:rsidRPr="002B3655">
        <w:rPr>
          <w:rFonts w:ascii="Arial" w:hAnsi="Arial" w:cs="Arial"/>
          <w:b/>
          <w:noProof/>
        </w:rPr>
        <w:drawing>
          <wp:inline distT="0" distB="0" distL="0" distR="0" wp14:anchorId="439F508B" wp14:editId="0B5CF567">
            <wp:extent cx="307086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0860" cy="561975"/>
                    </a:xfrm>
                    <a:prstGeom prst="rect">
                      <a:avLst/>
                    </a:prstGeom>
                    <a:noFill/>
                    <a:ln>
                      <a:noFill/>
                    </a:ln>
                  </pic:spPr>
                </pic:pic>
              </a:graphicData>
            </a:graphic>
          </wp:inline>
        </w:drawing>
      </w:r>
    </w:p>
    <w:p w14:paraId="329A8FFA" w14:textId="1DC21C2F" w:rsidR="002B3655" w:rsidRPr="002B3655" w:rsidRDefault="002B3655" w:rsidP="002B3655">
      <w:pPr>
        <w:jc w:val="center"/>
        <w:rPr>
          <w:rFonts w:ascii="Arial" w:hAnsi="Arial" w:cs="Arial"/>
          <w:b/>
        </w:rPr>
      </w:pPr>
      <w:r w:rsidRPr="002B3655">
        <w:rPr>
          <w:rFonts w:ascii="Arial" w:hAnsi="Arial" w:cs="Arial"/>
          <w:b/>
        </w:rPr>
        <w:t>IRAP 2021, October 25</w:t>
      </w:r>
    </w:p>
    <w:p w14:paraId="7ABF0D22" w14:textId="77777777" w:rsidR="002B3655" w:rsidRDefault="002B3655" w:rsidP="00E0317D">
      <w:pPr>
        <w:spacing w:after="0" w:line="240" w:lineRule="auto"/>
        <w:rPr>
          <w:rFonts w:ascii="Arial" w:hAnsi="Arial" w:cs="Arial"/>
          <w:b/>
          <w:u w:val="single"/>
        </w:rPr>
      </w:pPr>
    </w:p>
    <w:p w14:paraId="35206F5B" w14:textId="6E9239C4" w:rsidR="00E0317D" w:rsidRPr="002B3655" w:rsidRDefault="00E0317D" w:rsidP="00E0317D">
      <w:pPr>
        <w:spacing w:after="0" w:line="240" w:lineRule="auto"/>
        <w:rPr>
          <w:rFonts w:ascii="Arial" w:hAnsi="Arial" w:cs="Arial"/>
          <w:b/>
          <w:u w:val="single"/>
        </w:rPr>
      </w:pPr>
      <w:r w:rsidRPr="002B3655">
        <w:rPr>
          <w:rFonts w:ascii="Arial" w:hAnsi="Arial" w:cs="Arial"/>
          <w:b/>
          <w:u w:val="single"/>
        </w:rPr>
        <w:t>C</w:t>
      </w:r>
      <w:r w:rsidR="00E1564E" w:rsidRPr="002B3655">
        <w:rPr>
          <w:rFonts w:ascii="Arial" w:hAnsi="Arial" w:cs="Arial"/>
          <w:b/>
          <w:u w:val="single"/>
        </w:rPr>
        <w:t>ASE</w:t>
      </w:r>
      <w:r w:rsidRPr="002B3655">
        <w:rPr>
          <w:rFonts w:ascii="Arial" w:hAnsi="Arial" w:cs="Arial"/>
          <w:b/>
          <w:u w:val="single"/>
        </w:rPr>
        <w:t xml:space="preserve"> #1</w:t>
      </w:r>
    </w:p>
    <w:p w14:paraId="385CCFAC" w14:textId="77777777" w:rsidR="00E0317D" w:rsidRPr="002B3655" w:rsidRDefault="00E0317D" w:rsidP="00E0317D">
      <w:pPr>
        <w:spacing w:after="0" w:line="240" w:lineRule="auto"/>
        <w:rPr>
          <w:rFonts w:ascii="Arial" w:hAnsi="Arial" w:cs="Arial"/>
          <w:b/>
          <w:u w:val="single"/>
        </w:rPr>
      </w:pPr>
    </w:p>
    <w:p w14:paraId="5B97DC9D" w14:textId="4A40BA41" w:rsidR="00E0317D" w:rsidRPr="002B3655" w:rsidRDefault="00E0317D" w:rsidP="00E0317D">
      <w:pPr>
        <w:spacing w:after="0" w:line="240" w:lineRule="auto"/>
        <w:rPr>
          <w:rFonts w:ascii="Arial" w:hAnsi="Arial" w:cs="Arial"/>
        </w:rPr>
      </w:pPr>
      <w:r w:rsidRPr="002B3655">
        <w:rPr>
          <w:rFonts w:ascii="Arial" w:hAnsi="Arial" w:cs="Arial"/>
          <w:b/>
        </w:rPr>
        <w:t xml:space="preserve">PRESENTER: </w:t>
      </w:r>
      <w:r w:rsidRPr="002B3655">
        <w:rPr>
          <w:rFonts w:ascii="Arial" w:hAnsi="Arial" w:cs="Arial"/>
        </w:rPr>
        <w:t>Ansa Mehreen, M</w:t>
      </w:r>
      <w:r w:rsidR="008F221F" w:rsidRPr="002B3655">
        <w:rPr>
          <w:rFonts w:ascii="Arial" w:hAnsi="Arial" w:cs="Arial"/>
        </w:rPr>
        <w:t>BBS</w:t>
      </w:r>
      <w:r w:rsidR="0067370C">
        <w:rPr>
          <w:rFonts w:ascii="Arial" w:hAnsi="Arial" w:cs="Arial"/>
        </w:rPr>
        <w:t>.</w:t>
      </w:r>
    </w:p>
    <w:p w14:paraId="6BF758C9" w14:textId="3E4B6D91" w:rsidR="00E0317D" w:rsidRPr="002B3655" w:rsidRDefault="00E0317D" w:rsidP="00E0317D">
      <w:pPr>
        <w:spacing w:after="0" w:line="240" w:lineRule="auto"/>
        <w:rPr>
          <w:rFonts w:ascii="Arial" w:hAnsi="Arial" w:cs="Arial"/>
          <w:b/>
        </w:rPr>
      </w:pPr>
      <w:r w:rsidRPr="002B3655">
        <w:rPr>
          <w:rFonts w:ascii="Arial" w:hAnsi="Arial" w:cs="Arial"/>
          <w:b/>
        </w:rPr>
        <w:t>ATTENDING</w:t>
      </w:r>
      <w:r w:rsidR="008F221F" w:rsidRPr="002B3655">
        <w:rPr>
          <w:rFonts w:ascii="Arial" w:hAnsi="Arial" w:cs="Arial"/>
          <w:b/>
        </w:rPr>
        <w:t>S</w:t>
      </w:r>
      <w:r w:rsidRPr="002B3655">
        <w:rPr>
          <w:rFonts w:ascii="Arial" w:hAnsi="Arial" w:cs="Arial"/>
          <w:b/>
        </w:rPr>
        <w:t xml:space="preserve">: </w:t>
      </w:r>
      <w:r w:rsidRPr="002B3655">
        <w:rPr>
          <w:rFonts w:ascii="Arial" w:hAnsi="Arial" w:cs="Arial"/>
        </w:rPr>
        <w:t xml:space="preserve">Ajit Paintal, M.D. </w:t>
      </w:r>
      <w:r w:rsidR="008F221F" w:rsidRPr="002B3655">
        <w:rPr>
          <w:rFonts w:ascii="Arial" w:hAnsi="Arial" w:cs="Arial"/>
        </w:rPr>
        <w:t xml:space="preserve">and </w:t>
      </w:r>
      <w:r w:rsidRPr="002B3655">
        <w:rPr>
          <w:rFonts w:ascii="Arial" w:hAnsi="Arial" w:cs="Arial"/>
        </w:rPr>
        <w:t>William Watkin M.D.</w:t>
      </w:r>
    </w:p>
    <w:p w14:paraId="0B160A7D" w14:textId="77777777" w:rsidR="00E0317D" w:rsidRPr="002B3655" w:rsidRDefault="00E0317D" w:rsidP="00E0317D">
      <w:pPr>
        <w:spacing w:after="0" w:line="240" w:lineRule="auto"/>
        <w:rPr>
          <w:rFonts w:ascii="Arial" w:hAnsi="Arial" w:cs="Arial"/>
          <w:b/>
        </w:rPr>
      </w:pPr>
    </w:p>
    <w:p w14:paraId="679D0D70" w14:textId="77777777" w:rsidR="00E0317D" w:rsidRPr="002B3655" w:rsidRDefault="00E0317D" w:rsidP="00E0317D">
      <w:pPr>
        <w:spacing w:after="0" w:line="240" w:lineRule="auto"/>
        <w:rPr>
          <w:rFonts w:ascii="Arial" w:hAnsi="Arial" w:cs="Arial"/>
          <w:b/>
        </w:rPr>
      </w:pPr>
      <w:r w:rsidRPr="002B3655">
        <w:rPr>
          <w:rFonts w:ascii="Arial" w:hAnsi="Arial" w:cs="Arial"/>
          <w:b/>
        </w:rPr>
        <w:t>CASE HISTORY:</w:t>
      </w:r>
    </w:p>
    <w:p w14:paraId="0F196C17" w14:textId="31D44BAD" w:rsidR="00E0317D" w:rsidRPr="002B3655" w:rsidRDefault="008F221F" w:rsidP="00E0317D">
      <w:pPr>
        <w:spacing w:after="0" w:line="240" w:lineRule="auto"/>
        <w:rPr>
          <w:rFonts w:ascii="Arial" w:hAnsi="Arial" w:cs="Arial"/>
        </w:rPr>
      </w:pPr>
      <w:r w:rsidRPr="002B3655">
        <w:rPr>
          <w:rFonts w:ascii="Arial" w:hAnsi="Arial" w:cs="Arial"/>
        </w:rPr>
        <w:t xml:space="preserve">A </w:t>
      </w:r>
      <w:r w:rsidR="00E0317D" w:rsidRPr="002B3655">
        <w:rPr>
          <w:rFonts w:ascii="Arial" w:hAnsi="Arial" w:cs="Arial"/>
        </w:rPr>
        <w:t xml:space="preserve">52-year-old female </w:t>
      </w:r>
      <w:r w:rsidRPr="002B3655">
        <w:rPr>
          <w:rFonts w:ascii="Arial" w:hAnsi="Arial" w:cs="Arial"/>
        </w:rPr>
        <w:t xml:space="preserve">with a past medical history of multiple sclerosis </w:t>
      </w:r>
      <w:r w:rsidR="00E0317D" w:rsidRPr="002B3655">
        <w:rPr>
          <w:rFonts w:ascii="Arial" w:hAnsi="Arial" w:cs="Arial"/>
        </w:rPr>
        <w:t xml:space="preserve">presented with a slowly growing </w:t>
      </w:r>
      <w:r w:rsidRPr="002B3655">
        <w:rPr>
          <w:rFonts w:ascii="Arial" w:hAnsi="Arial" w:cs="Arial"/>
        </w:rPr>
        <w:t xml:space="preserve">mass </w:t>
      </w:r>
      <w:r w:rsidR="00E0317D" w:rsidRPr="002B3655">
        <w:rPr>
          <w:rFonts w:ascii="Arial" w:hAnsi="Arial" w:cs="Arial"/>
        </w:rPr>
        <w:t xml:space="preserve">in the left parotid gland for which she underwent left </w:t>
      </w:r>
      <w:proofErr w:type="spellStart"/>
      <w:r w:rsidR="00E0317D" w:rsidRPr="002B3655">
        <w:rPr>
          <w:rFonts w:ascii="Arial" w:hAnsi="Arial" w:cs="Arial"/>
        </w:rPr>
        <w:t>parotidectomy</w:t>
      </w:r>
      <w:proofErr w:type="spellEnd"/>
      <w:r w:rsidR="00E0317D" w:rsidRPr="002B3655">
        <w:rPr>
          <w:rFonts w:ascii="Arial" w:hAnsi="Arial" w:cs="Arial"/>
        </w:rPr>
        <w:t xml:space="preserve">. </w:t>
      </w:r>
      <w:r w:rsidRPr="002B3655">
        <w:rPr>
          <w:rFonts w:ascii="Arial" w:hAnsi="Arial" w:cs="Arial"/>
        </w:rPr>
        <w:t xml:space="preserve">The mass measured 1.8 x 1.7 x 1.4 cm. </w:t>
      </w:r>
      <w:r w:rsidR="0067370C">
        <w:rPr>
          <w:rFonts w:ascii="Arial" w:hAnsi="Arial" w:cs="Arial"/>
        </w:rPr>
        <w:t xml:space="preserve">Prior </w:t>
      </w:r>
      <w:r w:rsidR="00E0317D" w:rsidRPr="002B3655">
        <w:rPr>
          <w:rFonts w:ascii="Arial" w:hAnsi="Arial" w:cs="Arial"/>
        </w:rPr>
        <w:t xml:space="preserve">FNA </w:t>
      </w:r>
      <w:r w:rsidR="0067370C">
        <w:rPr>
          <w:rFonts w:ascii="Arial" w:hAnsi="Arial" w:cs="Arial"/>
        </w:rPr>
        <w:t xml:space="preserve">per outside institution </w:t>
      </w:r>
      <w:r w:rsidR="00E0317D" w:rsidRPr="002B3655">
        <w:rPr>
          <w:rFonts w:ascii="Arial" w:hAnsi="Arial" w:cs="Arial"/>
        </w:rPr>
        <w:t xml:space="preserve">report </w:t>
      </w:r>
      <w:r w:rsidR="0067370C">
        <w:rPr>
          <w:rFonts w:ascii="Arial" w:hAnsi="Arial" w:cs="Arial"/>
        </w:rPr>
        <w:t xml:space="preserve">showed </w:t>
      </w:r>
      <w:r w:rsidR="00E0317D" w:rsidRPr="002B3655">
        <w:rPr>
          <w:rFonts w:ascii="Arial" w:hAnsi="Arial" w:cs="Arial"/>
        </w:rPr>
        <w:t xml:space="preserve">Warthin’s tumor. </w:t>
      </w:r>
    </w:p>
    <w:p w14:paraId="5D545F22" w14:textId="77777777" w:rsidR="00E0317D" w:rsidRPr="002B3655" w:rsidRDefault="00E0317D" w:rsidP="00E0317D">
      <w:pPr>
        <w:spacing w:after="0" w:line="240" w:lineRule="auto"/>
        <w:rPr>
          <w:rFonts w:ascii="Arial" w:hAnsi="Arial" w:cs="Arial"/>
          <w:b/>
        </w:rPr>
      </w:pPr>
    </w:p>
    <w:p w14:paraId="3D154576" w14:textId="3D480D5F" w:rsidR="00E0317D" w:rsidRPr="002B3655" w:rsidRDefault="00E0317D" w:rsidP="00E0317D">
      <w:pPr>
        <w:spacing w:after="0" w:line="240" w:lineRule="auto"/>
        <w:rPr>
          <w:rFonts w:ascii="Arial" w:hAnsi="Arial" w:cs="Arial"/>
        </w:rPr>
      </w:pPr>
      <w:r w:rsidRPr="002B3655">
        <w:rPr>
          <w:rFonts w:ascii="Arial" w:hAnsi="Arial" w:cs="Arial"/>
          <w:b/>
        </w:rPr>
        <w:t>FINAL DIAGNOSIS:</w:t>
      </w:r>
      <w:r w:rsidR="00120F64" w:rsidRPr="002B3655">
        <w:rPr>
          <w:rFonts w:ascii="Arial" w:hAnsi="Arial" w:cs="Arial"/>
          <w:b/>
        </w:rPr>
        <w:t xml:space="preserve"> </w:t>
      </w:r>
      <w:proofErr w:type="spellStart"/>
      <w:r w:rsidRPr="002B3655">
        <w:rPr>
          <w:rFonts w:ascii="Arial" w:hAnsi="Arial" w:cs="Arial"/>
        </w:rPr>
        <w:t>Oncocytic</w:t>
      </w:r>
      <w:proofErr w:type="spellEnd"/>
      <w:r w:rsidRPr="002B3655">
        <w:rPr>
          <w:rFonts w:ascii="Arial" w:hAnsi="Arial" w:cs="Arial"/>
        </w:rPr>
        <w:t xml:space="preserve"> variant of </w:t>
      </w:r>
      <w:proofErr w:type="spellStart"/>
      <w:r w:rsidRPr="002B3655">
        <w:rPr>
          <w:rFonts w:ascii="Arial" w:hAnsi="Arial" w:cs="Arial"/>
        </w:rPr>
        <w:t>mucoepidermoid</w:t>
      </w:r>
      <w:proofErr w:type="spellEnd"/>
      <w:r w:rsidRPr="002B3655">
        <w:rPr>
          <w:rFonts w:ascii="Arial" w:hAnsi="Arial" w:cs="Arial"/>
        </w:rPr>
        <w:t xml:space="preserve"> carcinoma</w:t>
      </w:r>
      <w:r w:rsidR="008F221F" w:rsidRPr="002B3655">
        <w:rPr>
          <w:rFonts w:ascii="Arial" w:hAnsi="Arial" w:cs="Arial"/>
        </w:rPr>
        <w:t>.</w:t>
      </w:r>
    </w:p>
    <w:p w14:paraId="7416974E" w14:textId="77777777" w:rsidR="00E0317D" w:rsidRPr="002B3655" w:rsidRDefault="00E0317D" w:rsidP="00E0317D">
      <w:pPr>
        <w:spacing w:after="0" w:line="240" w:lineRule="auto"/>
        <w:rPr>
          <w:rFonts w:ascii="Arial" w:hAnsi="Arial" w:cs="Arial"/>
          <w:b/>
        </w:rPr>
      </w:pPr>
    </w:p>
    <w:p w14:paraId="194BA0A3" w14:textId="77777777" w:rsidR="00E0317D" w:rsidRPr="002B3655" w:rsidRDefault="00E0317D" w:rsidP="00E0317D">
      <w:pPr>
        <w:spacing w:after="0" w:line="240" w:lineRule="auto"/>
        <w:rPr>
          <w:rFonts w:ascii="Arial" w:hAnsi="Arial" w:cs="Arial"/>
          <w:b/>
        </w:rPr>
      </w:pPr>
      <w:r w:rsidRPr="002B3655">
        <w:rPr>
          <w:rFonts w:ascii="Arial" w:hAnsi="Arial" w:cs="Arial"/>
          <w:b/>
        </w:rPr>
        <w:t>DIFFERENTIAL DIAGNOSIS:</w:t>
      </w:r>
    </w:p>
    <w:p w14:paraId="055E5D64" w14:textId="598BEFB4" w:rsidR="00E0317D" w:rsidRPr="002B3655" w:rsidRDefault="00E0317D" w:rsidP="00812723">
      <w:pPr>
        <w:pStyle w:val="ListParagraph"/>
        <w:numPr>
          <w:ilvl w:val="0"/>
          <w:numId w:val="32"/>
        </w:numPr>
        <w:spacing w:after="0" w:line="240" w:lineRule="auto"/>
        <w:rPr>
          <w:rFonts w:ascii="Arial" w:hAnsi="Arial" w:cs="Arial"/>
        </w:rPr>
      </w:pPr>
      <w:proofErr w:type="spellStart"/>
      <w:r w:rsidRPr="002B3655">
        <w:rPr>
          <w:rFonts w:ascii="Arial" w:hAnsi="Arial" w:cs="Arial"/>
        </w:rPr>
        <w:t>Oncocytoma</w:t>
      </w:r>
      <w:proofErr w:type="spellEnd"/>
      <w:r w:rsidR="008F221F" w:rsidRPr="002B3655">
        <w:rPr>
          <w:rFonts w:ascii="Arial" w:hAnsi="Arial" w:cs="Arial"/>
        </w:rPr>
        <w:t>,</w:t>
      </w:r>
    </w:p>
    <w:p w14:paraId="10318672" w14:textId="6303B2CB" w:rsidR="00E0317D" w:rsidRPr="002B3655" w:rsidRDefault="00E0317D" w:rsidP="00812723">
      <w:pPr>
        <w:pStyle w:val="ListParagraph"/>
        <w:numPr>
          <w:ilvl w:val="0"/>
          <w:numId w:val="32"/>
        </w:numPr>
        <w:spacing w:after="0" w:line="240" w:lineRule="auto"/>
        <w:rPr>
          <w:rFonts w:ascii="Arial" w:hAnsi="Arial" w:cs="Arial"/>
        </w:rPr>
      </w:pPr>
      <w:proofErr w:type="spellStart"/>
      <w:r w:rsidRPr="002B3655">
        <w:rPr>
          <w:rFonts w:ascii="Arial" w:hAnsi="Arial" w:cs="Arial"/>
        </w:rPr>
        <w:t>Oncocytic</w:t>
      </w:r>
      <w:proofErr w:type="spellEnd"/>
      <w:r w:rsidRPr="002B3655">
        <w:rPr>
          <w:rFonts w:ascii="Arial" w:hAnsi="Arial" w:cs="Arial"/>
        </w:rPr>
        <w:t xml:space="preserve"> pleomorphic adenoma</w:t>
      </w:r>
      <w:r w:rsidR="006E6F77" w:rsidRPr="002B3655">
        <w:rPr>
          <w:rFonts w:ascii="Arial" w:hAnsi="Arial" w:cs="Arial"/>
        </w:rPr>
        <w:t xml:space="preserve"> and</w:t>
      </w:r>
      <w:r w:rsidR="008F221F" w:rsidRPr="002B3655">
        <w:rPr>
          <w:rFonts w:ascii="Arial" w:hAnsi="Arial" w:cs="Arial"/>
        </w:rPr>
        <w:t>,</w:t>
      </w:r>
    </w:p>
    <w:p w14:paraId="56FF70F8" w14:textId="50CDCB9B" w:rsidR="00E0317D" w:rsidRPr="002B3655" w:rsidRDefault="00E0317D" w:rsidP="00812723">
      <w:pPr>
        <w:pStyle w:val="ListParagraph"/>
        <w:numPr>
          <w:ilvl w:val="0"/>
          <w:numId w:val="32"/>
        </w:numPr>
        <w:spacing w:after="0" w:line="240" w:lineRule="auto"/>
        <w:rPr>
          <w:rFonts w:ascii="Arial" w:hAnsi="Arial" w:cs="Arial"/>
        </w:rPr>
      </w:pPr>
      <w:proofErr w:type="spellStart"/>
      <w:r w:rsidRPr="002B3655">
        <w:rPr>
          <w:rFonts w:ascii="Arial" w:hAnsi="Arial" w:cs="Arial"/>
        </w:rPr>
        <w:t>Oncocytic</w:t>
      </w:r>
      <w:proofErr w:type="spellEnd"/>
      <w:r w:rsidRPr="002B3655">
        <w:rPr>
          <w:rFonts w:ascii="Arial" w:hAnsi="Arial" w:cs="Arial"/>
        </w:rPr>
        <w:t xml:space="preserve"> variant of </w:t>
      </w:r>
      <w:proofErr w:type="spellStart"/>
      <w:r w:rsidRPr="002B3655">
        <w:rPr>
          <w:rFonts w:ascii="Arial" w:hAnsi="Arial" w:cs="Arial"/>
        </w:rPr>
        <w:t>mucoepidermoid</w:t>
      </w:r>
      <w:proofErr w:type="spellEnd"/>
      <w:r w:rsidRPr="002B3655">
        <w:rPr>
          <w:rFonts w:ascii="Arial" w:hAnsi="Arial" w:cs="Arial"/>
        </w:rPr>
        <w:t xml:space="preserve"> carcinoma</w:t>
      </w:r>
      <w:r w:rsidR="008F221F" w:rsidRPr="002B3655">
        <w:rPr>
          <w:rFonts w:ascii="Arial" w:hAnsi="Arial" w:cs="Arial"/>
        </w:rPr>
        <w:t>.</w:t>
      </w:r>
    </w:p>
    <w:p w14:paraId="209DC4B8" w14:textId="77777777" w:rsidR="00E0317D" w:rsidRPr="002B3655" w:rsidRDefault="00E0317D" w:rsidP="00E0317D">
      <w:pPr>
        <w:spacing w:after="0" w:line="240" w:lineRule="auto"/>
        <w:rPr>
          <w:rFonts w:ascii="Arial" w:hAnsi="Arial" w:cs="Arial"/>
          <w:b/>
        </w:rPr>
      </w:pPr>
    </w:p>
    <w:p w14:paraId="1297A4B1" w14:textId="003B3F94" w:rsidR="00E0317D" w:rsidRPr="002B3655" w:rsidRDefault="00E0317D" w:rsidP="00E0317D">
      <w:pPr>
        <w:spacing w:after="0" w:line="240" w:lineRule="auto"/>
        <w:rPr>
          <w:rFonts w:ascii="Arial" w:hAnsi="Arial" w:cs="Arial"/>
          <w:b/>
        </w:rPr>
      </w:pPr>
      <w:r w:rsidRPr="002B3655">
        <w:rPr>
          <w:rFonts w:ascii="Arial" w:hAnsi="Arial" w:cs="Arial"/>
          <w:b/>
        </w:rPr>
        <w:t>DISCUSSION:</w:t>
      </w:r>
    </w:p>
    <w:p w14:paraId="5E95D079" w14:textId="234C7308" w:rsidR="00E0317D" w:rsidRPr="002B3655" w:rsidRDefault="00E0317D" w:rsidP="00E0317D">
      <w:pPr>
        <w:rPr>
          <w:rFonts w:ascii="Arial" w:hAnsi="Arial" w:cs="Arial"/>
        </w:rPr>
      </w:pPr>
      <w:proofErr w:type="spellStart"/>
      <w:r w:rsidRPr="002B3655">
        <w:rPr>
          <w:rFonts w:ascii="Arial" w:hAnsi="Arial" w:cs="Arial"/>
        </w:rPr>
        <w:t>Mucoepidermoid</w:t>
      </w:r>
      <w:proofErr w:type="spellEnd"/>
      <w:r w:rsidRPr="002B3655">
        <w:rPr>
          <w:rFonts w:ascii="Arial" w:hAnsi="Arial" w:cs="Arial"/>
        </w:rPr>
        <w:t xml:space="preserve"> carcinoma (MEC) is a malignant epithelial neoplasm with variable components of mucinous, epidermoid, and intermediate cells forming</w:t>
      </w:r>
      <w:r w:rsidR="00A72C78">
        <w:rPr>
          <w:rFonts w:ascii="Arial" w:hAnsi="Arial" w:cs="Arial"/>
        </w:rPr>
        <w:t xml:space="preserve"> solid and cystic patterns. The p</w:t>
      </w:r>
      <w:r w:rsidRPr="002B3655">
        <w:rPr>
          <w:rFonts w:ascii="Arial" w:hAnsi="Arial" w:cs="Arial"/>
        </w:rPr>
        <w:t>resence of mucin</w:t>
      </w:r>
      <w:r w:rsidR="0067370C">
        <w:rPr>
          <w:rFonts w:ascii="Arial" w:hAnsi="Arial" w:cs="Arial"/>
        </w:rPr>
        <w:t>-</w:t>
      </w:r>
      <w:r w:rsidRPr="002B3655">
        <w:rPr>
          <w:rFonts w:ascii="Arial" w:hAnsi="Arial" w:cs="Arial"/>
        </w:rPr>
        <w:t xml:space="preserve">containing cells, mucinous cyst formation, and foci of </w:t>
      </w:r>
      <w:proofErr w:type="spellStart"/>
      <w:r w:rsidRPr="002B3655">
        <w:rPr>
          <w:rFonts w:ascii="Arial" w:hAnsi="Arial" w:cs="Arial"/>
        </w:rPr>
        <w:t>extravasated</w:t>
      </w:r>
      <w:proofErr w:type="spellEnd"/>
      <w:r w:rsidRPr="002B3655">
        <w:rPr>
          <w:rFonts w:ascii="Arial" w:hAnsi="Arial" w:cs="Arial"/>
        </w:rPr>
        <w:t xml:space="preserve"> mucin a</w:t>
      </w:r>
      <w:r w:rsidR="00A72C78">
        <w:rPr>
          <w:rFonts w:ascii="Arial" w:hAnsi="Arial" w:cs="Arial"/>
        </w:rPr>
        <w:t>re considered a hallmark of MEC, while i</w:t>
      </w:r>
      <w:r w:rsidRPr="002B3655">
        <w:rPr>
          <w:rFonts w:ascii="Arial" w:hAnsi="Arial" w:cs="Arial"/>
        </w:rPr>
        <w:t xml:space="preserve">ntracellular </w:t>
      </w:r>
      <w:proofErr w:type="spellStart"/>
      <w:r w:rsidRPr="002B3655">
        <w:rPr>
          <w:rFonts w:ascii="Arial" w:hAnsi="Arial" w:cs="Arial"/>
        </w:rPr>
        <w:t>mucicarmine</w:t>
      </w:r>
      <w:proofErr w:type="spellEnd"/>
      <w:r w:rsidRPr="002B3655">
        <w:rPr>
          <w:rFonts w:ascii="Arial" w:hAnsi="Arial" w:cs="Arial"/>
        </w:rPr>
        <w:t xml:space="preserve"> staining is </w:t>
      </w:r>
      <w:r w:rsidR="00A72C78">
        <w:rPr>
          <w:rFonts w:ascii="Arial" w:hAnsi="Arial" w:cs="Arial"/>
        </w:rPr>
        <w:t xml:space="preserve">considered </w:t>
      </w:r>
      <w:r w:rsidRPr="002B3655">
        <w:rPr>
          <w:rFonts w:ascii="Arial" w:hAnsi="Arial" w:cs="Arial"/>
        </w:rPr>
        <w:t xml:space="preserve">a diagnostic </w:t>
      </w:r>
      <w:r w:rsidR="00A72C78">
        <w:rPr>
          <w:rFonts w:ascii="Arial" w:hAnsi="Arial" w:cs="Arial"/>
        </w:rPr>
        <w:t>criterion</w:t>
      </w:r>
      <w:r w:rsidRPr="002B3655">
        <w:rPr>
          <w:rFonts w:ascii="Arial" w:hAnsi="Arial" w:cs="Arial"/>
        </w:rPr>
        <w:t>. In majority of cases, tumor cell</w:t>
      </w:r>
      <w:r w:rsidR="00BD2AD6" w:rsidRPr="002B3655">
        <w:rPr>
          <w:rFonts w:ascii="Arial" w:hAnsi="Arial" w:cs="Arial"/>
        </w:rPr>
        <w:t>s</w:t>
      </w:r>
      <w:r w:rsidRPr="002B3655">
        <w:rPr>
          <w:rFonts w:ascii="Arial" w:hAnsi="Arial" w:cs="Arial"/>
        </w:rPr>
        <w:t xml:space="preserve"> strongly express p63. </w:t>
      </w:r>
      <w:r w:rsidR="00BD2AD6" w:rsidRPr="002B3655">
        <w:rPr>
          <w:rFonts w:ascii="Arial" w:hAnsi="Arial" w:cs="Arial"/>
        </w:rPr>
        <w:t xml:space="preserve">There are </w:t>
      </w:r>
      <w:r w:rsidRPr="002B3655">
        <w:rPr>
          <w:rFonts w:ascii="Arial" w:hAnsi="Arial" w:cs="Arial"/>
        </w:rPr>
        <w:t xml:space="preserve">many histologic variants </w:t>
      </w:r>
      <w:r w:rsidR="00BD2AD6" w:rsidRPr="002B3655">
        <w:rPr>
          <w:rFonts w:ascii="Arial" w:hAnsi="Arial" w:cs="Arial"/>
        </w:rPr>
        <w:t xml:space="preserve">of MEC, </w:t>
      </w:r>
      <w:r w:rsidRPr="002B3655">
        <w:rPr>
          <w:rFonts w:ascii="Arial" w:hAnsi="Arial" w:cs="Arial"/>
        </w:rPr>
        <w:t xml:space="preserve">including </w:t>
      </w:r>
      <w:proofErr w:type="spellStart"/>
      <w:r w:rsidRPr="002B3655">
        <w:rPr>
          <w:rFonts w:ascii="Arial" w:hAnsi="Arial" w:cs="Arial"/>
        </w:rPr>
        <w:t>oncocytic</w:t>
      </w:r>
      <w:proofErr w:type="spellEnd"/>
      <w:r w:rsidRPr="002B3655">
        <w:rPr>
          <w:rFonts w:ascii="Arial" w:hAnsi="Arial" w:cs="Arial"/>
        </w:rPr>
        <w:t xml:space="preserve">, clear cell, </w:t>
      </w:r>
      <w:proofErr w:type="spellStart"/>
      <w:r w:rsidRPr="002B3655">
        <w:rPr>
          <w:rFonts w:ascii="Arial" w:hAnsi="Arial" w:cs="Arial"/>
        </w:rPr>
        <w:t>sclerosing</w:t>
      </w:r>
      <w:proofErr w:type="spellEnd"/>
      <w:r w:rsidRPr="002B3655">
        <w:rPr>
          <w:rFonts w:ascii="Arial" w:hAnsi="Arial" w:cs="Arial"/>
        </w:rPr>
        <w:t>, solid, Warthin-like, c</w:t>
      </w:r>
      <w:r w:rsidR="00E96B53">
        <w:rPr>
          <w:rFonts w:ascii="Arial" w:hAnsi="Arial" w:cs="Arial"/>
        </w:rPr>
        <w:t xml:space="preserve">iliated, and </w:t>
      </w:r>
      <w:proofErr w:type="spellStart"/>
      <w:r w:rsidR="00E96B53">
        <w:rPr>
          <w:rFonts w:ascii="Arial" w:hAnsi="Arial" w:cs="Arial"/>
        </w:rPr>
        <w:t>sarcomatoid</w:t>
      </w:r>
      <w:proofErr w:type="spellEnd"/>
      <w:r w:rsidR="00E96B53">
        <w:rPr>
          <w:rFonts w:ascii="Arial" w:hAnsi="Arial" w:cs="Arial"/>
        </w:rPr>
        <w:t>. 60-80</w:t>
      </w:r>
      <w:r w:rsidRPr="002B3655">
        <w:rPr>
          <w:rFonts w:ascii="Arial" w:hAnsi="Arial" w:cs="Arial"/>
        </w:rPr>
        <w:t xml:space="preserve">% of these tumors show </w:t>
      </w:r>
      <w:r w:rsidRPr="002B3655">
        <w:rPr>
          <w:rFonts w:ascii="Arial" w:hAnsi="Arial" w:cs="Arial"/>
          <w:i/>
          <w:iCs/>
        </w:rPr>
        <w:t>CRTC1</w:t>
      </w:r>
      <w:r w:rsidRPr="002B3655">
        <w:rPr>
          <w:rFonts w:ascii="Arial" w:hAnsi="Arial" w:cs="Arial"/>
        </w:rPr>
        <w:t>-</w:t>
      </w:r>
      <w:r w:rsidRPr="002B3655">
        <w:rPr>
          <w:rFonts w:ascii="Arial" w:hAnsi="Arial" w:cs="Arial"/>
          <w:i/>
          <w:iCs/>
        </w:rPr>
        <w:t xml:space="preserve">MAML2 or CRTC3-MAML2 </w:t>
      </w:r>
      <w:r w:rsidR="0006343D" w:rsidRPr="002B3655">
        <w:rPr>
          <w:rFonts w:ascii="Arial" w:hAnsi="Arial" w:cs="Arial"/>
        </w:rPr>
        <w:t>fusion.</w:t>
      </w:r>
    </w:p>
    <w:p w14:paraId="346B984F" w14:textId="0162BD70" w:rsidR="00E0317D" w:rsidRPr="002B3655" w:rsidRDefault="00BD2AD6" w:rsidP="00E0317D">
      <w:pPr>
        <w:rPr>
          <w:rFonts w:ascii="Arial" w:hAnsi="Arial" w:cs="Arial"/>
        </w:rPr>
      </w:pPr>
      <w:r w:rsidRPr="002B3655">
        <w:rPr>
          <w:rFonts w:ascii="Arial" w:hAnsi="Arial" w:cs="Arial"/>
        </w:rPr>
        <w:t>MEC</w:t>
      </w:r>
      <w:r w:rsidR="00E0317D" w:rsidRPr="002B3655">
        <w:rPr>
          <w:rFonts w:ascii="Arial" w:hAnsi="Arial" w:cs="Arial"/>
        </w:rPr>
        <w:t xml:space="preserve"> is often difficult to diagnose due to the histologic mimickers and rarity or even </w:t>
      </w:r>
      <w:r w:rsidR="002E4BDE" w:rsidRPr="002B3655">
        <w:rPr>
          <w:rFonts w:ascii="Arial" w:hAnsi="Arial" w:cs="Arial"/>
        </w:rPr>
        <w:t xml:space="preserve">the </w:t>
      </w:r>
      <w:r w:rsidR="00E0317D" w:rsidRPr="002B3655">
        <w:rPr>
          <w:rFonts w:ascii="Arial" w:hAnsi="Arial" w:cs="Arial"/>
        </w:rPr>
        <w:t xml:space="preserve">absence of intracellular </w:t>
      </w:r>
      <w:proofErr w:type="spellStart"/>
      <w:r w:rsidR="00E0317D" w:rsidRPr="002B3655">
        <w:rPr>
          <w:rFonts w:ascii="Arial" w:hAnsi="Arial" w:cs="Arial"/>
        </w:rPr>
        <w:t>mucicarmine</w:t>
      </w:r>
      <w:proofErr w:type="spellEnd"/>
      <w:r w:rsidR="00E0317D" w:rsidRPr="002B3655">
        <w:rPr>
          <w:rFonts w:ascii="Arial" w:hAnsi="Arial" w:cs="Arial"/>
        </w:rPr>
        <w:t xml:space="preserve"> staining in a large number of these tumors, which is considered a diagnostic criterion. In such instances</w:t>
      </w:r>
      <w:r w:rsidRPr="002B3655">
        <w:rPr>
          <w:rFonts w:ascii="Arial" w:hAnsi="Arial" w:cs="Arial"/>
        </w:rPr>
        <w:t>,</w:t>
      </w:r>
      <w:r w:rsidR="00E0317D" w:rsidRPr="002B3655">
        <w:rPr>
          <w:rFonts w:ascii="Arial" w:hAnsi="Arial" w:cs="Arial"/>
        </w:rPr>
        <w:t xml:space="preserve"> a more objective diagnostic ancillary test is warranted. </w:t>
      </w:r>
      <w:r w:rsidR="00E0317D" w:rsidRPr="00E96B53">
        <w:rPr>
          <w:rFonts w:ascii="Arial" w:hAnsi="Arial" w:cs="Arial"/>
        </w:rPr>
        <w:t>We are reporting a</w:t>
      </w:r>
      <w:r w:rsidR="00E0317D" w:rsidRPr="002B3655">
        <w:rPr>
          <w:rFonts w:ascii="Arial" w:hAnsi="Arial" w:cs="Arial"/>
        </w:rPr>
        <w:t xml:space="preserve"> parotid gland with a well-circumscribed nodular</w:t>
      </w:r>
      <w:r w:rsidR="002E4BDE" w:rsidRPr="002B3655">
        <w:rPr>
          <w:rFonts w:ascii="Arial" w:hAnsi="Arial" w:cs="Arial"/>
        </w:rPr>
        <w:t xml:space="preserve"> mass. Microscopically, the mass was predominantly</w:t>
      </w:r>
      <w:r w:rsidR="00E0317D" w:rsidRPr="002B3655">
        <w:rPr>
          <w:rFonts w:ascii="Arial" w:hAnsi="Arial" w:cs="Arial"/>
        </w:rPr>
        <w:t xml:space="preserve"> eosinophilic </w:t>
      </w:r>
      <w:r w:rsidR="002E4BDE" w:rsidRPr="002B3655">
        <w:rPr>
          <w:rFonts w:ascii="Arial" w:hAnsi="Arial" w:cs="Arial"/>
        </w:rPr>
        <w:t>with</w:t>
      </w:r>
      <w:r w:rsidR="00E0317D" w:rsidRPr="002B3655">
        <w:rPr>
          <w:rFonts w:ascii="Arial" w:hAnsi="Arial" w:cs="Arial"/>
        </w:rPr>
        <w:t xml:space="preserve"> areas of lymphoid proliferation in the background. On high power, </w:t>
      </w:r>
      <w:r w:rsidR="002E4BDE" w:rsidRPr="002B3655">
        <w:rPr>
          <w:rFonts w:ascii="Arial" w:hAnsi="Arial" w:cs="Arial"/>
        </w:rPr>
        <w:t>the neoplastic</w:t>
      </w:r>
      <w:r w:rsidR="00E0317D" w:rsidRPr="002B3655">
        <w:rPr>
          <w:rFonts w:ascii="Arial" w:hAnsi="Arial" w:cs="Arial"/>
        </w:rPr>
        <w:t xml:space="preserve"> areas </w:t>
      </w:r>
      <w:r w:rsidR="002E4BDE" w:rsidRPr="002B3655">
        <w:rPr>
          <w:rFonts w:ascii="Arial" w:hAnsi="Arial" w:cs="Arial"/>
        </w:rPr>
        <w:t>demonstrated</w:t>
      </w:r>
      <w:r w:rsidR="00E0317D" w:rsidRPr="002B3655">
        <w:rPr>
          <w:rFonts w:ascii="Arial" w:hAnsi="Arial" w:cs="Arial"/>
        </w:rPr>
        <w:t xml:space="preserve"> variable histology but mainly composed of </w:t>
      </w:r>
      <w:proofErr w:type="spellStart"/>
      <w:r w:rsidR="00E0317D" w:rsidRPr="002B3655">
        <w:rPr>
          <w:rFonts w:ascii="Arial" w:hAnsi="Arial" w:cs="Arial"/>
        </w:rPr>
        <w:t>oncocytic</w:t>
      </w:r>
      <w:proofErr w:type="spellEnd"/>
      <w:r w:rsidR="00E0317D" w:rsidRPr="002B3655">
        <w:rPr>
          <w:rFonts w:ascii="Arial" w:hAnsi="Arial" w:cs="Arial"/>
        </w:rPr>
        <w:t xml:space="preserve"> cells with cystic space</w:t>
      </w:r>
      <w:r w:rsidR="00070744" w:rsidRPr="002B3655">
        <w:rPr>
          <w:rFonts w:ascii="Arial" w:hAnsi="Arial" w:cs="Arial"/>
        </w:rPr>
        <w:t>s</w:t>
      </w:r>
      <w:r w:rsidR="00E0317D" w:rsidRPr="002B3655">
        <w:rPr>
          <w:rFonts w:ascii="Arial" w:hAnsi="Arial" w:cs="Arial"/>
        </w:rPr>
        <w:t xml:space="preserve"> containing dense </w:t>
      </w:r>
      <w:r w:rsidRPr="002B3655">
        <w:rPr>
          <w:rFonts w:ascii="Arial" w:hAnsi="Arial" w:cs="Arial"/>
        </w:rPr>
        <w:t>eosinophilic</w:t>
      </w:r>
      <w:r w:rsidR="00E0317D" w:rsidRPr="002B3655">
        <w:rPr>
          <w:rFonts w:ascii="Arial" w:hAnsi="Arial" w:cs="Arial"/>
        </w:rPr>
        <w:t xml:space="preserve"> secretions. </w:t>
      </w:r>
      <w:r w:rsidR="00E96B53">
        <w:rPr>
          <w:rFonts w:ascii="Arial" w:hAnsi="Arial" w:cs="Arial"/>
        </w:rPr>
        <w:t xml:space="preserve">The </w:t>
      </w:r>
      <w:proofErr w:type="spellStart"/>
      <w:r w:rsidR="00E96B53" w:rsidRPr="00E96B53">
        <w:rPr>
          <w:rFonts w:ascii="Arial" w:hAnsi="Arial" w:cs="Arial"/>
        </w:rPr>
        <w:t>o</w:t>
      </w:r>
      <w:r w:rsidR="00E0317D" w:rsidRPr="00E96B53">
        <w:rPr>
          <w:rFonts w:ascii="Arial" w:hAnsi="Arial" w:cs="Arial"/>
        </w:rPr>
        <w:t>ncocytes</w:t>
      </w:r>
      <w:proofErr w:type="spellEnd"/>
      <w:r w:rsidR="00E96B53" w:rsidRPr="00E96B53">
        <w:rPr>
          <w:rFonts w:ascii="Arial" w:hAnsi="Arial" w:cs="Arial"/>
        </w:rPr>
        <w:t xml:space="preserve"> </w:t>
      </w:r>
      <w:r w:rsidR="00E96B53">
        <w:rPr>
          <w:rFonts w:ascii="Arial" w:hAnsi="Arial" w:cs="Arial"/>
        </w:rPr>
        <w:t>show</w:t>
      </w:r>
      <w:r w:rsidR="00E96B53" w:rsidRPr="00E96B53">
        <w:rPr>
          <w:rFonts w:ascii="Arial" w:hAnsi="Arial" w:cs="Arial"/>
        </w:rPr>
        <w:t xml:space="preserve"> </w:t>
      </w:r>
      <w:r w:rsidR="00E0317D" w:rsidRPr="00E96B53">
        <w:rPr>
          <w:rFonts w:ascii="Arial" w:hAnsi="Arial" w:cs="Arial"/>
        </w:rPr>
        <w:t xml:space="preserve">centrally placed nuclei with abundant granular eosinophilic cytoplasm, a low </w:t>
      </w:r>
      <w:proofErr w:type="spellStart"/>
      <w:r w:rsidR="00E0317D" w:rsidRPr="00E96B53">
        <w:rPr>
          <w:rFonts w:ascii="Arial" w:hAnsi="Arial" w:cs="Arial"/>
        </w:rPr>
        <w:t>nuclear:cytoplasmic</w:t>
      </w:r>
      <w:proofErr w:type="spellEnd"/>
      <w:r w:rsidR="00E0317D" w:rsidRPr="00E96B53">
        <w:rPr>
          <w:rFonts w:ascii="Arial" w:hAnsi="Arial" w:cs="Arial"/>
        </w:rPr>
        <w:t xml:space="preserve"> ratio and minimal to no mitotic activity.</w:t>
      </w:r>
      <w:r w:rsidR="00E0317D" w:rsidRPr="002B3655">
        <w:rPr>
          <w:rFonts w:ascii="Arial" w:hAnsi="Arial" w:cs="Arial"/>
        </w:rPr>
        <w:t xml:space="preserve"> The tumor had some other areas with duct formation and eosinophilic secretions in the duct lumens. Areas of lymphoid stroma with vague germinal center formation were also seen. </w:t>
      </w:r>
      <w:r w:rsidR="00E96B53">
        <w:rPr>
          <w:rFonts w:ascii="Arial" w:hAnsi="Arial" w:cs="Arial"/>
        </w:rPr>
        <w:t>L</w:t>
      </w:r>
      <w:r w:rsidR="00E0317D" w:rsidRPr="002B3655">
        <w:rPr>
          <w:rFonts w:ascii="Arial" w:hAnsi="Arial" w:cs="Arial"/>
        </w:rPr>
        <w:t xml:space="preserve">astly, there were a few areas showing </w:t>
      </w:r>
      <w:proofErr w:type="spellStart"/>
      <w:r w:rsidR="00E0317D" w:rsidRPr="002B3655">
        <w:rPr>
          <w:rFonts w:ascii="Arial" w:hAnsi="Arial" w:cs="Arial"/>
        </w:rPr>
        <w:t>squamoid</w:t>
      </w:r>
      <w:proofErr w:type="spellEnd"/>
      <w:r w:rsidR="00E0317D" w:rsidRPr="002B3655">
        <w:rPr>
          <w:rFonts w:ascii="Arial" w:hAnsi="Arial" w:cs="Arial"/>
        </w:rPr>
        <w:t xml:space="preserve"> proliferation </w:t>
      </w:r>
      <w:r w:rsidR="00E96B53">
        <w:rPr>
          <w:rFonts w:ascii="Arial" w:hAnsi="Arial" w:cs="Arial"/>
        </w:rPr>
        <w:t>with</w:t>
      </w:r>
      <w:r w:rsidR="00E0317D" w:rsidRPr="002B3655">
        <w:rPr>
          <w:rFonts w:ascii="Arial" w:hAnsi="Arial" w:cs="Arial"/>
        </w:rPr>
        <w:t xml:space="preserve"> fibrotic stroma </w:t>
      </w:r>
      <w:r w:rsidR="00E96B53">
        <w:rPr>
          <w:rFonts w:ascii="Arial" w:hAnsi="Arial" w:cs="Arial"/>
        </w:rPr>
        <w:t xml:space="preserve">around </w:t>
      </w:r>
      <w:r w:rsidR="00E0317D" w:rsidRPr="002B3655">
        <w:rPr>
          <w:rFonts w:ascii="Arial" w:hAnsi="Arial" w:cs="Arial"/>
        </w:rPr>
        <w:t>but given the patient’s history of FNA, a possible reaction to the FNA was debatable. On IHC</w:t>
      </w:r>
      <w:r w:rsidR="00E96B53">
        <w:rPr>
          <w:rFonts w:ascii="Arial" w:hAnsi="Arial" w:cs="Arial"/>
        </w:rPr>
        <w:t xml:space="preserve"> tumor cells were positive for p</w:t>
      </w:r>
      <w:r w:rsidR="00E0317D" w:rsidRPr="002B3655">
        <w:rPr>
          <w:rFonts w:ascii="Arial" w:hAnsi="Arial" w:cs="Arial"/>
        </w:rPr>
        <w:t xml:space="preserve">63 and CK8/18. </w:t>
      </w:r>
      <w:r w:rsidR="00EC0A28" w:rsidRPr="00E96B53">
        <w:rPr>
          <w:rFonts w:ascii="Arial" w:hAnsi="Arial" w:cs="Arial"/>
        </w:rPr>
        <w:t>Special</w:t>
      </w:r>
      <w:r w:rsidR="00EC0A28" w:rsidRPr="002B3655">
        <w:rPr>
          <w:rFonts w:ascii="Arial" w:hAnsi="Arial" w:cs="Arial"/>
        </w:rPr>
        <w:t xml:space="preserve"> </w:t>
      </w:r>
      <w:proofErr w:type="spellStart"/>
      <w:r w:rsidR="00EC0A28" w:rsidRPr="002B3655">
        <w:rPr>
          <w:rFonts w:ascii="Arial" w:hAnsi="Arial" w:cs="Arial"/>
        </w:rPr>
        <w:t>m</w:t>
      </w:r>
      <w:r w:rsidR="00E0317D" w:rsidRPr="002B3655">
        <w:rPr>
          <w:rFonts w:ascii="Arial" w:hAnsi="Arial" w:cs="Arial"/>
        </w:rPr>
        <w:t>ucicarmine</w:t>
      </w:r>
      <w:proofErr w:type="spellEnd"/>
      <w:r w:rsidR="00E0317D" w:rsidRPr="002B3655">
        <w:rPr>
          <w:rFonts w:ascii="Arial" w:hAnsi="Arial" w:cs="Arial"/>
        </w:rPr>
        <w:t xml:space="preserve"> stain highlighted the abundant luminal and extracellular mucin, but </w:t>
      </w:r>
      <w:r w:rsidR="00EC0A28" w:rsidRPr="002B3655">
        <w:rPr>
          <w:rFonts w:ascii="Arial" w:hAnsi="Arial" w:cs="Arial"/>
        </w:rPr>
        <w:t>intracellular mucin was not identified</w:t>
      </w:r>
      <w:r w:rsidR="00E0317D" w:rsidRPr="002B3655">
        <w:rPr>
          <w:rFonts w:ascii="Arial" w:hAnsi="Arial" w:cs="Arial"/>
        </w:rPr>
        <w:t xml:space="preserve">. </w:t>
      </w:r>
      <w:r w:rsidR="00EC0A28" w:rsidRPr="002B3655">
        <w:rPr>
          <w:rFonts w:ascii="Arial" w:hAnsi="Arial" w:cs="Arial"/>
        </w:rPr>
        <w:t>However, the l</w:t>
      </w:r>
      <w:r w:rsidR="00E0317D" w:rsidRPr="002B3655">
        <w:rPr>
          <w:rFonts w:ascii="Arial" w:hAnsi="Arial" w:cs="Arial"/>
        </w:rPr>
        <w:t xml:space="preserve">esion had many </w:t>
      </w:r>
      <w:r w:rsidR="00EC0A28" w:rsidRPr="002B3655">
        <w:rPr>
          <w:rFonts w:ascii="Arial" w:hAnsi="Arial" w:cs="Arial"/>
        </w:rPr>
        <w:t xml:space="preserve">other </w:t>
      </w:r>
      <w:r w:rsidR="00E0317D" w:rsidRPr="002B3655">
        <w:rPr>
          <w:rFonts w:ascii="Arial" w:hAnsi="Arial" w:cs="Arial"/>
        </w:rPr>
        <w:t xml:space="preserve">features of </w:t>
      </w:r>
      <w:r w:rsidR="0006343D" w:rsidRPr="002B3655">
        <w:rPr>
          <w:rFonts w:ascii="Arial" w:hAnsi="Arial" w:cs="Arial"/>
        </w:rPr>
        <w:t>MEC</w:t>
      </w:r>
      <w:r w:rsidR="00E0317D" w:rsidRPr="002B3655">
        <w:rPr>
          <w:rFonts w:ascii="Arial" w:hAnsi="Arial" w:cs="Arial"/>
        </w:rPr>
        <w:t xml:space="preserve"> and given the high suspicion</w:t>
      </w:r>
      <w:r w:rsidR="00EC0A28" w:rsidRPr="002B3655">
        <w:rPr>
          <w:rFonts w:ascii="Arial" w:hAnsi="Arial" w:cs="Arial"/>
        </w:rPr>
        <w:t>,</w:t>
      </w:r>
      <w:r w:rsidR="00E0317D" w:rsidRPr="002B3655">
        <w:rPr>
          <w:rFonts w:ascii="Arial" w:hAnsi="Arial" w:cs="Arial"/>
        </w:rPr>
        <w:t xml:space="preserve"> FISH analysis was performed which showed </w:t>
      </w:r>
      <w:r w:rsidR="00E0317D" w:rsidRPr="002B3655">
        <w:rPr>
          <w:rFonts w:ascii="Arial" w:hAnsi="Arial" w:cs="Arial"/>
          <w:i/>
          <w:iCs/>
        </w:rPr>
        <w:t>CRTC1-MAML2</w:t>
      </w:r>
      <w:r w:rsidR="00E0317D" w:rsidRPr="002B3655">
        <w:rPr>
          <w:rFonts w:ascii="Arial" w:hAnsi="Arial" w:cs="Arial"/>
        </w:rPr>
        <w:t xml:space="preserve"> fusion. </w:t>
      </w:r>
    </w:p>
    <w:p w14:paraId="1EBEED30" w14:textId="62EEC992" w:rsidR="00E0317D" w:rsidRPr="002B3655" w:rsidRDefault="00E0317D" w:rsidP="00E0317D">
      <w:pPr>
        <w:rPr>
          <w:rFonts w:ascii="Arial" w:hAnsi="Arial" w:cs="Arial"/>
        </w:rPr>
      </w:pPr>
      <w:r w:rsidRPr="002B3655">
        <w:rPr>
          <w:rFonts w:ascii="Arial" w:hAnsi="Arial" w:cs="Arial"/>
        </w:rPr>
        <w:lastRenderedPageBreak/>
        <w:t xml:space="preserve">Recently, a European group published </w:t>
      </w:r>
      <w:r w:rsidR="00B47902">
        <w:rPr>
          <w:rFonts w:ascii="Arial" w:hAnsi="Arial" w:cs="Arial"/>
        </w:rPr>
        <w:t>a</w:t>
      </w:r>
      <w:r w:rsidRPr="002B3655">
        <w:rPr>
          <w:rFonts w:ascii="Arial" w:hAnsi="Arial" w:cs="Arial"/>
        </w:rPr>
        <w:t xml:space="preserve"> study </w:t>
      </w:r>
      <w:r w:rsidR="00B47902">
        <w:rPr>
          <w:rFonts w:ascii="Arial" w:hAnsi="Arial" w:cs="Arial"/>
        </w:rPr>
        <w:t>in which</w:t>
      </w:r>
      <w:r w:rsidRPr="002B3655">
        <w:rPr>
          <w:rFonts w:ascii="Arial" w:hAnsi="Arial" w:cs="Arial"/>
        </w:rPr>
        <w:t xml:space="preserve"> 30 cases within the spectrum of </w:t>
      </w:r>
      <w:proofErr w:type="spellStart"/>
      <w:r w:rsidRPr="002B3655">
        <w:rPr>
          <w:rFonts w:ascii="Arial" w:hAnsi="Arial" w:cs="Arial"/>
        </w:rPr>
        <w:t>oncocytic</w:t>
      </w:r>
      <w:proofErr w:type="spellEnd"/>
      <w:r w:rsidRPr="002B3655">
        <w:rPr>
          <w:rFonts w:ascii="Arial" w:hAnsi="Arial" w:cs="Arial"/>
        </w:rPr>
        <w:t xml:space="preserve"> neoplasm including low-grade/uncertain </w:t>
      </w:r>
      <w:proofErr w:type="spellStart"/>
      <w:r w:rsidRPr="002B3655">
        <w:rPr>
          <w:rFonts w:ascii="Arial" w:hAnsi="Arial" w:cs="Arial"/>
        </w:rPr>
        <w:t>oncocytic</w:t>
      </w:r>
      <w:proofErr w:type="spellEnd"/>
      <w:r w:rsidRPr="002B3655">
        <w:rPr>
          <w:rFonts w:ascii="Arial" w:hAnsi="Arial" w:cs="Arial"/>
        </w:rPr>
        <w:t xml:space="preserve"> tumor,” “</w:t>
      </w:r>
      <w:proofErr w:type="spellStart"/>
      <w:r w:rsidRPr="002B3655">
        <w:rPr>
          <w:rFonts w:ascii="Arial" w:hAnsi="Arial" w:cs="Arial"/>
        </w:rPr>
        <w:t>oncocytoma</w:t>
      </w:r>
      <w:proofErr w:type="spellEnd"/>
      <w:r w:rsidRPr="002B3655">
        <w:rPr>
          <w:rFonts w:ascii="Arial" w:hAnsi="Arial" w:cs="Arial"/>
        </w:rPr>
        <w:t>,” and “</w:t>
      </w:r>
      <w:proofErr w:type="spellStart"/>
      <w:r w:rsidRPr="002B3655">
        <w:rPr>
          <w:rFonts w:ascii="Arial" w:hAnsi="Arial" w:cs="Arial"/>
        </w:rPr>
        <w:t>oncocytic</w:t>
      </w:r>
      <w:proofErr w:type="spellEnd"/>
      <w:r w:rsidRPr="002B3655">
        <w:rPr>
          <w:rFonts w:ascii="Arial" w:hAnsi="Arial" w:cs="Arial"/>
        </w:rPr>
        <w:t xml:space="preserve"> carcinoma </w:t>
      </w:r>
      <w:r w:rsidR="00EC0A28" w:rsidRPr="002B3655">
        <w:rPr>
          <w:rFonts w:ascii="Arial" w:hAnsi="Arial" w:cs="Arial"/>
        </w:rPr>
        <w:t>were</w:t>
      </w:r>
      <w:r w:rsidRPr="002B3655">
        <w:rPr>
          <w:rFonts w:ascii="Arial" w:hAnsi="Arial" w:cs="Arial"/>
        </w:rPr>
        <w:t xml:space="preserve"> tested for </w:t>
      </w:r>
      <w:r w:rsidRPr="002B3655">
        <w:rPr>
          <w:rFonts w:ascii="Arial" w:hAnsi="Arial" w:cs="Arial"/>
          <w:i/>
        </w:rPr>
        <w:t>MAML2</w:t>
      </w:r>
      <w:r w:rsidRPr="002B3655">
        <w:rPr>
          <w:rFonts w:ascii="Arial" w:hAnsi="Arial" w:cs="Arial"/>
        </w:rPr>
        <w:t xml:space="preserve"> fusion irrespective of </w:t>
      </w:r>
      <w:r w:rsidR="00B47902">
        <w:rPr>
          <w:rFonts w:ascii="Arial" w:hAnsi="Arial" w:cs="Arial"/>
        </w:rPr>
        <w:t>p</w:t>
      </w:r>
      <w:r w:rsidRPr="002B3655">
        <w:rPr>
          <w:rFonts w:ascii="Arial" w:hAnsi="Arial" w:cs="Arial"/>
        </w:rPr>
        <w:t xml:space="preserve">63 and </w:t>
      </w:r>
      <w:proofErr w:type="spellStart"/>
      <w:r w:rsidRPr="002B3655">
        <w:rPr>
          <w:rFonts w:ascii="Arial" w:hAnsi="Arial" w:cs="Arial"/>
        </w:rPr>
        <w:t>mucicarmine</w:t>
      </w:r>
      <w:proofErr w:type="spellEnd"/>
      <w:r w:rsidRPr="002B3655">
        <w:rPr>
          <w:rFonts w:ascii="Arial" w:hAnsi="Arial" w:cs="Arial"/>
        </w:rPr>
        <w:t xml:space="preserve"> staining. 22 out </w:t>
      </w:r>
      <w:r w:rsidR="00B47902">
        <w:rPr>
          <w:rFonts w:ascii="Arial" w:hAnsi="Arial" w:cs="Arial"/>
        </w:rPr>
        <w:t xml:space="preserve">of the </w:t>
      </w:r>
      <w:r w:rsidRPr="002B3655">
        <w:rPr>
          <w:rFonts w:ascii="Arial" w:hAnsi="Arial" w:cs="Arial"/>
        </w:rPr>
        <w:t xml:space="preserve">30 cases showed </w:t>
      </w:r>
      <w:r w:rsidRPr="002B3655">
        <w:rPr>
          <w:rFonts w:ascii="Arial" w:hAnsi="Arial" w:cs="Arial"/>
          <w:i/>
        </w:rPr>
        <w:t>MAML2</w:t>
      </w:r>
      <w:r w:rsidRPr="002B3655">
        <w:rPr>
          <w:rFonts w:ascii="Arial" w:hAnsi="Arial" w:cs="Arial"/>
        </w:rPr>
        <w:t xml:space="preserve"> fusion and </w:t>
      </w:r>
      <w:r w:rsidR="00EC0A28" w:rsidRPr="002B3655">
        <w:rPr>
          <w:rFonts w:ascii="Arial" w:hAnsi="Arial" w:cs="Arial"/>
        </w:rPr>
        <w:t xml:space="preserve">the </w:t>
      </w:r>
      <w:r w:rsidRPr="002B3655">
        <w:rPr>
          <w:rFonts w:ascii="Arial" w:hAnsi="Arial" w:cs="Arial"/>
        </w:rPr>
        <w:t xml:space="preserve">diagnoses were revised </w:t>
      </w:r>
      <w:r w:rsidR="00EC0A28" w:rsidRPr="002B3655">
        <w:rPr>
          <w:rFonts w:ascii="Arial" w:hAnsi="Arial" w:cs="Arial"/>
        </w:rPr>
        <w:t>to</w:t>
      </w:r>
      <w:r w:rsidRPr="002B3655">
        <w:rPr>
          <w:rFonts w:ascii="Arial" w:hAnsi="Arial" w:cs="Arial"/>
        </w:rPr>
        <w:t xml:space="preserve"> </w:t>
      </w:r>
      <w:proofErr w:type="spellStart"/>
      <w:r w:rsidRPr="002B3655">
        <w:rPr>
          <w:rFonts w:ascii="Arial" w:hAnsi="Arial" w:cs="Arial"/>
        </w:rPr>
        <w:t>oncocytic</w:t>
      </w:r>
      <w:proofErr w:type="spellEnd"/>
      <w:r w:rsidRPr="002B3655">
        <w:rPr>
          <w:rFonts w:ascii="Arial" w:hAnsi="Arial" w:cs="Arial"/>
        </w:rPr>
        <w:t xml:space="preserve"> variant of </w:t>
      </w:r>
      <w:r w:rsidR="0006343D" w:rsidRPr="002B3655">
        <w:rPr>
          <w:rFonts w:ascii="Arial" w:hAnsi="Arial" w:cs="Arial"/>
        </w:rPr>
        <w:t>MEC</w:t>
      </w:r>
      <w:r w:rsidRPr="002B3655">
        <w:rPr>
          <w:rFonts w:ascii="Arial" w:hAnsi="Arial" w:cs="Arial"/>
        </w:rPr>
        <w:t>. In their study, 5 cases were totally devoid of intracellular mucin and in 15 cases mucin containing cells were scar</w:t>
      </w:r>
      <w:r w:rsidR="0006343D" w:rsidRPr="002B3655">
        <w:rPr>
          <w:rFonts w:ascii="Arial" w:hAnsi="Arial" w:cs="Arial"/>
        </w:rPr>
        <w:t>c</w:t>
      </w:r>
      <w:r w:rsidRPr="002B3655">
        <w:rPr>
          <w:rFonts w:ascii="Arial" w:hAnsi="Arial" w:cs="Arial"/>
        </w:rPr>
        <w:t xml:space="preserve">e and hardly discernable on H&amp;E. Another study published by a Chinese group also highlights the importance of </w:t>
      </w:r>
      <w:r w:rsidRPr="002B3655">
        <w:rPr>
          <w:rFonts w:ascii="Arial" w:hAnsi="Arial" w:cs="Arial"/>
          <w:i/>
        </w:rPr>
        <w:t>MAML2</w:t>
      </w:r>
      <w:r w:rsidRPr="002B3655">
        <w:rPr>
          <w:rFonts w:ascii="Arial" w:hAnsi="Arial" w:cs="Arial"/>
        </w:rPr>
        <w:t xml:space="preserve"> </w:t>
      </w:r>
      <w:r w:rsidR="0006343D" w:rsidRPr="002B3655">
        <w:rPr>
          <w:rFonts w:ascii="Arial" w:hAnsi="Arial" w:cs="Arial"/>
        </w:rPr>
        <w:t>fusion for diagnosing Warthin-</w:t>
      </w:r>
      <w:r w:rsidRPr="002B3655">
        <w:rPr>
          <w:rFonts w:ascii="Arial" w:hAnsi="Arial" w:cs="Arial"/>
        </w:rPr>
        <w:t xml:space="preserve">like variant of MEC. </w:t>
      </w:r>
      <w:r w:rsidR="0006343D" w:rsidRPr="002B3655">
        <w:rPr>
          <w:rFonts w:ascii="Arial" w:hAnsi="Arial" w:cs="Arial"/>
        </w:rPr>
        <w:t>T</w:t>
      </w:r>
      <w:r w:rsidRPr="002B3655">
        <w:rPr>
          <w:rFonts w:ascii="Arial" w:hAnsi="Arial" w:cs="Arial"/>
        </w:rPr>
        <w:t>heir study</w:t>
      </w:r>
      <w:r w:rsidR="0006343D" w:rsidRPr="002B3655">
        <w:rPr>
          <w:rFonts w:ascii="Arial" w:hAnsi="Arial" w:cs="Arial"/>
        </w:rPr>
        <w:t xml:space="preserve"> included 16 cases</w:t>
      </w:r>
      <w:r w:rsidRPr="002B3655">
        <w:rPr>
          <w:rFonts w:ascii="Arial" w:hAnsi="Arial" w:cs="Arial"/>
        </w:rPr>
        <w:t xml:space="preserve"> that</w:t>
      </w:r>
      <w:r w:rsidR="0006343D" w:rsidRPr="002B3655">
        <w:rPr>
          <w:rFonts w:ascii="Arial" w:hAnsi="Arial" w:cs="Arial"/>
        </w:rPr>
        <w:t xml:space="preserve"> were diagnosed as </w:t>
      </w:r>
      <w:proofErr w:type="spellStart"/>
      <w:r w:rsidR="0006343D" w:rsidRPr="002B3655">
        <w:rPr>
          <w:rFonts w:ascii="Arial" w:hAnsi="Arial" w:cs="Arial"/>
        </w:rPr>
        <w:t>lymphadenoma</w:t>
      </w:r>
      <w:proofErr w:type="spellEnd"/>
      <w:r w:rsidR="0006343D" w:rsidRPr="002B3655">
        <w:rPr>
          <w:rFonts w:ascii="Arial" w:hAnsi="Arial" w:cs="Arial"/>
        </w:rPr>
        <w:t>. These</w:t>
      </w:r>
      <w:r w:rsidRPr="002B3655">
        <w:rPr>
          <w:rFonts w:ascii="Arial" w:hAnsi="Arial" w:cs="Arial"/>
        </w:rPr>
        <w:t xml:space="preserve"> </w:t>
      </w:r>
      <w:r w:rsidR="0006343D" w:rsidRPr="002B3655">
        <w:rPr>
          <w:rFonts w:ascii="Arial" w:hAnsi="Arial" w:cs="Arial"/>
        </w:rPr>
        <w:t xml:space="preserve">were </w:t>
      </w:r>
      <w:r w:rsidRPr="002B3655">
        <w:rPr>
          <w:rFonts w:ascii="Arial" w:hAnsi="Arial" w:cs="Arial"/>
        </w:rPr>
        <w:t xml:space="preserve">tested for </w:t>
      </w:r>
      <w:r w:rsidRPr="002B3655">
        <w:rPr>
          <w:rFonts w:ascii="Arial" w:hAnsi="Arial" w:cs="Arial"/>
          <w:i/>
        </w:rPr>
        <w:t>MAML2</w:t>
      </w:r>
      <w:r w:rsidRPr="002B3655">
        <w:rPr>
          <w:rFonts w:ascii="Arial" w:hAnsi="Arial" w:cs="Arial"/>
        </w:rPr>
        <w:t xml:space="preserve"> fusion</w:t>
      </w:r>
      <w:r w:rsidR="0006343D" w:rsidRPr="002B3655">
        <w:rPr>
          <w:rFonts w:ascii="Arial" w:hAnsi="Arial" w:cs="Arial"/>
        </w:rPr>
        <w:t xml:space="preserve"> and</w:t>
      </w:r>
      <w:r w:rsidRPr="002B3655">
        <w:rPr>
          <w:rFonts w:ascii="Arial" w:hAnsi="Arial" w:cs="Arial"/>
        </w:rPr>
        <w:t xml:space="preserve"> 9 of them harbored </w:t>
      </w:r>
      <w:r w:rsidRPr="002B3655">
        <w:rPr>
          <w:rFonts w:ascii="Arial" w:hAnsi="Arial" w:cs="Arial"/>
          <w:i/>
        </w:rPr>
        <w:t>MAML2</w:t>
      </w:r>
      <w:r w:rsidRPr="002B3655">
        <w:rPr>
          <w:rFonts w:ascii="Arial" w:hAnsi="Arial" w:cs="Arial"/>
        </w:rPr>
        <w:t xml:space="preserve"> fusion.</w:t>
      </w:r>
    </w:p>
    <w:p w14:paraId="1D9DFFCA" w14:textId="200EB24F" w:rsidR="00E0317D" w:rsidRPr="002B3655" w:rsidRDefault="00E0317D" w:rsidP="00E0317D">
      <w:pPr>
        <w:rPr>
          <w:rFonts w:ascii="Arial" w:hAnsi="Arial" w:cs="Arial"/>
        </w:rPr>
      </w:pPr>
      <w:r w:rsidRPr="002B3655">
        <w:rPr>
          <w:rFonts w:ascii="Arial" w:hAnsi="Arial" w:cs="Arial"/>
        </w:rPr>
        <w:t xml:space="preserve">We believe that the literature in this particular area is rapidly evolving, and </w:t>
      </w:r>
      <w:r w:rsidR="00F4463C">
        <w:rPr>
          <w:rFonts w:ascii="Arial" w:hAnsi="Arial" w:cs="Arial"/>
        </w:rPr>
        <w:t>there</w:t>
      </w:r>
      <w:r w:rsidR="00B47902">
        <w:rPr>
          <w:rFonts w:ascii="Arial" w:hAnsi="Arial" w:cs="Arial"/>
        </w:rPr>
        <w:t xml:space="preserve"> should </w:t>
      </w:r>
      <w:r w:rsidR="00F4463C">
        <w:rPr>
          <w:rFonts w:ascii="Arial" w:hAnsi="Arial" w:cs="Arial"/>
        </w:rPr>
        <w:t>be</w:t>
      </w:r>
      <w:r w:rsidR="00B47902">
        <w:rPr>
          <w:rFonts w:ascii="Arial" w:hAnsi="Arial" w:cs="Arial"/>
        </w:rPr>
        <w:t xml:space="preserve"> a low threshold for</w:t>
      </w:r>
      <w:r w:rsidRPr="002B3655">
        <w:rPr>
          <w:rFonts w:ascii="Arial" w:hAnsi="Arial" w:cs="Arial"/>
        </w:rPr>
        <w:t xml:space="preserve"> ordering ancillary tests like </w:t>
      </w:r>
      <w:r w:rsidRPr="00B47902">
        <w:rPr>
          <w:rFonts w:ascii="Arial" w:hAnsi="Arial" w:cs="Arial"/>
        </w:rPr>
        <w:t>molecular diagnostics</w:t>
      </w:r>
      <w:r w:rsidR="0006343D" w:rsidRPr="002B3655">
        <w:rPr>
          <w:rFonts w:ascii="Arial" w:hAnsi="Arial" w:cs="Arial"/>
        </w:rPr>
        <w:t xml:space="preserve"> </w:t>
      </w:r>
      <w:r w:rsidR="00B47902">
        <w:rPr>
          <w:rFonts w:ascii="Arial" w:hAnsi="Arial" w:cs="Arial"/>
        </w:rPr>
        <w:t>such as</w:t>
      </w:r>
      <w:r w:rsidRPr="002B3655">
        <w:rPr>
          <w:rFonts w:ascii="Arial" w:hAnsi="Arial" w:cs="Arial"/>
        </w:rPr>
        <w:t xml:space="preserve"> FISH analysis in cases with scarce goblet cell</w:t>
      </w:r>
      <w:r w:rsidR="00E1564E" w:rsidRPr="002B3655">
        <w:rPr>
          <w:rFonts w:ascii="Arial" w:hAnsi="Arial" w:cs="Arial"/>
        </w:rPr>
        <w:t>s</w:t>
      </w:r>
      <w:r w:rsidRPr="002B3655">
        <w:rPr>
          <w:rFonts w:ascii="Arial" w:hAnsi="Arial" w:cs="Arial"/>
        </w:rPr>
        <w:t xml:space="preserve"> or other ambiguous histologic features to accurately classify these salivary gland tumors with overlapping histologic features. </w:t>
      </w:r>
    </w:p>
    <w:p w14:paraId="6143DD6E" w14:textId="6F863615" w:rsidR="00B76B1D" w:rsidRPr="002B3655" w:rsidRDefault="00E1564E" w:rsidP="00E0317D">
      <w:pPr>
        <w:spacing w:after="0" w:line="240" w:lineRule="auto"/>
        <w:rPr>
          <w:rFonts w:ascii="Arial" w:hAnsi="Arial" w:cs="Arial"/>
        </w:rPr>
      </w:pPr>
      <w:r w:rsidRPr="002B3655">
        <w:rPr>
          <w:rFonts w:ascii="Arial" w:hAnsi="Arial" w:cs="Arial"/>
          <w:b/>
        </w:rPr>
        <w:t>REFERENCES</w:t>
      </w:r>
      <w:r w:rsidR="00E0317D" w:rsidRPr="002B3655">
        <w:rPr>
          <w:rFonts w:ascii="Arial" w:hAnsi="Arial" w:cs="Arial"/>
        </w:rPr>
        <w:t>:</w:t>
      </w:r>
    </w:p>
    <w:p w14:paraId="5035AD94" w14:textId="77777777" w:rsidR="00012C41" w:rsidRPr="002B3655" w:rsidRDefault="00012C41" w:rsidP="00012C41">
      <w:pPr>
        <w:pStyle w:val="ListParagraph"/>
        <w:numPr>
          <w:ilvl w:val="0"/>
          <w:numId w:val="20"/>
        </w:numPr>
        <w:spacing w:after="0" w:line="240" w:lineRule="auto"/>
        <w:rPr>
          <w:rFonts w:ascii="Arial" w:hAnsi="Arial" w:cs="Arial"/>
        </w:rPr>
      </w:pPr>
      <w:r w:rsidRPr="002B3655">
        <w:rPr>
          <w:rFonts w:ascii="Arial" w:hAnsi="Arial" w:cs="Arial"/>
          <w:color w:val="222222"/>
          <w:shd w:val="clear" w:color="auto" w:fill="FFFFFF"/>
        </w:rPr>
        <w:t xml:space="preserve">Hsieh MS, Wang H, Lee YH, </w:t>
      </w:r>
      <w:proofErr w:type="spellStart"/>
      <w:r w:rsidRPr="002B3655">
        <w:rPr>
          <w:rFonts w:ascii="Arial" w:hAnsi="Arial" w:cs="Arial"/>
          <w:color w:val="222222"/>
          <w:shd w:val="clear" w:color="auto" w:fill="FFFFFF"/>
        </w:rPr>
        <w:t>Ko</w:t>
      </w:r>
      <w:proofErr w:type="spellEnd"/>
      <w:r w:rsidRPr="002B3655">
        <w:rPr>
          <w:rFonts w:ascii="Arial" w:hAnsi="Arial" w:cs="Arial"/>
          <w:color w:val="222222"/>
          <w:shd w:val="clear" w:color="auto" w:fill="FFFFFF"/>
        </w:rPr>
        <w:t xml:space="preserve"> JY, Chang YL. Reevaluation of MAML2 fusion–negative </w:t>
      </w:r>
      <w:proofErr w:type="spellStart"/>
      <w:r w:rsidRPr="002B3655">
        <w:rPr>
          <w:rFonts w:ascii="Arial" w:hAnsi="Arial" w:cs="Arial"/>
          <w:color w:val="222222"/>
          <w:shd w:val="clear" w:color="auto" w:fill="FFFFFF"/>
        </w:rPr>
        <w:t>mucoepidermoid</w:t>
      </w:r>
      <w:proofErr w:type="spellEnd"/>
      <w:r w:rsidRPr="002B3655">
        <w:rPr>
          <w:rFonts w:ascii="Arial" w:hAnsi="Arial" w:cs="Arial"/>
          <w:color w:val="222222"/>
          <w:shd w:val="clear" w:color="auto" w:fill="FFFFFF"/>
        </w:rPr>
        <w:t xml:space="preserve"> carcinoma: a subgroup being actually </w:t>
      </w:r>
      <w:proofErr w:type="spellStart"/>
      <w:r w:rsidRPr="002B3655">
        <w:rPr>
          <w:rFonts w:ascii="Arial" w:hAnsi="Arial" w:cs="Arial"/>
          <w:color w:val="222222"/>
          <w:shd w:val="clear" w:color="auto" w:fill="FFFFFF"/>
        </w:rPr>
        <w:t>hyalinizing</w:t>
      </w:r>
      <w:proofErr w:type="spellEnd"/>
      <w:r w:rsidRPr="002B3655">
        <w:rPr>
          <w:rFonts w:ascii="Arial" w:hAnsi="Arial" w:cs="Arial"/>
          <w:color w:val="222222"/>
          <w:shd w:val="clear" w:color="auto" w:fill="FFFFFF"/>
        </w:rPr>
        <w:t xml:space="preserve"> clear cell carcinoma of the salivary gland with EWSR1 translocation. Human pathology. 2017 Mar 1;61:9-18.</w:t>
      </w:r>
    </w:p>
    <w:p w14:paraId="28EFC431" w14:textId="77777777" w:rsidR="00E1564E" w:rsidRPr="002B3655" w:rsidRDefault="00E1564E" w:rsidP="00E1564E">
      <w:pPr>
        <w:pStyle w:val="ListParagraph"/>
        <w:numPr>
          <w:ilvl w:val="0"/>
          <w:numId w:val="20"/>
        </w:numPr>
        <w:spacing w:after="0" w:line="240" w:lineRule="auto"/>
        <w:rPr>
          <w:rFonts w:ascii="Arial" w:hAnsi="Arial" w:cs="Arial"/>
        </w:rPr>
      </w:pPr>
      <w:proofErr w:type="spellStart"/>
      <w:r w:rsidRPr="002B3655">
        <w:rPr>
          <w:rFonts w:ascii="Arial" w:hAnsi="Arial" w:cs="Arial"/>
          <w:color w:val="222222"/>
          <w:shd w:val="clear" w:color="auto" w:fill="FFFFFF"/>
        </w:rPr>
        <w:t>Skálová</w:t>
      </w:r>
      <w:proofErr w:type="spellEnd"/>
      <w:r w:rsidRPr="002B3655">
        <w:rPr>
          <w:rFonts w:ascii="Arial" w:hAnsi="Arial" w:cs="Arial"/>
          <w:color w:val="222222"/>
          <w:shd w:val="clear" w:color="auto" w:fill="FFFFFF"/>
        </w:rPr>
        <w:t xml:space="preserve"> A, </w:t>
      </w:r>
      <w:proofErr w:type="spellStart"/>
      <w:r w:rsidRPr="002B3655">
        <w:rPr>
          <w:rFonts w:ascii="Arial" w:hAnsi="Arial" w:cs="Arial"/>
          <w:color w:val="222222"/>
          <w:shd w:val="clear" w:color="auto" w:fill="FFFFFF"/>
        </w:rPr>
        <w:t>Agaimy</w:t>
      </w:r>
      <w:proofErr w:type="spellEnd"/>
      <w:r w:rsidRPr="002B3655">
        <w:rPr>
          <w:rFonts w:ascii="Arial" w:hAnsi="Arial" w:cs="Arial"/>
          <w:color w:val="222222"/>
          <w:shd w:val="clear" w:color="auto" w:fill="FFFFFF"/>
        </w:rPr>
        <w:t xml:space="preserve"> A, </w:t>
      </w:r>
      <w:proofErr w:type="spellStart"/>
      <w:r w:rsidRPr="002B3655">
        <w:rPr>
          <w:rFonts w:ascii="Arial" w:hAnsi="Arial" w:cs="Arial"/>
          <w:color w:val="222222"/>
          <w:shd w:val="clear" w:color="auto" w:fill="FFFFFF"/>
        </w:rPr>
        <w:t>Stanowska</w:t>
      </w:r>
      <w:proofErr w:type="spellEnd"/>
      <w:r w:rsidRPr="002B3655">
        <w:rPr>
          <w:rFonts w:ascii="Arial" w:hAnsi="Arial" w:cs="Arial"/>
          <w:color w:val="222222"/>
          <w:shd w:val="clear" w:color="auto" w:fill="FFFFFF"/>
        </w:rPr>
        <w:t xml:space="preserve"> O, </w:t>
      </w:r>
      <w:proofErr w:type="spellStart"/>
      <w:r w:rsidRPr="002B3655">
        <w:rPr>
          <w:rFonts w:ascii="Arial" w:hAnsi="Arial" w:cs="Arial"/>
          <w:color w:val="222222"/>
          <w:shd w:val="clear" w:color="auto" w:fill="FFFFFF"/>
        </w:rPr>
        <w:t>Baneckova</w:t>
      </w:r>
      <w:proofErr w:type="spellEnd"/>
      <w:r w:rsidRPr="002B3655">
        <w:rPr>
          <w:rFonts w:ascii="Arial" w:hAnsi="Arial" w:cs="Arial"/>
          <w:color w:val="222222"/>
          <w:shd w:val="clear" w:color="auto" w:fill="FFFFFF"/>
        </w:rPr>
        <w:t xml:space="preserve"> M, </w:t>
      </w:r>
      <w:proofErr w:type="spellStart"/>
      <w:r w:rsidRPr="002B3655">
        <w:rPr>
          <w:rFonts w:ascii="Arial" w:hAnsi="Arial" w:cs="Arial"/>
          <w:color w:val="222222"/>
          <w:shd w:val="clear" w:color="auto" w:fill="FFFFFF"/>
        </w:rPr>
        <w:t>Ptáková</w:t>
      </w:r>
      <w:proofErr w:type="spellEnd"/>
      <w:r w:rsidRPr="002B3655">
        <w:rPr>
          <w:rFonts w:ascii="Arial" w:hAnsi="Arial" w:cs="Arial"/>
          <w:color w:val="222222"/>
          <w:shd w:val="clear" w:color="auto" w:fill="FFFFFF"/>
        </w:rPr>
        <w:t xml:space="preserve"> N, </w:t>
      </w:r>
      <w:proofErr w:type="spellStart"/>
      <w:r w:rsidRPr="002B3655">
        <w:rPr>
          <w:rFonts w:ascii="Arial" w:hAnsi="Arial" w:cs="Arial"/>
          <w:color w:val="222222"/>
          <w:shd w:val="clear" w:color="auto" w:fill="FFFFFF"/>
        </w:rPr>
        <w:t>Ardighieri</w:t>
      </w:r>
      <w:proofErr w:type="spellEnd"/>
      <w:r w:rsidRPr="002B3655">
        <w:rPr>
          <w:rFonts w:ascii="Arial" w:hAnsi="Arial" w:cs="Arial"/>
          <w:color w:val="222222"/>
          <w:shd w:val="clear" w:color="auto" w:fill="FFFFFF"/>
        </w:rPr>
        <w:t xml:space="preserve"> L, Nicolai P, Lombardi D, </w:t>
      </w:r>
      <w:proofErr w:type="spellStart"/>
      <w:r w:rsidRPr="002B3655">
        <w:rPr>
          <w:rFonts w:ascii="Arial" w:hAnsi="Arial" w:cs="Arial"/>
          <w:color w:val="222222"/>
          <w:shd w:val="clear" w:color="auto" w:fill="FFFFFF"/>
        </w:rPr>
        <w:t>Durzynska</w:t>
      </w:r>
      <w:proofErr w:type="spellEnd"/>
      <w:r w:rsidRPr="002B3655">
        <w:rPr>
          <w:rFonts w:ascii="Arial" w:hAnsi="Arial" w:cs="Arial"/>
          <w:color w:val="222222"/>
          <w:shd w:val="clear" w:color="auto" w:fill="FFFFFF"/>
        </w:rPr>
        <w:t xml:space="preserve"> M, </w:t>
      </w:r>
      <w:proofErr w:type="spellStart"/>
      <w:r w:rsidRPr="002B3655">
        <w:rPr>
          <w:rFonts w:ascii="Arial" w:hAnsi="Arial" w:cs="Arial"/>
          <w:color w:val="222222"/>
          <w:shd w:val="clear" w:color="auto" w:fill="FFFFFF"/>
        </w:rPr>
        <w:t>Corcione</w:t>
      </w:r>
      <w:proofErr w:type="spellEnd"/>
      <w:r w:rsidRPr="002B3655">
        <w:rPr>
          <w:rFonts w:ascii="Arial" w:hAnsi="Arial" w:cs="Arial"/>
          <w:color w:val="222222"/>
          <w:shd w:val="clear" w:color="auto" w:fill="FFFFFF"/>
        </w:rPr>
        <w:t xml:space="preserve"> L, </w:t>
      </w:r>
      <w:proofErr w:type="spellStart"/>
      <w:r w:rsidRPr="002B3655">
        <w:rPr>
          <w:rFonts w:ascii="Arial" w:hAnsi="Arial" w:cs="Arial"/>
          <w:color w:val="222222"/>
          <w:shd w:val="clear" w:color="auto" w:fill="FFFFFF"/>
        </w:rPr>
        <w:t>Laco</w:t>
      </w:r>
      <w:proofErr w:type="spellEnd"/>
      <w:r w:rsidRPr="002B3655">
        <w:rPr>
          <w:rFonts w:ascii="Arial" w:hAnsi="Arial" w:cs="Arial"/>
          <w:color w:val="222222"/>
          <w:shd w:val="clear" w:color="auto" w:fill="FFFFFF"/>
        </w:rPr>
        <w:t xml:space="preserve"> J. Molecular profiling of salivary </w:t>
      </w:r>
      <w:proofErr w:type="spellStart"/>
      <w:r w:rsidRPr="002B3655">
        <w:rPr>
          <w:rFonts w:ascii="Arial" w:hAnsi="Arial" w:cs="Arial"/>
          <w:color w:val="222222"/>
          <w:shd w:val="clear" w:color="auto" w:fill="FFFFFF"/>
        </w:rPr>
        <w:t>oncocytic</w:t>
      </w:r>
      <w:proofErr w:type="spellEnd"/>
      <w:r w:rsidRPr="002B3655">
        <w:rPr>
          <w:rFonts w:ascii="Arial" w:hAnsi="Arial" w:cs="Arial"/>
          <w:color w:val="222222"/>
          <w:shd w:val="clear" w:color="auto" w:fill="FFFFFF"/>
        </w:rPr>
        <w:t xml:space="preserve"> </w:t>
      </w:r>
      <w:proofErr w:type="spellStart"/>
      <w:r w:rsidRPr="002B3655">
        <w:rPr>
          <w:rFonts w:ascii="Arial" w:hAnsi="Arial" w:cs="Arial"/>
          <w:color w:val="222222"/>
          <w:shd w:val="clear" w:color="auto" w:fill="FFFFFF"/>
        </w:rPr>
        <w:t>mucoepidermoid</w:t>
      </w:r>
      <w:proofErr w:type="spellEnd"/>
      <w:r w:rsidRPr="002B3655">
        <w:rPr>
          <w:rFonts w:ascii="Arial" w:hAnsi="Arial" w:cs="Arial"/>
          <w:color w:val="222222"/>
          <w:shd w:val="clear" w:color="auto" w:fill="FFFFFF"/>
        </w:rPr>
        <w:t xml:space="preserve"> carcinomas helps to resolve differential diagnostic dilemma with low-grade </w:t>
      </w:r>
      <w:proofErr w:type="spellStart"/>
      <w:r w:rsidRPr="002B3655">
        <w:rPr>
          <w:rFonts w:ascii="Arial" w:hAnsi="Arial" w:cs="Arial"/>
          <w:color w:val="222222"/>
          <w:shd w:val="clear" w:color="auto" w:fill="FFFFFF"/>
        </w:rPr>
        <w:t>oncocytic</w:t>
      </w:r>
      <w:proofErr w:type="spellEnd"/>
      <w:r w:rsidRPr="002B3655">
        <w:rPr>
          <w:rFonts w:ascii="Arial" w:hAnsi="Arial" w:cs="Arial"/>
          <w:color w:val="222222"/>
          <w:shd w:val="clear" w:color="auto" w:fill="FFFFFF"/>
        </w:rPr>
        <w:t xml:space="preserve"> lesions. The American journal of surgical pathology. 2020 Dec 20;44(12):1612-22.</w:t>
      </w:r>
    </w:p>
    <w:p w14:paraId="276EC8F7" w14:textId="32FA13E6" w:rsidR="00E0317D" w:rsidRPr="002B3655" w:rsidRDefault="00E1564E" w:rsidP="00E1564E">
      <w:pPr>
        <w:pStyle w:val="ListParagraph"/>
        <w:numPr>
          <w:ilvl w:val="0"/>
          <w:numId w:val="20"/>
        </w:numPr>
        <w:spacing w:after="0" w:line="240" w:lineRule="auto"/>
        <w:rPr>
          <w:rFonts w:ascii="Arial" w:hAnsi="Arial" w:cs="Arial"/>
        </w:rPr>
      </w:pPr>
      <w:r w:rsidRPr="002B3655">
        <w:rPr>
          <w:rFonts w:ascii="Arial" w:hAnsi="Arial" w:cs="Arial"/>
          <w:color w:val="222222"/>
          <w:shd w:val="clear" w:color="auto" w:fill="FFFFFF"/>
        </w:rPr>
        <w:t xml:space="preserve">Zhang C, </w:t>
      </w:r>
      <w:proofErr w:type="spellStart"/>
      <w:r w:rsidRPr="002B3655">
        <w:rPr>
          <w:rFonts w:ascii="Arial" w:hAnsi="Arial" w:cs="Arial"/>
          <w:color w:val="222222"/>
          <w:shd w:val="clear" w:color="auto" w:fill="FFFFFF"/>
        </w:rPr>
        <w:t>Gu</w:t>
      </w:r>
      <w:proofErr w:type="spellEnd"/>
      <w:r w:rsidRPr="002B3655">
        <w:rPr>
          <w:rFonts w:ascii="Arial" w:hAnsi="Arial" w:cs="Arial"/>
          <w:color w:val="222222"/>
          <w:shd w:val="clear" w:color="auto" w:fill="FFFFFF"/>
        </w:rPr>
        <w:t xml:space="preserve"> T, Hu Y, Sun J, Xia R, Tian Z, Wang L, Li J. Reevaluation of Salivary </w:t>
      </w:r>
      <w:proofErr w:type="spellStart"/>
      <w:r w:rsidRPr="002B3655">
        <w:rPr>
          <w:rFonts w:ascii="Arial" w:hAnsi="Arial" w:cs="Arial"/>
          <w:color w:val="222222"/>
          <w:shd w:val="clear" w:color="auto" w:fill="FFFFFF"/>
        </w:rPr>
        <w:t>Lymphadenoma</w:t>
      </w:r>
      <w:proofErr w:type="spellEnd"/>
      <w:r w:rsidRPr="002B3655">
        <w:rPr>
          <w:rFonts w:ascii="Arial" w:hAnsi="Arial" w:cs="Arial"/>
          <w:color w:val="222222"/>
          <w:shd w:val="clear" w:color="auto" w:fill="FFFFFF"/>
        </w:rPr>
        <w:t xml:space="preserve">: A Subgroup Identified as Warthin-like </w:t>
      </w:r>
      <w:proofErr w:type="spellStart"/>
      <w:r w:rsidRPr="002B3655">
        <w:rPr>
          <w:rFonts w:ascii="Arial" w:hAnsi="Arial" w:cs="Arial"/>
          <w:color w:val="222222"/>
          <w:shd w:val="clear" w:color="auto" w:fill="FFFFFF"/>
        </w:rPr>
        <w:t>Mucoepidermoid</w:t>
      </w:r>
      <w:proofErr w:type="spellEnd"/>
      <w:r w:rsidRPr="002B3655">
        <w:rPr>
          <w:rFonts w:ascii="Arial" w:hAnsi="Arial" w:cs="Arial"/>
          <w:color w:val="222222"/>
          <w:shd w:val="clear" w:color="auto" w:fill="FFFFFF"/>
        </w:rPr>
        <w:t xml:space="preserve"> Carcinoma Following Molecular Investigation for MAML2 Rearrangement. Archives of Pathology &amp; Laboratory Medicine. 2021 Jun;145(6):744-52.</w:t>
      </w:r>
    </w:p>
    <w:p w14:paraId="3D76F929" w14:textId="250FE2CA" w:rsidR="00E0317D" w:rsidRPr="002B3655" w:rsidRDefault="00E0317D" w:rsidP="006C5181">
      <w:pPr>
        <w:spacing w:after="0"/>
        <w:rPr>
          <w:rFonts w:ascii="Arial" w:hAnsi="Arial" w:cs="Arial"/>
        </w:rPr>
      </w:pPr>
    </w:p>
    <w:p w14:paraId="6FB59378" w14:textId="77777777" w:rsidR="002B3655" w:rsidRDefault="002B3655" w:rsidP="00E36D84">
      <w:pPr>
        <w:spacing w:after="0" w:line="240" w:lineRule="auto"/>
        <w:rPr>
          <w:rFonts w:ascii="Arial" w:hAnsi="Arial" w:cs="Arial"/>
          <w:b/>
          <w:u w:val="single"/>
        </w:rPr>
      </w:pPr>
    </w:p>
    <w:p w14:paraId="7DA96A95" w14:textId="77777777" w:rsidR="002B3655" w:rsidRDefault="002B3655" w:rsidP="00E36D84">
      <w:pPr>
        <w:spacing w:after="0" w:line="240" w:lineRule="auto"/>
        <w:rPr>
          <w:rFonts w:ascii="Arial" w:hAnsi="Arial" w:cs="Arial"/>
          <w:b/>
          <w:u w:val="single"/>
        </w:rPr>
      </w:pPr>
    </w:p>
    <w:p w14:paraId="068285AA" w14:textId="77777777" w:rsidR="002B3655" w:rsidRDefault="002B3655" w:rsidP="00E36D84">
      <w:pPr>
        <w:spacing w:after="0" w:line="240" w:lineRule="auto"/>
        <w:rPr>
          <w:rFonts w:ascii="Arial" w:hAnsi="Arial" w:cs="Arial"/>
          <w:b/>
          <w:u w:val="single"/>
        </w:rPr>
      </w:pPr>
    </w:p>
    <w:p w14:paraId="56C92FE8" w14:textId="77777777" w:rsidR="002B3655" w:rsidRDefault="002B3655" w:rsidP="00E36D84">
      <w:pPr>
        <w:spacing w:after="0" w:line="240" w:lineRule="auto"/>
        <w:rPr>
          <w:rFonts w:ascii="Arial" w:hAnsi="Arial" w:cs="Arial"/>
          <w:b/>
          <w:u w:val="single"/>
        </w:rPr>
      </w:pPr>
    </w:p>
    <w:p w14:paraId="4B9A0B7E" w14:textId="77777777" w:rsidR="002B3655" w:rsidRDefault="002B3655" w:rsidP="00E36D84">
      <w:pPr>
        <w:spacing w:after="0" w:line="240" w:lineRule="auto"/>
        <w:rPr>
          <w:rFonts w:ascii="Arial" w:hAnsi="Arial" w:cs="Arial"/>
          <w:b/>
          <w:u w:val="single"/>
        </w:rPr>
      </w:pPr>
    </w:p>
    <w:p w14:paraId="74B2FF65" w14:textId="77777777" w:rsidR="002B3655" w:rsidRDefault="002B3655" w:rsidP="00E36D84">
      <w:pPr>
        <w:spacing w:after="0" w:line="240" w:lineRule="auto"/>
        <w:rPr>
          <w:rFonts w:ascii="Arial" w:hAnsi="Arial" w:cs="Arial"/>
          <w:b/>
          <w:u w:val="single"/>
        </w:rPr>
      </w:pPr>
    </w:p>
    <w:p w14:paraId="2A49280B" w14:textId="77777777" w:rsidR="002B3655" w:rsidRDefault="002B3655" w:rsidP="00E36D84">
      <w:pPr>
        <w:spacing w:after="0" w:line="240" w:lineRule="auto"/>
        <w:rPr>
          <w:rFonts w:ascii="Arial" w:hAnsi="Arial" w:cs="Arial"/>
          <w:b/>
          <w:u w:val="single"/>
        </w:rPr>
      </w:pPr>
    </w:p>
    <w:p w14:paraId="202A3D9F" w14:textId="77777777" w:rsidR="002B3655" w:rsidRDefault="002B3655" w:rsidP="00E36D84">
      <w:pPr>
        <w:spacing w:after="0" w:line="240" w:lineRule="auto"/>
        <w:rPr>
          <w:rFonts w:ascii="Arial" w:hAnsi="Arial" w:cs="Arial"/>
          <w:b/>
          <w:u w:val="single"/>
        </w:rPr>
      </w:pPr>
    </w:p>
    <w:p w14:paraId="57BA38C5" w14:textId="77777777" w:rsidR="002B3655" w:rsidRDefault="002B3655" w:rsidP="00E36D84">
      <w:pPr>
        <w:spacing w:after="0" w:line="240" w:lineRule="auto"/>
        <w:rPr>
          <w:rFonts w:ascii="Arial" w:hAnsi="Arial" w:cs="Arial"/>
          <w:b/>
          <w:u w:val="single"/>
        </w:rPr>
      </w:pPr>
    </w:p>
    <w:p w14:paraId="68F4F945" w14:textId="77777777" w:rsidR="002B3655" w:rsidRDefault="002B3655" w:rsidP="00E36D84">
      <w:pPr>
        <w:spacing w:after="0" w:line="240" w:lineRule="auto"/>
        <w:rPr>
          <w:rFonts w:ascii="Arial" w:hAnsi="Arial" w:cs="Arial"/>
          <w:b/>
          <w:u w:val="single"/>
        </w:rPr>
      </w:pPr>
    </w:p>
    <w:p w14:paraId="70FC4F06" w14:textId="77777777" w:rsidR="002B3655" w:rsidRDefault="002B3655" w:rsidP="00E36D84">
      <w:pPr>
        <w:spacing w:after="0" w:line="240" w:lineRule="auto"/>
        <w:rPr>
          <w:rFonts w:ascii="Arial" w:hAnsi="Arial" w:cs="Arial"/>
          <w:b/>
          <w:u w:val="single"/>
        </w:rPr>
      </w:pPr>
    </w:p>
    <w:p w14:paraId="6D62AECA" w14:textId="77777777" w:rsidR="002B3655" w:rsidRDefault="002B3655" w:rsidP="00E36D84">
      <w:pPr>
        <w:spacing w:after="0" w:line="240" w:lineRule="auto"/>
        <w:rPr>
          <w:rFonts w:ascii="Arial" w:hAnsi="Arial" w:cs="Arial"/>
          <w:b/>
          <w:u w:val="single"/>
        </w:rPr>
      </w:pPr>
    </w:p>
    <w:p w14:paraId="751E1A68" w14:textId="77777777" w:rsidR="002B3655" w:rsidRDefault="002B3655" w:rsidP="00E36D84">
      <w:pPr>
        <w:spacing w:after="0" w:line="240" w:lineRule="auto"/>
        <w:rPr>
          <w:rFonts w:ascii="Arial" w:hAnsi="Arial" w:cs="Arial"/>
          <w:b/>
          <w:u w:val="single"/>
        </w:rPr>
      </w:pPr>
    </w:p>
    <w:p w14:paraId="443CBAAD" w14:textId="77777777" w:rsidR="002B3655" w:rsidRDefault="002B3655" w:rsidP="00E36D84">
      <w:pPr>
        <w:spacing w:after="0" w:line="240" w:lineRule="auto"/>
        <w:rPr>
          <w:rFonts w:ascii="Arial" w:hAnsi="Arial" w:cs="Arial"/>
          <w:b/>
          <w:u w:val="single"/>
        </w:rPr>
      </w:pPr>
    </w:p>
    <w:p w14:paraId="691CC40C" w14:textId="77777777" w:rsidR="002B3655" w:rsidRDefault="002B3655" w:rsidP="00E36D84">
      <w:pPr>
        <w:spacing w:after="0" w:line="240" w:lineRule="auto"/>
        <w:rPr>
          <w:rFonts w:ascii="Arial" w:hAnsi="Arial" w:cs="Arial"/>
          <w:b/>
          <w:u w:val="single"/>
        </w:rPr>
      </w:pPr>
    </w:p>
    <w:p w14:paraId="1E73EFC2" w14:textId="77777777" w:rsidR="002B3655" w:rsidRDefault="002B3655" w:rsidP="00E36D84">
      <w:pPr>
        <w:spacing w:after="0" w:line="240" w:lineRule="auto"/>
        <w:rPr>
          <w:rFonts w:ascii="Arial" w:hAnsi="Arial" w:cs="Arial"/>
          <w:b/>
          <w:u w:val="single"/>
        </w:rPr>
      </w:pPr>
    </w:p>
    <w:p w14:paraId="02068CEC" w14:textId="77777777" w:rsidR="002B3655" w:rsidRDefault="002B3655" w:rsidP="00E36D84">
      <w:pPr>
        <w:spacing w:after="0" w:line="240" w:lineRule="auto"/>
        <w:rPr>
          <w:rFonts w:ascii="Arial" w:hAnsi="Arial" w:cs="Arial"/>
          <w:b/>
          <w:u w:val="single"/>
        </w:rPr>
      </w:pPr>
    </w:p>
    <w:p w14:paraId="0031CF8B" w14:textId="77777777" w:rsidR="002B3655" w:rsidRDefault="002B3655" w:rsidP="00E36D84">
      <w:pPr>
        <w:spacing w:after="0" w:line="240" w:lineRule="auto"/>
        <w:rPr>
          <w:rFonts w:ascii="Arial" w:hAnsi="Arial" w:cs="Arial"/>
          <w:b/>
          <w:u w:val="single"/>
        </w:rPr>
      </w:pPr>
    </w:p>
    <w:p w14:paraId="4E69F35B" w14:textId="77777777" w:rsidR="002B3655" w:rsidRDefault="002B3655" w:rsidP="00E36D84">
      <w:pPr>
        <w:spacing w:after="0" w:line="240" w:lineRule="auto"/>
        <w:rPr>
          <w:rFonts w:ascii="Arial" w:hAnsi="Arial" w:cs="Arial"/>
          <w:b/>
          <w:u w:val="single"/>
        </w:rPr>
      </w:pPr>
    </w:p>
    <w:p w14:paraId="12521295" w14:textId="77777777" w:rsidR="00E03287" w:rsidRDefault="00E03287" w:rsidP="00E36D84">
      <w:pPr>
        <w:spacing w:after="0" w:line="240" w:lineRule="auto"/>
        <w:rPr>
          <w:rFonts w:ascii="Arial" w:hAnsi="Arial" w:cs="Arial"/>
          <w:b/>
          <w:u w:val="single"/>
        </w:rPr>
      </w:pPr>
    </w:p>
    <w:p w14:paraId="02B0BEDD" w14:textId="77777777" w:rsidR="00B47902" w:rsidRDefault="00B47902" w:rsidP="00E36D84">
      <w:pPr>
        <w:spacing w:after="0" w:line="240" w:lineRule="auto"/>
        <w:rPr>
          <w:rFonts w:ascii="Arial" w:hAnsi="Arial" w:cs="Arial"/>
          <w:b/>
          <w:u w:val="single"/>
        </w:rPr>
      </w:pPr>
    </w:p>
    <w:p w14:paraId="08EEEE08" w14:textId="60FA703D" w:rsidR="00E36D84" w:rsidRDefault="00E36D84" w:rsidP="00E36D84">
      <w:pPr>
        <w:spacing w:after="0" w:line="240" w:lineRule="auto"/>
        <w:rPr>
          <w:rFonts w:ascii="Arial" w:hAnsi="Arial" w:cs="Arial"/>
          <w:b/>
          <w:u w:val="single"/>
        </w:rPr>
      </w:pPr>
      <w:r w:rsidRPr="002B3655">
        <w:rPr>
          <w:rFonts w:ascii="Arial" w:hAnsi="Arial" w:cs="Arial"/>
          <w:b/>
          <w:u w:val="single"/>
        </w:rPr>
        <w:lastRenderedPageBreak/>
        <w:t>C</w:t>
      </w:r>
      <w:r w:rsidR="002B3655" w:rsidRPr="002B3655">
        <w:rPr>
          <w:rFonts w:ascii="Arial" w:hAnsi="Arial" w:cs="Arial"/>
          <w:b/>
          <w:u w:val="single"/>
        </w:rPr>
        <w:t>ASE</w:t>
      </w:r>
      <w:r w:rsidR="00120F64" w:rsidRPr="002B3655">
        <w:rPr>
          <w:rFonts w:ascii="Arial" w:hAnsi="Arial" w:cs="Arial"/>
          <w:b/>
          <w:u w:val="single"/>
        </w:rPr>
        <w:t xml:space="preserve"> </w:t>
      </w:r>
      <w:r w:rsidRPr="002B3655">
        <w:rPr>
          <w:rFonts w:ascii="Arial" w:hAnsi="Arial" w:cs="Arial"/>
          <w:b/>
          <w:u w:val="single"/>
        </w:rPr>
        <w:t>#</w:t>
      </w:r>
      <w:r w:rsidR="00120F64" w:rsidRPr="002B3655">
        <w:rPr>
          <w:rFonts w:ascii="Arial" w:hAnsi="Arial" w:cs="Arial"/>
          <w:b/>
          <w:u w:val="single"/>
        </w:rPr>
        <w:t>2</w:t>
      </w:r>
    </w:p>
    <w:p w14:paraId="37088F35" w14:textId="77777777" w:rsidR="00E03287" w:rsidRPr="002B3655" w:rsidRDefault="00E03287" w:rsidP="00E36D84">
      <w:pPr>
        <w:spacing w:after="0" w:line="240" w:lineRule="auto"/>
        <w:rPr>
          <w:rFonts w:ascii="Arial" w:hAnsi="Arial" w:cs="Arial"/>
          <w:b/>
          <w:u w:val="single"/>
        </w:rPr>
      </w:pPr>
    </w:p>
    <w:p w14:paraId="512E4CF2" w14:textId="22EC8395" w:rsidR="00E36D84" w:rsidRPr="002B3655" w:rsidRDefault="00E36D84" w:rsidP="00E36D84">
      <w:pPr>
        <w:spacing w:after="0" w:line="240" w:lineRule="auto"/>
        <w:rPr>
          <w:rFonts w:ascii="Arial" w:hAnsi="Arial" w:cs="Arial"/>
          <w:b/>
        </w:rPr>
      </w:pPr>
      <w:r w:rsidRPr="002B3655">
        <w:rPr>
          <w:rFonts w:ascii="Arial" w:hAnsi="Arial" w:cs="Arial"/>
          <w:b/>
        </w:rPr>
        <w:t xml:space="preserve">PRESENTER: </w:t>
      </w:r>
      <w:r w:rsidRPr="002B3655">
        <w:rPr>
          <w:rFonts w:ascii="Arial" w:hAnsi="Arial" w:cs="Arial"/>
        </w:rPr>
        <w:t>Robert Toelke</w:t>
      </w:r>
      <w:r w:rsidR="00120F64" w:rsidRPr="002B3655">
        <w:rPr>
          <w:rFonts w:ascii="Arial" w:hAnsi="Arial" w:cs="Arial"/>
        </w:rPr>
        <w:t>, M.D.</w:t>
      </w:r>
    </w:p>
    <w:p w14:paraId="784AC7E9" w14:textId="44226617" w:rsidR="00E36D84" w:rsidRPr="002B3655" w:rsidRDefault="00E36D84" w:rsidP="00E36D84">
      <w:pPr>
        <w:spacing w:after="0" w:line="240" w:lineRule="auto"/>
        <w:rPr>
          <w:rFonts w:ascii="Arial" w:hAnsi="Arial" w:cs="Arial"/>
          <w:b/>
        </w:rPr>
      </w:pPr>
      <w:r w:rsidRPr="002B3655">
        <w:rPr>
          <w:rFonts w:ascii="Arial" w:hAnsi="Arial" w:cs="Arial"/>
          <w:b/>
        </w:rPr>
        <w:t xml:space="preserve">ATTENDING: </w:t>
      </w:r>
      <w:r w:rsidRPr="002B3655">
        <w:rPr>
          <w:rFonts w:ascii="Arial" w:hAnsi="Arial" w:cs="Arial"/>
        </w:rPr>
        <w:t>William Watkin</w:t>
      </w:r>
      <w:r w:rsidR="00120F64" w:rsidRPr="002B3655">
        <w:rPr>
          <w:rFonts w:ascii="Arial" w:hAnsi="Arial" w:cs="Arial"/>
        </w:rPr>
        <w:t>, M.D.</w:t>
      </w:r>
    </w:p>
    <w:p w14:paraId="67E43A57" w14:textId="77777777" w:rsidR="00E36D84" w:rsidRPr="002B3655" w:rsidRDefault="00E36D84" w:rsidP="00E36D84">
      <w:pPr>
        <w:spacing w:after="0" w:line="240" w:lineRule="auto"/>
        <w:rPr>
          <w:rFonts w:ascii="Arial" w:hAnsi="Arial" w:cs="Arial"/>
          <w:b/>
        </w:rPr>
      </w:pPr>
    </w:p>
    <w:p w14:paraId="399F0FD2" w14:textId="77777777" w:rsidR="00E36D84" w:rsidRPr="002B3655" w:rsidRDefault="00E36D84" w:rsidP="00E36D84">
      <w:pPr>
        <w:spacing w:after="0" w:line="240" w:lineRule="auto"/>
        <w:rPr>
          <w:rFonts w:ascii="Arial" w:hAnsi="Arial" w:cs="Arial"/>
          <w:b/>
        </w:rPr>
      </w:pPr>
      <w:r w:rsidRPr="002B3655">
        <w:rPr>
          <w:rFonts w:ascii="Arial" w:hAnsi="Arial" w:cs="Arial"/>
          <w:b/>
        </w:rPr>
        <w:t xml:space="preserve">CASE HISTORY: </w:t>
      </w:r>
    </w:p>
    <w:p w14:paraId="262EBA91" w14:textId="17BF5C87" w:rsidR="00E36D84" w:rsidRPr="002B3655" w:rsidRDefault="00E36D84" w:rsidP="00120F64">
      <w:pPr>
        <w:spacing w:after="0" w:line="240" w:lineRule="auto"/>
        <w:rPr>
          <w:rFonts w:ascii="Arial" w:hAnsi="Arial" w:cs="Arial"/>
        </w:rPr>
      </w:pPr>
      <w:r w:rsidRPr="002B3655">
        <w:rPr>
          <w:rFonts w:ascii="Arial" w:hAnsi="Arial" w:cs="Arial"/>
        </w:rPr>
        <w:t>This patient is a 77-year-old female who presented to the emergency department complaining of abrupt onset bloody diarrhea associated with dull abdominal pain. This followed two months of rectal bleeding.</w:t>
      </w:r>
    </w:p>
    <w:p w14:paraId="53ED5E33" w14:textId="77777777" w:rsidR="00E36D84" w:rsidRPr="002B3655" w:rsidRDefault="00E36D84" w:rsidP="00E36D84">
      <w:pPr>
        <w:spacing w:after="0" w:line="240" w:lineRule="auto"/>
        <w:rPr>
          <w:rFonts w:ascii="Arial" w:hAnsi="Arial" w:cs="Arial"/>
          <w:b/>
        </w:rPr>
      </w:pPr>
    </w:p>
    <w:p w14:paraId="43DCE69C" w14:textId="202BF5D3" w:rsidR="00E36D84" w:rsidRPr="002B3655" w:rsidRDefault="00E36D84" w:rsidP="00E36D84">
      <w:pPr>
        <w:spacing w:after="0" w:line="240" w:lineRule="auto"/>
        <w:rPr>
          <w:rFonts w:ascii="Arial" w:hAnsi="Arial" w:cs="Arial"/>
        </w:rPr>
      </w:pPr>
      <w:r w:rsidRPr="002B3655">
        <w:rPr>
          <w:rFonts w:ascii="Arial" w:hAnsi="Arial" w:cs="Arial"/>
          <w:b/>
        </w:rPr>
        <w:t>FINAL DIAGNOSIS:</w:t>
      </w:r>
      <w:r w:rsidR="00B47902">
        <w:rPr>
          <w:rFonts w:ascii="Arial" w:hAnsi="Arial" w:cs="Arial"/>
          <w:b/>
        </w:rPr>
        <w:t xml:space="preserve"> </w:t>
      </w:r>
      <w:proofErr w:type="spellStart"/>
      <w:r w:rsidRPr="002B3655">
        <w:rPr>
          <w:rFonts w:ascii="Arial" w:hAnsi="Arial" w:cs="Arial"/>
        </w:rPr>
        <w:t>Enterocolic</w:t>
      </w:r>
      <w:proofErr w:type="spellEnd"/>
      <w:r w:rsidRPr="002B3655">
        <w:rPr>
          <w:rFonts w:ascii="Arial" w:hAnsi="Arial" w:cs="Arial"/>
        </w:rPr>
        <w:t xml:space="preserve"> lymphocytic phlebitis</w:t>
      </w:r>
      <w:r w:rsidR="00B47902">
        <w:rPr>
          <w:rFonts w:ascii="Arial" w:hAnsi="Arial" w:cs="Arial"/>
        </w:rPr>
        <w:t>.</w:t>
      </w:r>
    </w:p>
    <w:p w14:paraId="0C87D6C0" w14:textId="1CD0F3BC" w:rsidR="00E36D84" w:rsidRPr="002B3655" w:rsidRDefault="00E36D84" w:rsidP="00E36D84">
      <w:pPr>
        <w:spacing w:after="0" w:line="240" w:lineRule="auto"/>
        <w:rPr>
          <w:rFonts w:ascii="Arial" w:hAnsi="Arial" w:cs="Arial"/>
          <w:b/>
        </w:rPr>
      </w:pPr>
    </w:p>
    <w:p w14:paraId="3A56EE51" w14:textId="77777777" w:rsidR="00120F64" w:rsidRPr="002B3655" w:rsidRDefault="00120F64" w:rsidP="00120F64">
      <w:pPr>
        <w:spacing w:after="0" w:line="240" w:lineRule="auto"/>
        <w:rPr>
          <w:rFonts w:ascii="Arial" w:hAnsi="Arial" w:cs="Arial"/>
          <w:b/>
        </w:rPr>
      </w:pPr>
      <w:r w:rsidRPr="002B3655">
        <w:rPr>
          <w:rFonts w:ascii="Arial" w:hAnsi="Arial" w:cs="Arial"/>
          <w:b/>
        </w:rPr>
        <w:t>DIFFERENTIAL DIAGNOSIS:</w:t>
      </w:r>
    </w:p>
    <w:p w14:paraId="2E8B6451" w14:textId="77777777" w:rsidR="00120F64" w:rsidRPr="002B3655" w:rsidRDefault="00120F64" w:rsidP="00812723">
      <w:pPr>
        <w:pStyle w:val="ListParagraph"/>
        <w:numPr>
          <w:ilvl w:val="0"/>
          <w:numId w:val="31"/>
        </w:numPr>
        <w:spacing w:after="0" w:line="240" w:lineRule="auto"/>
        <w:rPr>
          <w:rFonts w:ascii="Arial" w:hAnsi="Arial" w:cs="Arial"/>
        </w:rPr>
      </w:pPr>
      <w:r w:rsidRPr="002B3655">
        <w:rPr>
          <w:rFonts w:ascii="Arial" w:hAnsi="Arial" w:cs="Arial"/>
        </w:rPr>
        <w:t>Medium vessel vasculitis (</w:t>
      </w:r>
      <w:proofErr w:type="spellStart"/>
      <w:r w:rsidRPr="002B3655">
        <w:rPr>
          <w:rFonts w:ascii="Arial" w:hAnsi="Arial" w:cs="Arial"/>
        </w:rPr>
        <w:t>polyarteritis</w:t>
      </w:r>
      <w:proofErr w:type="spellEnd"/>
      <w:r w:rsidRPr="002B3655">
        <w:rPr>
          <w:rFonts w:ascii="Arial" w:hAnsi="Arial" w:cs="Arial"/>
        </w:rPr>
        <w:t xml:space="preserve"> </w:t>
      </w:r>
      <w:proofErr w:type="spellStart"/>
      <w:r w:rsidRPr="002B3655">
        <w:rPr>
          <w:rFonts w:ascii="Arial" w:hAnsi="Arial" w:cs="Arial"/>
        </w:rPr>
        <w:t>nodosa</w:t>
      </w:r>
      <w:proofErr w:type="spellEnd"/>
      <w:r w:rsidRPr="002B3655">
        <w:rPr>
          <w:rFonts w:ascii="Arial" w:hAnsi="Arial" w:cs="Arial"/>
        </w:rPr>
        <w:t>),</w:t>
      </w:r>
    </w:p>
    <w:p w14:paraId="5EEA678A" w14:textId="7FB4C99A" w:rsidR="00120F64" w:rsidRPr="002B3655" w:rsidRDefault="00120F64" w:rsidP="00812723">
      <w:pPr>
        <w:pStyle w:val="ListParagraph"/>
        <w:numPr>
          <w:ilvl w:val="0"/>
          <w:numId w:val="31"/>
        </w:numPr>
        <w:spacing w:after="0" w:line="240" w:lineRule="auto"/>
        <w:rPr>
          <w:rFonts w:ascii="Arial" w:hAnsi="Arial" w:cs="Arial"/>
        </w:rPr>
      </w:pPr>
      <w:r w:rsidRPr="002B3655">
        <w:rPr>
          <w:rFonts w:ascii="Arial" w:hAnsi="Arial" w:cs="Arial"/>
        </w:rPr>
        <w:t xml:space="preserve">Small vessel vasculitis (ANCA </w:t>
      </w:r>
      <w:proofErr w:type="spellStart"/>
      <w:r w:rsidRPr="002B3655">
        <w:rPr>
          <w:rFonts w:ascii="Arial" w:hAnsi="Arial" w:cs="Arial"/>
        </w:rPr>
        <w:t>vasculitides</w:t>
      </w:r>
      <w:proofErr w:type="spellEnd"/>
      <w:r w:rsidRPr="002B3655">
        <w:rPr>
          <w:rFonts w:ascii="Arial" w:hAnsi="Arial" w:cs="Arial"/>
        </w:rPr>
        <w:t>),</w:t>
      </w:r>
    </w:p>
    <w:p w14:paraId="57462B2E" w14:textId="77777777" w:rsidR="00120F64" w:rsidRPr="002B3655" w:rsidRDefault="00120F64" w:rsidP="00812723">
      <w:pPr>
        <w:pStyle w:val="ListParagraph"/>
        <w:numPr>
          <w:ilvl w:val="0"/>
          <w:numId w:val="31"/>
        </w:numPr>
        <w:spacing w:after="0" w:line="240" w:lineRule="auto"/>
        <w:rPr>
          <w:rFonts w:ascii="Arial" w:hAnsi="Arial" w:cs="Arial"/>
          <w:b/>
        </w:rPr>
      </w:pPr>
      <w:r w:rsidRPr="002B3655">
        <w:rPr>
          <w:rFonts w:ascii="Arial" w:hAnsi="Arial" w:cs="Arial"/>
        </w:rPr>
        <w:t>Variable vessel vasculitis (</w:t>
      </w:r>
      <w:proofErr w:type="spellStart"/>
      <w:r w:rsidRPr="002B3655">
        <w:rPr>
          <w:rFonts w:ascii="Arial" w:hAnsi="Arial" w:cs="Arial"/>
        </w:rPr>
        <w:t>Behçet’s</w:t>
      </w:r>
      <w:proofErr w:type="spellEnd"/>
      <w:r w:rsidRPr="002B3655">
        <w:rPr>
          <w:rFonts w:ascii="Arial" w:hAnsi="Arial" w:cs="Arial"/>
        </w:rPr>
        <w:t xml:space="preserve"> disease) and,</w:t>
      </w:r>
    </w:p>
    <w:p w14:paraId="17232534" w14:textId="52E9D0EA" w:rsidR="00120F64" w:rsidRPr="002B3655" w:rsidRDefault="00120F64" w:rsidP="00812723">
      <w:pPr>
        <w:pStyle w:val="ListParagraph"/>
        <w:numPr>
          <w:ilvl w:val="0"/>
          <w:numId w:val="31"/>
        </w:numPr>
        <w:spacing w:after="0" w:line="240" w:lineRule="auto"/>
        <w:rPr>
          <w:rFonts w:ascii="Arial" w:hAnsi="Arial" w:cs="Arial"/>
        </w:rPr>
      </w:pPr>
      <w:r w:rsidRPr="002B3655">
        <w:rPr>
          <w:rFonts w:ascii="Arial" w:hAnsi="Arial" w:cs="Arial"/>
        </w:rPr>
        <w:t>Vasculitis with associated systemic disease (Systemic Lupus Erythematosus)</w:t>
      </w:r>
      <w:r w:rsidR="00830430">
        <w:rPr>
          <w:rFonts w:ascii="Arial" w:hAnsi="Arial" w:cs="Arial"/>
        </w:rPr>
        <w:t>.</w:t>
      </w:r>
    </w:p>
    <w:p w14:paraId="48EB554C" w14:textId="77777777" w:rsidR="00120F64" w:rsidRPr="002B3655" w:rsidRDefault="00120F64" w:rsidP="00120F64">
      <w:pPr>
        <w:pStyle w:val="ListParagraph"/>
        <w:spacing w:after="0" w:line="240" w:lineRule="auto"/>
        <w:rPr>
          <w:rFonts w:ascii="Arial" w:hAnsi="Arial" w:cs="Arial"/>
        </w:rPr>
      </w:pPr>
    </w:p>
    <w:p w14:paraId="6C7949F4" w14:textId="5CE9047F" w:rsidR="00E36D84" w:rsidRPr="002B3655" w:rsidRDefault="00E36D84" w:rsidP="00E36D84">
      <w:pPr>
        <w:spacing w:after="0" w:line="240" w:lineRule="auto"/>
        <w:rPr>
          <w:rFonts w:ascii="Arial" w:hAnsi="Arial" w:cs="Arial"/>
          <w:b/>
        </w:rPr>
      </w:pPr>
      <w:r w:rsidRPr="002B3655">
        <w:rPr>
          <w:rFonts w:ascii="Arial" w:hAnsi="Arial" w:cs="Arial"/>
          <w:b/>
        </w:rPr>
        <w:t>KEY FEATURES:</w:t>
      </w:r>
    </w:p>
    <w:p w14:paraId="490BC118" w14:textId="77777777" w:rsidR="005B118C" w:rsidRPr="002B3655" w:rsidRDefault="00E36D84" w:rsidP="005B118C">
      <w:pPr>
        <w:pStyle w:val="ListParagraph"/>
        <w:numPr>
          <w:ilvl w:val="0"/>
          <w:numId w:val="29"/>
        </w:numPr>
        <w:spacing w:after="0" w:line="240" w:lineRule="auto"/>
        <w:rPr>
          <w:rFonts w:ascii="Arial" w:hAnsi="Arial" w:cs="Arial"/>
        </w:rPr>
      </w:pPr>
      <w:r w:rsidRPr="002B3655">
        <w:rPr>
          <w:rFonts w:ascii="Arial" w:hAnsi="Arial" w:cs="Arial"/>
        </w:rPr>
        <w:t>Rare form of vasculitis characterized by a lymphocytic infiltrate involving veins of bowel wall and mesentery. Arteries are spared.</w:t>
      </w:r>
    </w:p>
    <w:p w14:paraId="3943E2F7" w14:textId="22361030" w:rsidR="005B118C" w:rsidRPr="002B3655" w:rsidRDefault="00E36D84" w:rsidP="005B118C">
      <w:pPr>
        <w:pStyle w:val="ListParagraph"/>
        <w:numPr>
          <w:ilvl w:val="0"/>
          <w:numId w:val="29"/>
        </w:numPr>
        <w:spacing w:after="0" w:line="240" w:lineRule="auto"/>
        <w:rPr>
          <w:rFonts w:ascii="Arial" w:hAnsi="Arial" w:cs="Arial"/>
        </w:rPr>
      </w:pPr>
      <w:r w:rsidRPr="002B3655">
        <w:rPr>
          <w:rFonts w:ascii="Arial" w:hAnsi="Arial" w:cs="Arial"/>
        </w:rPr>
        <w:t>Restricted to gastrointestinal tract. Not associated with systemic vasculitis</w:t>
      </w:r>
      <w:r w:rsidR="005B118C" w:rsidRPr="002B3655">
        <w:rPr>
          <w:rFonts w:ascii="Arial" w:hAnsi="Arial" w:cs="Arial"/>
        </w:rPr>
        <w:t>.</w:t>
      </w:r>
    </w:p>
    <w:p w14:paraId="774EA6DE" w14:textId="77777777" w:rsidR="005B118C" w:rsidRPr="002B3655" w:rsidRDefault="005B118C" w:rsidP="005B118C">
      <w:pPr>
        <w:pStyle w:val="ListParagraph"/>
        <w:numPr>
          <w:ilvl w:val="0"/>
          <w:numId w:val="29"/>
        </w:numPr>
        <w:spacing w:after="0" w:line="240" w:lineRule="auto"/>
        <w:rPr>
          <w:rFonts w:ascii="Arial" w:hAnsi="Arial" w:cs="Arial"/>
        </w:rPr>
      </w:pPr>
      <w:r w:rsidRPr="002B3655">
        <w:rPr>
          <w:rFonts w:ascii="Arial" w:hAnsi="Arial" w:cs="Arial"/>
        </w:rPr>
        <w:t>Risk factors:</w:t>
      </w:r>
    </w:p>
    <w:p w14:paraId="5AE08040" w14:textId="0F17D177" w:rsidR="005B118C" w:rsidRPr="002B3655" w:rsidRDefault="005B118C" w:rsidP="005B118C">
      <w:pPr>
        <w:pStyle w:val="ListParagraph"/>
        <w:numPr>
          <w:ilvl w:val="1"/>
          <w:numId w:val="29"/>
        </w:numPr>
        <w:spacing w:after="0" w:line="240" w:lineRule="auto"/>
        <w:rPr>
          <w:rFonts w:ascii="Arial" w:hAnsi="Arial" w:cs="Arial"/>
        </w:rPr>
      </w:pPr>
      <w:r w:rsidRPr="002B3655">
        <w:rPr>
          <w:rFonts w:ascii="Arial" w:hAnsi="Arial" w:cs="Arial"/>
        </w:rPr>
        <w:t>No definitive causes have been identified.</w:t>
      </w:r>
    </w:p>
    <w:p w14:paraId="07FA23A4" w14:textId="1FCB7569" w:rsidR="005B118C" w:rsidRPr="002B3655" w:rsidRDefault="005B118C" w:rsidP="005B118C">
      <w:pPr>
        <w:pStyle w:val="ListParagraph"/>
        <w:numPr>
          <w:ilvl w:val="1"/>
          <w:numId w:val="29"/>
        </w:numPr>
        <w:spacing w:after="0" w:line="240" w:lineRule="auto"/>
        <w:rPr>
          <w:rFonts w:ascii="Arial" w:hAnsi="Arial" w:cs="Arial"/>
        </w:rPr>
      </w:pPr>
      <w:r w:rsidRPr="002B3655">
        <w:rPr>
          <w:rFonts w:ascii="Arial" w:hAnsi="Arial" w:cs="Arial"/>
        </w:rPr>
        <w:t xml:space="preserve">Possible association with medications, including </w:t>
      </w:r>
      <w:proofErr w:type="spellStart"/>
      <w:r w:rsidRPr="002B3655">
        <w:rPr>
          <w:rFonts w:ascii="Arial" w:hAnsi="Arial" w:cs="Arial"/>
        </w:rPr>
        <w:t>flutamide</w:t>
      </w:r>
      <w:proofErr w:type="spellEnd"/>
      <w:r w:rsidRPr="002B3655">
        <w:rPr>
          <w:rFonts w:ascii="Arial" w:hAnsi="Arial" w:cs="Arial"/>
        </w:rPr>
        <w:t>.</w:t>
      </w:r>
    </w:p>
    <w:p w14:paraId="4648A6D6" w14:textId="5B63F2F1" w:rsidR="005B118C" w:rsidRPr="002B3655" w:rsidRDefault="005B118C" w:rsidP="005B118C">
      <w:pPr>
        <w:pStyle w:val="ListParagraph"/>
        <w:numPr>
          <w:ilvl w:val="1"/>
          <w:numId w:val="29"/>
        </w:numPr>
        <w:spacing w:after="0" w:line="240" w:lineRule="auto"/>
        <w:rPr>
          <w:rFonts w:ascii="Arial" w:hAnsi="Arial" w:cs="Arial"/>
        </w:rPr>
      </w:pPr>
      <w:r w:rsidRPr="002B3655">
        <w:rPr>
          <w:rFonts w:ascii="Arial" w:hAnsi="Arial" w:cs="Arial"/>
        </w:rPr>
        <w:t>Possible association with IgG4 disease.</w:t>
      </w:r>
    </w:p>
    <w:p w14:paraId="01382FF2" w14:textId="77777777" w:rsidR="005B118C" w:rsidRPr="002B3655" w:rsidRDefault="00E36D84" w:rsidP="00E36D84">
      <w:pPr>
        <w:pStyle w:val="ListParagraph"/>
        <w:numPr>
          <w:ilvl w:val="0"/>
          <w:numId w:val="29"/>
        </w:numPr>
        <w:spacing w:after="0" w:line="240" w:lineRule="auto"/>
        <w:rPr>
          <w:rFonts w:ascii="Arial" w:hAnsi="Arial" w:cs="Arial"/>
        </w:rPr>
      </w:pPr>
      <w:r w:rsidRPr="002B3655">
        <w:rPr>
          <w:rFonts w:ascii="Arial" w:hAnsi="Arial" w:cs="Arial"/>
        </w:rPr>
        <w:t>Patients present with abdominal pain, diarrhea and rectal bleeding. Some cases associated with intussusception.</w:t>
      </w:r>
    </w:p>
    <w:p w14:paraId="02BC2917" w14:textId="2F5C410C" w:rsidR="00E36D84" w:rsidRPr="002B3655" w:rsidRDefault="00E36D84" w:rsidP="00E36D84">
      <w:pPr>
        <w:pStyle w:val="ListParagraph"/>
        <w:numPr>
          <w:ilvl w:val="0"/>
          <w:numId w:val="29"/>
        </w:numPr>
        <w:spacing w:after="0" w:line="240" w:lineRule="auto"/>
        <w:rPr>
          <w:rFonts w:ascii="Arial" w:hAnsi="Arial" w:cs="Arial"/>
        </w:rPr>
      </w:pPr>
      <w:r w:rsidRPr="002B3655">
        <w:rPr>
          <w:rFonts w:ascii="Arial" w:hAnsi="Arial" w:cs="Arial"/>
        </w:rPr>
        <w:t>Surgery is only definitive treatment and is typically curative. Not responsive to medical therapy.</w:t>
      </w:r>
    </w:p>
    <w:p w14:paraId="07810930" w14:textId="77777777" w:rsidR="00E36D84" w:rsidRPr="002B3655" w:rsidRDefault="00E36D84" w:rsidP="00E36D84">
      <w:pPr>
        <w:spacing w:after="0" w:line="240" w:lineRule="auto"/>
        <w:rPr>
          <w:rFonts w:ascii="Arial" w:hAnsi="Arial" w:cs="Arial"/>
          <w:b/>
        </w:rPr>
      </w:pPr>
      <w:r w:rsidRPr="002B3655">
        <w:rPr>
          <w:rFonts w:ascii="Arial" w:hAnsi="Arial" w:cs="Arial"/>
          <w:b/>
        </w:rPr>
        <w:tab/>
      </w:r>
    </w:p>
    <w:p w14:paraId="5C48B015" w14:textId="1A41FBDE" w:rsidR="00E36D84" w:rsidRPr="002B3655" w:rsidRDefault="00E36D84" w:rsidP="00E36D84">
      <w:pPr>
        <w:spacing w:after="0" w:line="240" w:lineRule="auto"/>
        <w:rPr>
          <w:rFonts w:ascii="Arial" w:hAnsi="Arial" w:cs="Arial"/>
        </w:rPr>
      </w:pPr>
      <w:r w:rsidRPr="002B3655">
        <w:rPr>
          <w:rFonts w:ascii="Arial" w:hAnsi="Arial" w:cs="Arial"/>
          <w:b/>
        </w:rPr>
        <w:t>R</w:t>
      </w:r>
      <w:r w:rsidR="002B3655" w:rsidRPr="002B3655">
        <w:rPr>
          <w:rFonts w:ascii="Arial" w:hAnsi="Arial" w:cs="Arial"/>
          <w:b/>
        </w:rPr>
        <w:t>EFERENCES</w:t>
      </w:r>
      <w:r w:rsidRPr="002B3655">
        <w:rPr>
          <w:rFonts w:ascii="Arial" w:hAnsi="Arial" w:cs="Arial"/>
        </w:rPr>
        <w:t>:</w:t>
      </w:r>
    </w:p>
    <w:p w14:paraId="3FA23691" w14:textId="1F1ADCBE" w:rsidR="00E36D84" w:rsidRPr="002B3655" w:rsidRDefault="005B118C" w:rsidP="005B118C">
      <w:pPr>
        <w:pStyle w:val="ListParagraph"/>
        <w:numPr>
          <w:ilvl w:val="0"/>
          <w:numId w:val="30"/>
        </w:numPr>
        <w:spacing w:after="0" w:line="240" w:lineRule="auto"/>
        <w:rPr>
          <w:rFonts w:ascii="Arial" w:hAnsi="Arial" w:cs="Arial"/>
        </w:rPr>
      </w:pPr>
      <w:proofErr w:type="spellStart"/>
      <w:r w:rsidRPr="002B3655">
        <w:rPr>
          <w:rFonts w:ascii="Arial" w:hAnsi="Arial" w:cs="Arial"/>
        </w:rPr>
        <w:t>Ahn</w:t>
      </w:r>
      <w:proofErr w:type="spellEnd"/>
      <w:r w:rsidRPr="002B3655">
        <w:rPr>
          <w:rFonts w:ascii="Arial" w:hAnsi="Arial" w:cs="Arial"/>
        </w:rPr>
        <w:t xml:space="preserve"> E, </w:t>
      </w:r>
      <w:proofErr w:type="spellStart"/>
      <w:r w:rsidRPr="002B3655">
        <w:rPr>
          <w:rFonts w:ascii="Arial" w:hAnsi="Arial" w:cs="Arial"/>
        </w:rPr>
        <w:t>Luk</w:t>
      </w:r>
      <w:proofErr w:type="spellEnd"/>
      <w:r w:rsidRPr="002B3655">
        <w:rPr>
          <w:rFonts w:ascii="Arial" w:hAnsi="Arial" w:cs="Arial"/>
        </w:rPr>
        <w:t xml:space="preserve"> A, </w:t>
      </w:r>
      <w:proofErr w:type="spellStart"/>
      <w:r w:rsidRPr="002B3655">
        <w:rPr>
          <w:rFonts w:ascii="Arial" w:hAnsi="Arial" w:cs="Arial"/>
        </w:rPr>
        <w:t>Chetty</w:t>
      </w:r>
      <w:proofErr w:type="spellEnd"/>
      <w:r w:rsidRPr="002B3655">
        <w:rPr>
          <w:rFonts w:ascii="Arial" w:hAnsi="Arial" w:cs="Arial"/>
        </w:rPr>
        <w:t xml:space="preserve"> R, </w:t>
      </w:r>
      <w:proofErr w:type="spellStart"/>
      <w:r w:rsidRPr="002B3655">
        <w:rPr>
          <w:rFonts w:ascii="Arial" w:hAnsi="Arial" w:cs="Arial"/>
        </w:rPr>
        <w:t>Butany</w:t>
      </w:r>
      <w:proofErr w:type="spellEnd"/>
      <w:r w:rsidRPr="002B3655">
        <w:rPr>
          <w:rFonts w:ascii="Arial" w:hAnsi="Arial" w:cs="Arial"/>
        </w:rPr>
        <w:t xml:space="preserve"> J. </w:t>
      </w:r>
      <w:proofErr w:type="spellStart"/>
      <w:r w:rsidRPr="002B3655">
        <w:rPr>
          <w:rFonts w:ascii="Arial" w:hAnsi="Arial" w:cs="Arial"/>
        </w:rPr>
        <w:t>Vasculitides</w:t>
      </w:r>
      <w:proofErr w:type="spellEnd"/>
      <w:r w:rsidRPr="002B3655">
        <w:rPr>
          <w:rFonts w:ascii="Arial" w:hAnsi="Arial" w:cs="Arial"/>
        </w:rPr>
        <w:t xml:space="preserve"> of the gastrointestinal tract. </w:t>
      </w:r>
      <w:proofErr w:type="spellStart"/>
      <w:r w:rsidRPr="002B3655">
        <w:rPr>
          <w:rFonts w:ascii="Arial" w:hAnsi="Arial" w:cs="Arial"/>
        </w:rPr>
        <w:t>InSeminars</w:t>
      </w:r>
      <w:proofErr w:type="spellEnd"/>
      <w:r w:rsidRPr="002B3655">
        <w:rPr>
          <w:rFonts w:ascii="Arial" w:hAnsi="Arial" w:cs="Arial"/>
        </w:rPr>
        <w:t xml:space="preserve"> in diagnostic pathology 2009 May 1 (Vol. 26, No. 2, pp. 77-88). WB Saunders.</w:t>
      </w:r>
    </w:p>
    <w:p w14:paraId="649315F3" w14:textId="2FAF65B0" w:rsidR="005B118C" w:rsidRPr="002B3655" w:rsidRDefault="005B118C" w:rsidP="005B118C">
      <w:pPr>
        <w:pStyle w:val="ListParagraph"/>
        <w:numPr>
          <w:ilvl w:val="0"/>
          <w:numId w:val="30"/>
        </w:numPr>
        <w:spacing w:after="0" w:line="240" w:lineRule="auto"/>
        <w:rPr>
          <w:rFonts w:ascii="Arial" w:hAnsi="Arial" w:cs="Arial"/>
        </w:rPr>
      </w:pPr>
      <w:proofErr w:type="spellStart"/>
      <w:r w:rsidRPr="002B3655">
        <w:rPr>
          <w:rFonts w:ascii="Arial" w:hAnsi="Arial" w:cs="Arial"/>
        </w:rPr>
        <w:t>Chetty</w:t>
      </w:r>
      <w:proofErr w:type="spellEnd"/>
      <w:r w:rsidRPr="002B3655">
        <w:rPr>
          <w:rFonts w:ascii="Arial" w:hAnsi="Arial" w:cs="Arial"/>
        </w:rPr>
        <w:t xml:space="preserve"> R, Serra S. A pragmatic approach to vasculitis in the gastrointestinal tract. Journal of clinical pathology. 2017 Jun 1;70(6):470-5.</w:t>
      </w:r>
    </w:p>
    <w:p w14:paraId="76DCD844" w14:textId="7E5F334E" w:rsidR="005B118C" w:rsidRPr="002B3655" w:rsidRDefault="005B118C" w:rsidP="005B118C">
      <w:pPr>
        <w:pStyle w:val="ListParagraph"/>
        <w:numPr>
          <w:ilvl w:val="0"/>
          <w:numId w:val="30"/>
        </w:numPr>
        <w:spacing w:after="0" w:line="240" w:lineRule="auto"/>
        <w:rPr>
          <w:rFonts w:ascii="Arial" w:hAnsi="Arial" w:cs="Arial"/>
        </w:rPr>
      </w:pPr>
      <w:proofErr w:type="spellStart"/>
      <w:r w:rsidRPr="002B3655">
        <w:rPr>
          <w:rFonts w:ascii="Arial" w:hAnsi="Arial" w:cs="Arial"/>
        </w:rPr>
        <w:t>Gałązka</w:t>
      </w:r>
      <w:proofErr w:type="spellEnd"/>
      <w:r w:rsidRPr="002B3655">
        <w:rPr>
          <w:rFonts w:ascii="Arial" w:hAnsi="Arial" w:cs="Arial"/>
        </w:rPr>
        <w:t xml:space="preserve"> K, </w:t>
      </w:r>
      <w:proofErr w:type="spellStart"/>
      <w:r w:rsidRPr="002B3655">
        <w:rPr>
          <w:rFonts w:ascii="Arial" w:hAnsi="Arial" w:cs="Arial"/>
        </w:rPr>
        <w:t>Tokarek</w:t>
      </w:r>
      <w:proofErr w:type="spellEnd"/>
      <w:r w:rsidRPr="002B3655">
        <w:rPr>
          <w:rFonts w:ascii="Arial" w:hAnsi="Arial" w:cs="Arial"/>
        </w:rPr>
        <w:t xml:space="preserve"> T, </w:t>
      </w:r>
      <w:proofErr w:type="spellStart"/>
      <w:r w:rsidRPr="002B3655">
        <w:rPr>
          <w:rFonts w:ascii="Arial" w:hAnsi="Arial" w:cs="Arial"/>
        </w:rPr>
        <w:t>Gach</w:t>
      </w:r>
      <w:proofErr w:type="spellEnd"/>
      <w:r w:rsidRPr="002B3655">
        <w:rPr>
          <w:rFonts w:ascii="Arial" w:hAnsi="Arial" w:cs="Arial"/>
        </w:rPr>
        <w:t xml:space="preserve"> T, </w:t>
      </w:r>
      <w:proofErr w:type="spellStart"/>
      <w:r w:rsidRPr="002B3655">
        <w:rPr>
          <w:rFonts w:ascii="Arial" w:hAnsi="Arial" w:cs="Arial"/>
        </w:rPr>
        <w:t>Szpor</w:t>
      </w:r>
      <w:proofErr w:type="spellEnd"/>
      <w:r w:rsidRPr="002B3655">
        <w:rPr>
          <w:rFonts w:ascii="Arial" w:hAnsi="Arial" w:cs="Arial"/>
        </w:rPr>
        <w:t xml:space="preserve"> J. </w:t>
      </w:r>
      <w:proofErr w:type="spellStart"/>
      <w:r w:rsidRPr="002B3655">
        <w:rPr>
          <w:rFonts w:ascii="Arial" w:hAnsi="Arial" w:cs="Arial"/>
        </w:rPr>
        <w:t>Enterocolic</w:t>
      </w:r>
      <w:proofErr w:type="spellEnd"/>
      <w:r w:rsidRPr="002B3655">
        <w:rPr>
          <w:rFonts w:ascii="Arial" w:hAnsi="Arial" w:cs="Arial"/>
        </w:rPr>
        <w:t xml:space="preserve"> lymphocytic phlebitis: an unusual cause of abdominal complaints. Polish Journal of Pathology. 2012;63(1).</w:t>
      </w:r>
    </w:p>
    <w:p w14:paraId="25403EA9" w14:textId="3D92491D" w:rsidR="005B118C" w:rsidRPr="002B3655" w:rsidRDefault="005B118C" w:rsidP="005B118C">
      <w:pPr>
        <w:pStyle w:val="ListParagraph"/>
        <w:numPr>
          <w:ilvl w:val="0"/>
          <w:numId w:val="30"/>
        </w:numPr>
        <w:spacing w:after="0" w:line="240" w:lineRule="auto"/>
        <w:rPr>
          <w:rFonts w:ascii="Arial" w:hAnsi="Arial" w:cs="Arial"/>
        </w:rPr>
      </w:pPr>
      <w:proofErr w:type="spellStart"/>
      <w:r w:rsidRPr="002B3655">
        <w:rPr>
          <w:rFonts w:ascii="Arial" w:hAnsi="Arial" w:cs="Arial"/>
        </w:rPr>
        <w:t>Jennette</w:t>
      </w:r>
      <w:proofErr w:type="spellEnd"/>
      <w:r w:rsidRPr="002B3655">
        <w:rPr>
          <w:rFonts w:ascii="Arial" w:hAnsi="Arial" w:cs="Arial"/>
        </w:rPr>
        <w:t xml:space="preserve"> JC, Falk RJ, Bacon PA, </w:t>
      </w:r>
      <w:proofErr w:type="spellStart"/>
      <w:r w:rsidRPr="002B3655">
        <w:rPr>
          <w:rFonts w:ascii="Arial" w:hAnsi="Arial" w:cs="Arial"/>
        </w:rPr>
        <w:t>Basu</w:t>
      </w:r>
      <w:proofErr w:type="spellEnd"/>
      <w:r w:rsidRPr="002B3655">
        <w:rPr>
          <w:rFonts w:ascii="Arial" w:hAnsi="Arial" w:cs="Arial"/>
        </w:rPr>
        <w:t xml:space="preserve"> N, Cid MC, </w:t>
      </w:r>
      <w:proofErr w:type="spellStart"/>
      <w:r w:rsidRPr="002B3655">
        <w:rPr>
          <w:rFonts w:ascii="Arial" w:hAnsi="Arial" w:cs="Arial"/>
        </w:rPr>
        <w:t>Ferrario</w:t>
      </w:r>
      <w:proofErr w:type="spellEnd"/>
      <w:r w:rsidRPr="002B3655">
        <w:rPr>
          <w:rFonts w:ascii="Arial" w:hAnsi="Arial" w:cs="Arial"/>
        </w:rPr>
        <w:t xml:space="preserve"> F, Flores-Suarez LF, Gross WL, </w:t>
      </w:r>
      <w:proofErr w:type="spellStart"/>
      <w:r w:rsidRPr="002B3655">
        <w:rPr>
          <w:rFonts w:ascii="Arial" w:hAnsi="Arial" w:cs="Arial"/>
        </w:rPr>
        <w:t>Guillevin</w:t>
      </w:r>
      <w:proofErr w:type="spellEnd"/>
      <w:r w:rsidRPr="002B3655">
        <w:rPr>
          <w:rFonts w:ascii="Arial" w:hAnsi="Arial" w:cs="Arial"/>
        </w:rPr>
        <w:t xml:space="preserve"> L, Hagen EC, Hoffman GS. 2012 revised international chapel hill consensus conference nomenclature of </w:t>
      </w:r>
      <w:proofErr w:type="spellStart"/>
      <w:r w:rsidRPr="002B3655">
        <w:rPr>
          <w:rFonts w:ascii="Arial" w:hAnsi="Arial" w:cs="Arial"/>
        </w:rPr>
        <w:t>vasculitides</w:t>
      </w:r>
      <w:proofErr w:type="spellEnd"/>
      <w:r w:rsidRPr="002B3655">
        <w:rPr>
          <w:rFonts w:ascii="Arial" w:hAnsi="Arial" w:cs="Arial"/>
        </w:rPr>
        <w:t>.</w:t>
      </w:r>
    </w:p>
    <w:p w14:paraId="300BBF8B" w14:textId="5A047D54" w:rsidR="00112AFF" w:rsidRPr="002B3655" w:rsidRDefault="00112AFF" w:rsidP="00112AFF">
      <w:pPr>
        <w:pStyle w:val="ListParagraph"/>
        <w:numPr>
          <w:ilvl w:val="0"/>
          <w:numId w:val="30"/>
        </w:numPr>
        <w:spacing w:after="0" w:line="240" w:lineRule="auto"/>
        <w:rPr>
          <w:rFonts w:ascii="Arial" w:hAnsi="Arial" w:cs="Arial"/>
        </w:rPr>
      </w:pPr>
      <w:proofErr w:type="spellStart"/>
      <w:r w:rsidRPr="002B3655">
        <w:rPr>
          <w:rFonts w:ascii="Arial" w:hAnsi="Arial" w:cs="Arial"/>
        </w:rPr>
        <w:t>Karadag</w:t>
      </w:r>
      <w:proofErr w:type="spellEnd"/>
      <w:r w:rsidRPr="002B3655">
        <w:rPr>
          <w:rFonts w:ascii="Arial" w:hAnsi="Arial" w:cs="Arial"/>
        </w:rPr>
        <w:t xml:space="preserve"> O, Jayne DJ. </w:t>
      </w:r>
      <w:proofErr w:type="spellStart"/>
      <w:r w:rsidRPr="002B3655">
        <w:rPr>
          <w:rFonts w:ascii="Arial" w:hAnsi="Arial" w:cs="Arial"/>
        </w:rPr>
        <w:t>Polyarteritis</w:t>
      </w:r>
      <w:proofErr w:type="spellEnd"/>
      <w:r w:rsidRPr="002B3655">
        <w:rPr>
          <w:rFonts w:ascii="Arial" w:hAnsi="Arial" w:cs="Arial"/>
        </w:rPr>
        <w:t xml:space="preserve"> </w:t>
      </w:r>
      <w:proofErr w:type="spellStart"/>
      <w:r w:rsidRPr="002B3655">
        <w:rPr>
          <w:rFonts w:ascii="Arial" w:hAnsi="Arial" w:cs="Arial"/>
        </w:rPr>
        <w:t>nodosa</w:t>
      </w:r>
      <w:proofErr w:type="spellEnd"/>
      <w:r w:rsidRPr="002B3655">
        <w:rPr>
          <w:rFonts w:ascii="Arial" w:hAnsi="Arial" w:cs="Arial"/>
        </w:rPr>
        <w:t xml:space="preserve"> revisited: a review of historical approaches, </w:t>
      </w:r>
      <w:proofErr w:type="spellStart"/>
      <w:r w:rsidRPr="002B3655">
        <w:rPr>
          <w:rFonts w:ascii="Arial" w:hAnsi="Arial" w:cs="Arial"/>
        </w:rPr>
        <w:t>subphenotypes</w:t>
      </w:r>
      <w:proofErr w:type="spellEnd"/>
      <w:r w:rsidRPr="002B3655">
        <w:rPr>
          <w:rFonts w:ascii="Arial" w:hAnsi="Arial" w:cs="Arial"/>
        </w:rPr>
        <w:t xml:space="preserve"> and a research agenda. </w:t>
      </w:r>
      <w:proofErr w:type="spellStart"/>
      <w:r w:rsidRPr="002B3655">
        <w:rPr>
          <w:rFonts w:ascii="Arial" w:hAnsi="Arial" w:cs="Arial"/>
        </w:rPr>
        <w:t>Clin</w:t>
      </w:r>
      <w:proofErr w:type="spellEnd"/>
      <w:r w:rsidRPr="002B3655">
        <w:rPr>
          <w:rFonts w:ascii="Arial" w:hAnsi="Arial" w:cs="Arial"/>
        </w:rPr>
        <w:t xml:space="preserve"> </w:t>
      </w:r>
      <w:proofErr w:type="spellStart"/>
      <w:r w:rsidRPr="002B3655">
        <w:rPr>
          <w:rFonts w:ascii="Arial" w:hAnsi="Arial" w:cs="Arial"/>
        </w:rPr>
        <w:t>Exp</w:t>
      </w:r>
      <w:proofErr w:type="spellEnd"/>
      <w:r w:rsidRPr="002B3655">
        <w:rPr>
          <w:rFonts w:ascii="Arial" w:hAnsi="Arial" w:cs="Arial"/>
        </w:rPr>
        <w:t xml:space="preserve"> </w:t>
      </w:r>
      <w:proofErr w:type="spellStart"/>
      <w:r w:rsidRPr="002B3655">
        <w:rPr>
          <w:rFonts w:ascii="Arial" w:hAnsi="Arial" w:cs="Arial"/>
        </w:rPr>
        <w:t>Rheumatol</w:t>
      </w:r>
      <w:proofErr w:type="spellEnd"/>
      <w:r w:rsidRPr="002B3655">
        <w:rPr>
          <w:rFonts w:ascii="Arial" w:hAnsi="Arial" w:cs="Arial"/>
        </w:rPr>
        <w:t>. 2018 Jan 1;36(</w:t>
      </w:r>
      <w:proofErr w:type="spellStart"/>
      <w:r w:rsidRPr="002B3655">
        <w:rPr>
          <w:rFonts w:ascii="Arial" w:hAnsi="Arial" w:cs="Arial"/>
        </w:rPr>
        <w:t>Suppl</w:t>
      </w:r>
      <w:proofErr w:type="spellEnd"/>
      <w:r w:rsidRPr="002B3655">
        <w:rPr>
          <w:rFonts w:ascii="Arial" w:hAnsi="Arial" w:cs="Arial"/>
        </w:rPr>
        <w:t xml:space="preserve"> 111):135-42.</w:t>
      </w:r>
    </w:p>
    <w:p w14:paraId="192616E6" w14:textId="569BAE39" w:rsidR="005B118C" w:rsidRPr="002B3655" w:rsidRDefault="005B118C" w:rsidP="005B118C">
      <w:pPr>
        <w:pStyle w:val="ListParagraph"/>
        <w:numPr>
          <w:ilvl w:val="0"/>
          <w:numId w:val="30"/>
        </w:numPr>
        <w:spacing w:after="0" w:line="240" w:lineRule="auto"/>
        <w:rPr>
          <w:rFonts w:ascii="Arial" w:hAnsi="Arial" w:cs="Arial"/>
        </w:rPr>
      </w:pPr>
      <w:proofErr w:type="spellStart"/>
      <w:r w:rsidRPr="002B3655">
        <w:rPr>
          <w:rFonts w:ascii="Arial" w:hAnsi="Arial" w:cs="Arial"/>
        </w:rPr>
        <w:t>Laco</w:t>
      </w:r>
      <w:proofErr w:type="spellEnd"/>
      <w:r w:rsidRPr="002B3655">
        <w:rPr>
          <w:rFonts w:ascii="Arial" w:hAnsi="Arial" w:cs="Arial"/>
        </w:rPr>
        <w:t xml:space="preserve"> J, </w:t>
      </w:r>
      <w:proofErr w:type="spellStart"/>
      <w:r w:rsidRPr="002B3655">
        <w:rPr>
          <w:rFonts w:ascii="Arial" w:hAnsi="Arial" w:cs="Arial"/>
        </w:rPr>
        <w:t>Örhalmi</w:t>
      </w:r>
      <w:proofErr w:type="spellEnd"/>
      <w:r w:rsidRPr="002B3655">
        <w:rPr>
          <w:rFonts w:ascii="Arial" w:hAnsi="Arial" w:cs="Arial"/>
        </w:rPr>
        <w:t xml:space="preserve"> J, </w:t>
      </w:r>
      <w:proofErr w:type="spellStart"/>
      <w:r w:rsidRPr="002B3655">
        <w:rPr>
          <w:rFonts w:ascii="Arial" w:hAnsi="Arial" w:cs="Arial"/>
        </w:rPr>
        <w:t>Bártová</w:t>
      </w:r>
      <w:proofErr w:type="spellEnd"/>
      <w:r w:rsidRPr="002B3655">
        <w:rPr>
          <w:rFonts w:ascii="Arial" w:hAnsi="Arial" w:cs="Arial"/>
        </w:rPr>
        <w:t xml:space="preserve"> J, </w:t>
      </w:r>
      <w:proofErr w:type="spellStart"/>
      <w:r w:rsidRPr="002B3655">
        <w:rPr>
          <w:rFonts w:ascii="Arial" w:hAnsi="Arial" w:cs="Arial"/>
        </w:rPr>
        <w:t>Zimandlová</w:t>
      </w:r>
      <w:proofErr w:type="spellEnd"/>
      <w:r w:rsidRPr="002B3655">
        <w:rPr>
          <w:rFonts w:ascii="Arial" w:hAnsi="Arial" w:cs="Arial"/>
        </w:rPr>
        <w:t xml:space="preserve"> D. </w:t>
      </w:r>
      <w:proofErr w:type="spellStart"/>
      <w:r w:rsidRPr="002B3655">
        <w:rPr>
          <w:rFonts w:ascii="Arial" w:hAnsi="Arial" w:cs="Arial"/>
        </w:rPr>
        <w:t>Enterocolic</w:t>
      </w:r>
      <w:proofErr w:type="spellEnd"/>
      <w:r w:rsidRPr="002B3655">
        <w:rPr>
          <w:rFonts w:ascii="Arial" w:hAnsi="Arial" w:cs="Arial"/>
        </w:rPr>
        <w:t xml:space="preserve"> lymphocytic phlebitis as a newly recognized manifestation of IgG4-related disease. International journal of surgical pathology. 2015 Apr;23(2):165-9.</w:t>
      </w:r>
    </w:p>
    <w:p w14:paraId="2D779933" w14:textId="7D595D22" w:rsidR="005B118C" w:rsidRPr="002B3655" w:rsidRDefault="005B118C" w:rsidP="005B118C">
      <w:pPr>
        <w:pStyle w:val="ListParagraph"/>
        <w:numPr>
          <w:ilvl w:val="0"/>
          <w:numId w:val="30"/>
        </w:numPr>
        <w:spacing w:after="0" w:line="240" w:lineRule="auto"/>
        <w:rPr>
          <w:rFonts w:ascii="Arial" w:hAnsi="Arial" w:cs="Arial"/>
        </w:rPr>
      </w:pPr>
      <w:proofErr w:type="spellStart"/>
      <w:r w:rsidRPr="002B3655">
        <w:rPr>
          <w:rFonts w:ascii="Arial" w:hAnsi="Arial" w:cs="Arial"/>
        </w:rPr>
        <w:t>Medlicott</w:t>
      </w:r>
      <w:proofErr w:type="spellEnd"/>
      <w:r w:rsidRPr="002B3655">
        <w:rPr>
          <w:rFonts w:ascii="Arial" w:hAnsi="Arial" w:cs="Arial"/>
        </w:rPr>
        <w:t xml:space="preserve"> SA, </w:t>
      </w:r>
      <w:proofErr w:type="spellStart"/>
      <w:r w:rsidRPr="002B3655">
        <w:rPr>
          <w:rFonts w:ascii="Arial" w:hAnsi="Arial" w:cs="Arial"/>
        </w:rPr>
        <w:t>Guggisberg</w:t>
      </w:r>
      <w:proofErr w:type="spellEnd"/>
      <w:r w:rsidRPr="002B3655">
        <w:rPr>
          <w:rFonts w:ascii="Arial" w:hAnsi="Arial" w:cs="Arial"/>
        </w:rPr>
        <w:t xml:space="preserve"> KA, </w:t>
      </w:r>
      <w:proofErr w:type="spellStart"/>
      <w:r w:rsidRPr="002B3655">
        <w:rPr>
          <w:rFonts w:ascii="Arial" w:hAnsi="Arial" w:cs="Arial"/>
        </w:rPr>
        <w:t>DesCôteaux</w:t>
      </w:r>
      <w:proofErr w:type="spellEnd"/>
      <w:r w:rsidRPr="002B3655">
        <w:rPr>
          <w:rFonts w:ascii="Arial" w:hAnsi="Arial" w:cs="Arial"/>
        </w:rPr>
        <w:t xml:space="preserve"> JG, Beck P. </w:t>
      </w:r>
      <w:proofErr w:type="spellStart"/>
      <w:r w:rsidRPr="002B3655">
        <w:rPr>
          <w:rFonts w:ascii="Arial" w:hAnsi="Arial" w:cs="Arial"/>
        </w:rPr>
        <w:t>Enterocolic</w:t>
      </w:r>
      <w:proofErr w:type="spellEnd"/>
      <w:r w:rsidRPr="002B3655">
        <w:rPr>
          <w:rFonts w:ascii="Arial" w:hAnsi="Arial" w:cs="Arial"/>
        </w:rPr>
        <w:t xml:space="preserve"> lymphocytic phlebitis: statistical analysis of histology features in viable and ischemic bowel. International journal of surgical pathology. 2006 Jul;14(3):200-5.</w:t>
      </w:r>
    </w:p>
    <w:p w14:paraId="6856E646" w14:textId="019D0C42" w:rsidR="005B118C" w:rsidRPr="002B3655" w:rsidRDefault="005B118C" w:rsidP="005B118C">
      <w:pPr>
        <w:pStyle w:val="ListParagraph"/>
        <w:numPr>
          <w:ilvl w:val="0"/>
          <w:numId w:val="30"/>
        </w:numPr>
        <w:spacing w:after="0" w:line="240" w:lineRule="auto"/>
        <w:rPr>
          <w:rFonts w:ascii="Arial" w:hAnsi="Arial" w:cs="Arial"/>
        </w:rPr>
      </w:pPr>
      <w:r w:rsidRPr="002B3655">
        <w:rPr>
          <w:rFonts w:ascii="Arial" w:hAnsi="Arial" w:cs="Arial"/>
        </w:rPr>
        <w:lastRenderedPageBreak/>
        <w:t xml:space="preserve">Ngo N, Chang F. </w:t>
      </w:r>
      <w:proofErr w:type="spellStart"/>
      <w:r w:rsidRPr="002B3655">
        <w:rPr>
          <w:rFonts w:ascii="Arial" w:hAnsi="Arial" w:cs="Arial"/>
        </w:rPr>
        <w:t>Enterocolic</w:t>
      </w:r>
      <w:proofErr w:type="spellEnd"/>
      <w:r w:rsidRPr="002B3655">
        <w:rPr>
          <w:rFonts w:ascii="Arial" w:hAnsi="Arial" w:cs="Arial"/>
        </w:rPr>
        <w:t xml:space="preserve"> lymphocytic phlebitis: </w:t>
      </w:r>
      <w:proofErr w:type="spellStart"/>
      <w:r w:rsidRPr="002B3655">
        <w:rPr>
          <w:rFonts w:ascii="Arial" w:hAnsi="Arial" w:cs="Arial"/>
        </w:rPr>
        <w:t>clinicopathologic</w:t>
      </w:r>
      <w:proofErr w:type="spellEnd"/>
      <w:r w:rsidRPr="002B3655">
        <w:rPr>
          <w:rFonts w:ascii="Arial" w:hAnsi="Arial" w:cs="Arial"/>
        </w:rPr>
        <w:t xml:space="preserve"> features and review of the literature. Archives of pathology &amp; laboratory medicine. 2007 Jul;131(7):1130-4.</w:t>
      </w:r>
    </w:p>
    <w:p w14:paraId="00EBDF3A" w14:textId="69023E1E" w:rsidR="0052334E" w:rsidRPr="002B3655" w:rsidRDefault="0052334E" w:rsidP="0052334E">
      <w:pPr>
        <w:pStyle w:val="ListParagraph"/>
        <w:numPr>
          <w:ilvl w:val="0"/>
          <w:numId w:val="30"/>
        </w:numPr>
        <w:spacing w:after="0" w:line="240" w:lineRule="auto"/>
        <w:rPr>
          <w:rFonts w:ascii="Arial" w:hAnsi="Arial" w:cs="Arial"/>
        </w:rPr>
      </w:pPr>
      <w:proofErr w:type="spellStart"/>
      <w:r w:rsidRPr="002B3655">
        <w:rPr>
          <w:rFonts w:ascii="Arial" w:hAnsi="Arial" w:cs="Arial"/>
        </w:rPr>
        <w:t>Noth</w:t>
      </w:r>
      <w:proofErr w:type="spellEnd"/>
      <w:r w:rsidRPr="002B3655">
        <w:rPr>
          <w:rFonts w:ascii="Arial" w:hAnsi="Arial" w:cs="Arial"/>
        </w:rPr>
        <w:t xml:space="preserve"> I, </w:t>
      </w:r>
      <w:proofErr w:type="spellStart"/>
      <w:r w:rsidRPr="002B3655">
        <w:rPr>
          <w:rFonts w:ascii="Arial" w:hAnsi="Arial" w:cs="Arial"/>
        </w:rPr>
        <w:t>Strek</w:t>
      </w:r>
      <w:proofErr w:type="spellEnd"/>
      <w:r w:rsidRPr="002B3655">
        <w:rPr>
          <w:rFonts w:ascii="Arial" w:hAnsi="Arial" w:cs="Arial"/>
        </w:rPr>
        <w:t xml:space="preserve"> ME, </w:t>
      </w:r>
      <w:proofErr w:type="spellStart"/>
      <w:r w:rsidRPr="002B3655">
        <w:rPr>
          <w:rFonts w:ascii="Arial" w:hAnsi="Arial" w:cs="Arial"/>
        </w:rPr>
        <w:t>Leff</w:t>
      </w:r>
      <w:proofErr w:type="spellEnd"/>
      <w:r w:rsidRPr="002B3655">
        <w:rPr>
          <w:rFonts w:ascii="Arial" w:hAnsi="Arial" w:cs="Arial"/>
        </w:rPr>
        <w:t xml:space="preserve"> AR. </w:t>
      </w:r>
      <w:proofErr w:type="spellStart"/>
      <w:r w:rsidRPr="002B3655">
        <w:rPr>
          <w:rFonts w:ascii="Arial" w:hAnsi="Arial" w:cs="Arial"/>
        </w:rPr>
        <w:t>Churg-strauss</w:t>
      </w:r>
      <w:proofErr w:type="spellEnd"/>
      <w:r w:rsidRPr="002B3655">
        <w:rPr>
          <w:rFonts w:ascii="Arial" w:hAnsi="Arial" w:cs="Arial"/>
        </w:rPr>
        <w:t xml:space="preserve"> syndrome. The Lancet. 2003 Feb 15;361(9357):587-94.</w:t>
      </w:r>
    </w:p>
    <w:p w14:paraId="1616009C" w14:textId="153217B1" w:rsidR="002B3655" w:rsidRPr="002B3655" w:rsidRDefault="002B3655" w:rsidP="002B3655">
      <w:pPr>
        <w:pStyle w:val="ListParagraph"/>
        <w:numPr>
          <w:ilvl w:val="0"/>
          <w:numId w:val="30"/>
        </w:numPr>
        <w:spacing w:after="0" w:line="240" w:lineRule="auto"/>
        <w:rPr>
          <w:rFonts w:ascii="Arial" w:hAnsi="Arial" w:cs="Arial"/>
        </w:rPr>
      </w:pPr>
      <w:proofErr w:type="spellStart"/>
      <w:r w:rsidRPr="002B3655">
        <w:rPr>
          <w:rFonts w:ascii="Arial" w:hAnsi="Arial" w:cs="Arial"/>
        </w:rPr>
        <w:t>Odze</w:t>
      </w:r>
      <w:proofErr w:type="spellEnd"/>
      <w:r w:rsidRPr="002B3655">
        <w:rPr>
          <w:rFonts w:ascii="Arial" w:hAnsi="Arial" w:cs="Arial"/>
        </w:rPr>
        <w:t xml:space="preserve"> RD, Goldblum JR. </w:t>
      </w:r>
      <w:proofErr w:type="spellStart"/>
      <w:r w:rsidRPr="002B3655">
        <w:rPr>
          <w:rFonts w:ascii="Arial" w:hAnsi="Arial" w:cs="Arial"/>
        </w:rPr>
        <w:t>Odze</w:t>
      </w:r>
      <w:proofErr w:type="spellEnd"/>
      <w:r w:rsidRPr="002B3655">
        <w:rPr>
          <w:rFonts w:ascii="Arial" w:hAnsi="Arial" w:cs="Arial"/>
        </w:rPr>
        <w:t xml:space="preserve"> and Goldblum Surgical Pathology of the GI Tract, Liver, Biliary Tract and Pancreas E-Book. Elsevier Health Sciences; 2014 Jul 13.</w:t>
      </w:r>
    </w:p>
    <w:p w14:paraId="3DC39E85" w14:textId="1C760DE9" w:rsidR="002B3655" w:rsidRPr="002B3655" w:rsidRDefault="002B3655" w:rsidP="002B3655">
      <w:pPr>
        <w:pStyle w:val="ListParagraph"/>
        <w:numPr>
          <w:ilvl w:val="0"/>
          <w:numId w:val="30"/>
        </w:numPr>
        <w:spacing w:after="0" w:line="240" w:lineRule="auto"/>
        <w:rPr>
          <w:rFonts w:ascii="Arial" w:hAnsi="Arial" w:cs="Arial"/>
        </w:rPr>
      </w:pPr>
      <w:r w:rsidRPr="002B3655">
        <w:rPr>
          <w:rFonts w:ascii="Arial" w:hAnsi="Arial" w:cs="Arial"/>
        </w:rPr>
        <w:t xml:space="preserve">Kumar A, Abbas AK, Jon C. Aster: Robbins and </w:t>
      </w:r>
      <w:proofErr w:type="spellStart"/>
      <w:r w:rsidRPr="002B3655">
        <w:rPr>
          <w:rFonts w:ascii="Arial" w:hAnsi="Arial" w:cs="Arial"/>
        </w:rPr>
        <w:t>Cotran</w:t>
      </w:r>
      <w:proofErr w:type="spellEnd"/>
      <w:r w:rsidRPr="002B3655">
        <w:rPr>
          <w:rFonts w:ascii="Arial" w:hAnsi="Arial" w:cs="Arial"/>
        </w:rPr>
        <w:t xml:space="preserve"> pathologic basis of disease. Professional Edition,. 2015.</w:t>
      </w:r>
    </w:p>
    <w:p w14:paraId="3E4FC30D" w14:textId="780055D8" w:rsidR="00E36D84" w:rsidRPr="002B3655" w:rsidRDefault="00E36D84" w:rsidP="002B3655">
      <w:pPr>
        <w:pStyle w:val="NormalWeb"/>
        <w:rPr>
          <w:rFonts w:ascii="Arial" w:hAnsi="Arial" w:cs="Arial"/>
          <w:sz w:val="22"/>
          <w:szCs w:val="22"/>
        </w:rPr>
      </w:pPr>
      <w:r w:rsidRPr="002B3655">
        <w:rPr>
          <w:rFonts w:ascii="Arial" w:hAnsi="Arial" w:cs="Arial"/>
          <w:sz w:val="22"/>
          <w:szCs w:val="22"/>
        </w:rPr>
        <w:t xml:space="preserve"> </w:t>
      </w:r>
    </w:p>
    <w:p w14:paraId="6D7C146E" w14:textId="3068FAF2" w:rsidR="00E36D84" w:rsidRPr="002B3655" w:rsidRDefault="00E36D84" w:rsidP="006C5181">
      <w:pPr>
        <w:spacing w:after="0"/>
        <w:rPr>
          <w:rFonts w:ascii="Arial" w:hAnsi="Arial" w:cs="Arial"/>
        </w:rPr>
      </w:pPr>
    </w:p>
    <w:p w14:paraId="2132CE48" w14:textId="77777777" w:rsidR="00E0317D" w:rsidRPr="002B3655" w:rsidRDefault="00E0317D" w:rsidP="006C5181">
      <w:pPr>
        <w:spacing w:after="0"/>
        <w:rPr>
          <w:rFonts w:ascii="Arial" w:hAnsi="Arial" w:cs="Arial"/>
        </w:rPr>
      </w:pPr>
    </w:p>
    <w:p w14:paraId="0D709B8D" w14:textId="77777777" w:rsidR="002B3655" w:rsidRDefault="002B3655" w:rsidP="006C5181">
      <w:pPr>
        <w:spacing w:after="0" w:line="240" w:lineRule="auto"/>
        <w:rPr>
          <w:rFonts w:ascii="Arial" w:hAnsi="Arial" w:cs="Arial"/>
          <w:b/>
          <w:u w:val="single"/>
        </w:rPr>
      </w:pPr>
    </w:p>
    <w:p w14:paraId="531ACDC2" w14:textId="77777777" w:rsidR="002B3655" w:rsidRDefault="002B3655" w:rsidP="006C5181">
      <w:pPr>
        <w:spacing w:after="0" w:line="240" w:lineRule="auto"/>
        <w:rPr>
          <w:rFonts w:ascii="Arial" w:hAnsi="Arial" w:cs="Arial"/>
          <w:b/>
          <w:u w:val="single"/>
        </w:rPr>
      </w:pPr>
    </w:p>
    <w:p w14:paraId="1B516F4A" w14:textId="77777777" w:rsidR="002B3655" w:rsidRDefault="002B3655" w:rsidP="006C5181">
      <w:pPr>
        <w:spacing w:after="0" w:line="240" w:lineRule="auto"/>
        <w:rPr>
          <w:rFonts w:ascii="Arial" w:hAnsi="Arial" w:cs="Arial"/>
          <w:b/>
          <w:u w:val="single"/>
        </w:rPr>
      </w:pPr>
    </w:p>
    <w:p w14:paraId="4C060C6A" w14:textId="77777777" w:rsidR="002B3655" w:rsidRDefault="002B3655" w:rsidP="006C5181">
      <w:pPr>
        <w:spacing w:after="0" w:line="240" w:lineRule="auto"/>
        <w:rPr>
          <w:rFonts w:ascii="Arial" w:hAnsi="Arial" w:cs="Arial"/>
          <w:b/>
          <w:u w:val="single"/>
        </w:rPr>
      </w:pPr>
    </w:p>
    <w:p w14:paraId="30B06EA9" w14:textId="77777777" w:rsidR="002B3655" w:rsidRDefault="002B3655" w:rsidP="006C5181">
      <w:pPr>
        <w:spacing w:after="0" w:line="240" w:lineRule="auto"/>
        <w:rPr>
          <w:rFonts w:ascii="Arial" w:hAnsi="Arial" w:cs="Arial"/>
          <w:b/>
          <w:u w:val="single"/>
        </w:rPr>
      </w:pPr>
    </w:p>
    <w:p w14:paraId="7E758B7D" w14:textId="77777777" w:rsidR="002B3655" w:rsidRDefault="002B3655" w:rsidP="006C5181">
      <w:pPr>
        <w:spacing w:after="0" w:line="240" w:lineRule="auto"/>
        <w:rPr>
          <w:rFonts w:ascii="Arial" w:hAnsi="Arial" w:cs="Arial"/>
          <w:b/>
          <w:u w:val="single"/>
        </w:rPr>
      </w:pPr>
    </w:p>
    <w:p w14:paraId="2B1C9F51" w14:textId="77777777" w:rsidR="002B3655" w:rsidRDefault="002B3655" w:rsidP="006C5181">
      <w:pPr>
        <w:spacing w:after="0" w:line="240" w:lineRule="auto"/>
        <w:rPr>
          <w:rFonts w:ascii="Arial" w:hAnsi="Arial" w:cs="Arial"/>
          <w:b/>
          <w:u w:val="single"/>
        </w:rPr>
      </w:pPr>
    </w:p>
    <w:p w14:paraId="0A8758F7" w14:textId="77777777" w:rsidR="002B3655" w:rsidRDefault="002B3655" w:rsidP="006C5181">
      <w:pPr>
        <w:spacing w:after="0" w:line="240" w:lineRule="auto"/>
        <w:rPr>
          <w:rFonts w:ascii="Arial" w:hAnsi="Arial" w:cs="Arial"/>
          <w:b/>
          <w:u w:val="single"/>
        </w:rPr>
      </w:pPr>
    </w:p>
    <w:p w14:paraId="3C8E1EA5" w14:textId="77777777" w:rsidR="002B3655" w:rsidRDefault="002B3655" w:rsidP="006C5181">
      <w:pPr>
        <w:spacing w:after="0" w:line="240" w:lineRule="auto"/>
        <w:rPr>
          <w:rFonts w:ascii="Arial" w:hAnsi="Arial" w:cs="Arial"/>
          <w:b/>
          <w:u w:val="single"/>
        </w:rPr>
      </w:pPr>
    </w:p>
    <w:p w14:paraId="40C47014" w14:textId="77777777" w:rsidR="002B3655" w:rsidRDefault="002B3655" w:rsidP="006C5181">
      <w:pPr>
        <w:spacing w:after="0" w:line="240" w:lineRule="auto"/>
        <w:rPr>
          <w:rFonts w:ascii="Arial" w:hAnsi="Arial" w:cs="Arial"/>
          <w:b/>
          <w:u w:val="single"/>
        </w:rPr>
      </w:pPr>
    </w:p>
    <w:p w14:paraId="4D1FEF2D" w14:textId="77777777" w:rsidR="002B3655" w:rsidRDefault="002B3655" w:rsidP="006C5181">
      <w:pPr>
        <w:spacing w:after="0" w:line="240" w:lineRule="auto"/>
        <w:rPr>
          <w:rFonts w:ascii="Arial" w:hAnsi="Arial" w:cs="Arial"/>
          <w:b/>
          <w:u w:val="single"/>
        </w:rPr>
      </w:pPr>
    </w:p>
    <w:p w14:paraId="2ED929E7" w14:textId="77777777" w:rsidR="002B3655" w:rsidRDefault="002B3655" w:rsidP="006C5181">
      <w:pPr>
        <w:spacing w:after="0" w:line="240" w:lineRule="auto"/>
        <w:rPr>
          <w:rFonts w:ascii="Arial" w:hAnsi="Arial" w:cs="Arial"/>
          <w:b/>
          <w:u w:val="single"/>
        </w:rPr>
      </w:pPr>
    </w:p>
    <w:p w14:paraId="2B21C1C3" w14:textId="77777777" w:rsidR="002B3655" w:rsidRDefault="002B3655" w:rsidP="006C5181">
      <w:pPr>
        <w:spacing w:after="0" w:line="240" w:lineRule="auto"/>
        <w:rPr>
          <w:rFonts w:ascii="Arial" w:hAnsi="Arial" w:cs="Arial"/>
          <w:b/>
          <w:u w:val="single"/>
        </w:rPr>
      </w:pPr>
    </w:p>
    <w:p w14:paraId="3A2803C5" w14:textId="77777777" w:rsidR="002B3655" w:rsidRDefault="002B3655" w:rsidP="006C5181">
      <w:pPr>
        <w:spacing w:after="0" w:line="240" w:lineRule="auto"/>
        <w:rPr>
          <w:rFonts w:ascii="Arial" w:hAnsi="Arial" w:cs="Arial"/>
          <w:b/>
          <w:u w:val="single"/>
        </w:rPr>
      </w:pPr>
    </w:p>
    <w:p w14:paraId="14E28D63" w14:textId="77777777" w:rsidR="002B3655" w:rsidRDefault="002B3655" w:rsidP="006C5181">
      <w:pPr>
        <w:spacing w:after="0" w:line="240" w:lineRule="auto"/>
        <w:rPr>
          <w:rFonts w:ascii="Arial" w:hAnsi="Arial" w:cs="Arial"/>
          <w:b/>
          <w:u w:val="single"/>
        </w:rPr>
      </w:pPr>
    </w:p>
    <w:p w14:paraId="1AAD9161" w14:textId="77777777" w:rsidR="002B3655" w:rsidRDefault="002B3655" w:rsidP="006C5181">
      <w:pPr>
        <w:spacing w:after="0" w:line="240" w:lineRule="auto"/>
        <w:rPr>
          <w:rFonts w:ascii="Arial" w:hAnsi="Arial" w:cs="Arial"/>
          <w:b/>
          <w:u w:val="single"/>
        </w:rPr>
      </w:pPr>
    </w:p>
    <w:p w14:paraId="2E162857" w14:textId="77777777" w:rsidR="002B3655" w:rsidRDefault="002B3655" w:rsidP="006C5181">
      <w:pPr>
        <w:spacing w:after="0" w:line="240" w:lineRule="auto"/>
        <w:rPr>
          <w:rFonts w:ascii="Arial" w:hAnsi="Arial" w:cs="Arial"/>
          <w:b/>
          <w:u w:val="single"/>
        </w:rPr>
      </w:pPr>
    </w:p>
    <w:p w14:paraId="02E56CBD" w14:textId="77777777" w:rsidR="002B3655" w:rsidRDefault="002B3655" w:rsidP="006C5181">
      <w:pPr>
        <w:spacing w:after="0" w:line="240" w:lineRule="auto"/>
        <w:rPr>
          <w:rFonts w:ascii="Arial" w:hAnsi="Arial" w:cs="Arial"/>
          <w:b/>
          <w:u w:val="single"/>
        </w:rPr>
      </w:pPr>
    </w:p>
    <w:p w14:paraId="44BC4C81" w14:textId="77777777" w:rsidR="002B3655" w:rsidRDefault="002B3655" w:rsidP="006C5181">
      <w:pPr>
        <w:spacing w:after="0" w:line="240" w:lineRule="auto"/>
        <w:rPr>
          <w:rFonts w:ascii="Arial" w:hAnsi="Arial" w:cs="Arial"/>
          <w:b/>
          <w:u w:val="single"/>
        </w:rPr>
      </w:pPr>
    </w:p>
    <w:p w14:paraId="6CE7E929" w14:textId="77777777" w:rsidR="002B3655" w:rsidRDefault="002B3655" w:rsidP="006C5181">
      <w:pPr>
        <w:spacing w:after="0" w:line="240" w:lineRule="auto"/>
        <w:rPr>
          <w:rFonts w:ascii="Arial" w:hAnsi="Arial" w:cs="Arial"/>
          <w:b/>
          <w:u w:val="single"/>
        </w:rPr>
      </w:pPr>
    </w:p>
    <w:p w14:paraId="2191AB9B" w14:textId="77777777" w:rsidR="002B3655" w:rsidRDefault="002B3655" w:rsidP="006C5181">
      <w:pPr>
        <w:spacing w:after="0" w:line="240" w:lineRule="auto"/>
        <w:rPr>
          <w:rFonts w:ascii="Arial" w:hAnsi="Arial" w:cs="Arial"/>
          <w:b/>
          <w:u w:val="single"/>
        </w:rPr>
      </w:pPr>
    </w:p>
    <w:p w14:paraId="67C5AE0E" w14:textId="77777777" w:rsidR="002B3655" w:rsidRDefault="002B3655" w:rsidP="006C5181">
      <w:pPr>
        <w:spacing w:after="0" w:line="240" w:lineRule="auto"/>
        <w:rPr>
          <w:rFonts w:ascii="Arial" w:hAnsi="Arial" w:cs="Arial"/>
          <w:b/>
          <w:u w:val="single"/>
        </w:rPr>
      </w:pPr>
    </w:p>
    <w:p w14:paraId="725FF252" w14:textId="77777777" w:rsidR="002B3655" w:rsidRDefault="002B3655" w:rsidP="006C5181">
      <w:pPr>
        <w:spacing w:after="0" w:line="240" w:lineRule="auto"/>
        <w:rPr>
          <w:rFonts w:ascii="Arial" w:hAnsi="Arial" w:cs="Arial"/>
          <w:b/>
          <w:u w:val="single"/>
        </w:rPr>
      </w:pPr>
    </w:p>
    <w:p w14:paraId="6E51D92D" w14:textId="77777777" w:rsidR="002B3655" w:rsidRDefault="002B3655" w:rsidP="006C5181">
      <w:pPr>
        <w:spacing w:after="0" w:line="240" w:lineRule="auto"/>
        <w:rPr>
          <w:rFonts w:ascii="Arial" w:hAnsi="Arial" w:cs="Arial"/>
          <w:b/>
          <w:u w:val="single"/>
        </w:rPr>
      </w:pPr>
    </w:p>
    <w:p w14:paraId="14AC2A91" w14:textId="77777777" w:rsidR="002B3655" w:rsidRDefault="002B3655" w:rsidP="006C5181">
      <w:pPr>
        <w:spacing w:after="0" w:line="240" w:lineRule="auto"/>
        <w:rPr>
          <w:rFonts w:ascii="Arial" w:hAnsi="Arial" w:cs="Arial"/>
          <w:b/>
          <w:u w:val="single"/>
        </w:rPr>
      </w:pPr>
    </w:p>
    <w:p w14:paraId="6E11BC09" w14:textId="77777777" w:rsidR="002B3655" w:rsidRDefault="002B3655" w:rsidP="006C5181">
      <w:pPr>
        <w:spacing w:after="0" w:line="240" w:lineRule="auto"/>
        <w:rPr>
          <w:rFonts w:ascii="Arial" w:hAnsi="Arial" w:cs="Arial"/>
          <w:b/>
          <w:u w:val="single"/>
        </w:rPr>
      </w:pPr>
    </w:p>
    <w:p w14:paraId="18CD0FEA" w14:textId="77777777" w:rsidR="002B3655" w:rsidRDefault="002B3655" w:rsidP="006C5181">
      <w:pPr>
        <w:spacing w:after="0" w:line="240" w:lineRule="auto"/>
        <w:rPr>
          <w:rFonts w:ascii="Arial" w:hAnsi="Arial" w:cs="Arial"/>
          <w:b/>
          <w:u w:val="single"/>
        </w:rPr>
      </w:pPr>
    </w:p>
    <w:p w14:paraId="5B7C470B" w14:textId="77777777" w:rsidR="002B3655" w:rsidRDefault="002B3655" w:rsidP="006C5181">
      <w:pPr>
        <w:spacing w:after="0" w:line="240" w:lineRule="auto"/>
        <w:rPr>
          <w:rFonts w:ascii="Arial" w:hAnsi="Arial" w:cs="Arial"/>
          <w:b/>
          <w:u w:val="single"/>
        </w:rPr>
      </w:pPr>
    </w:p>
    <w:p w14:paraId="0A5DB29A" w14:textId="77777777" w:rsidR="002B3655" w:rsidRDefault="002B3655" w:rsidP="006C5181">
      <w:pPr>
        <w:spacing w:after="0" w:line="240" w:lineRule="auto"/>
        <w:rPr>
          <w:rFonts w:ascii="Arial" w:hAnsi="Arial" w:cs="Arial"/>
          <w:b/>
          <w:u w:val="single"/>
        </w:rPr>
      </w:pPr>
    </w:p>
    <w:p w14:paraId="068BE744" w14:textId="77777777" w:rsidR="002B3655" w:rsidRDefault="002B3655" w:rsidP="006C5181">
      <w:pPr>
        <w:spacing w:after="0" w:line="240" w:lineRule="auto"/>
        <w:rPr>
          <w:rFonts w:ascii="Arial" w:hAnsi="Arial" w:cs="Arial"/>
          <w:b/>
          <w:u w:val="single"/>
        </w:rPr>
      </w:pPr>
    </w:p>
    <w:p w14:paraId="5C2A1819" w14:textId="77777777" w:rsidR="002B3655" w:rsidRDefault="002B3655" w:rsidP="006C5181">
      <w:pPr>
        <w:spacing w:after="0" w:line="240" w:lineRule="auto"/>
        <w:rPr>
          <w:rFonts w:ascii="Arial" w:hAnsi="Arial" w:cs="Arial"/>
          <w:b/>
          <w:u w:val="single"/>
        </w:rPr>
      </w:pPr>
    </w:p>
    <w:p w14:paraId="6F0BFCD4" w14:textId="77777777" w:rsidR="002B3655" w:rsidRDefault="002B3655" w:rsidP="006C5181">
      <w:pPr>
        <w:spacing w:after="0" w:line="240" w:lineRule="auto"/>
        <w:rPr>
          <w:rFonts w:ascii="Arial" w:hAnsi="Arial" w:cs="Arial"/>
          <w:b/>
          <w:u w:val="single"/>
        </w:rPr>
      </w:pPr>
    </w:p>
    <w:p w14:paraId="1CC29077" w14:textId="77777777" w:rsidR="002B3655" w:rsidRDefault="002B3655" w:rsidP="006C5181">
      <w:pPr>
        <w:spacing w:after="0" w:line="240" w:lineRule="auto"/>
        <w:rPr>
          <w:rFonts w:ascii="Arial" w:hAnsi="Arial" w:cs="Arial"/>
          <w:b/>
          <w:u w:val="single"/>
        </w:rPr>
      </w:pPr>
    </w:p>
    <w:p w14:paraId="2445B1D3" w14:textId="77777777" w:rsidR="002B3655" w:rsidRDefault="002B3655" w:rsidP="006C5181">
      <w:pPr>
        <w:spacing w:after="0" w:line="240" w:lineRule="auto"/>
        <w:rPr>
          <w:rFonts w:ascii="Arial" w:hAnsi="Arial" w:cs="Arial"/>
          <w:b/>
          <w:u w:val="single"/>
        </w:rPr>
      </w:pPr>
    </w:p>
    <w:p w14:paraId="3A2DCB52" w14:textId="77777777" w:rsidR="002B3655" w:rsidRDefault="002B3655" w:rsidP="006C5181">
      <w:pPr>
        <w:spacing w:after="0" w:line="240" w:lineRule="auto"/>
        <w:rPr>
          <w:rFonts w:ascii="Arial" w:hAnsi="Arial" w:cs="Arial"/>
          <w:b/>
          <w:u w:val="single"/>
        </w:rPr>
      </w:pPr>
    </w:p>
    <w:p w14:paraId="4981B0F0" w14:textId="77777777" w:rsidR="002B3655" w:rsidRDefault="002B3655" w:rsidP="006C5181">
      <w:pPr>
        <w:spacing w:after="0" w:line="240" w:lineRule="auto"/>
        <w:rPr>
          <w:rFonts w:ascii="Arial" w:hAnsi="Arial" w:cs="Arial"/>
          <w:b/>
          <w:u w:val="single"/>
        </w:rPr>
      </w:pPr>
    </w:p>
    <w:p w14:paraId="3678D052" w14:textId="77777777" w:rsidR="002B3655" w:rsidRDefault="002B3655" w:rsidP="006C5181">
      <w:pPr>
        <w:spacing w:after="0" w:line="240" w:lineRule="auto"/>
        <w:rPr>
          <w:rFonts w:ascii="Arial" w:hAnsi="Arial" w:cs="Arial"/>
          <w:b/>
          <w:u w:val="single"/>
        </w:rPr>
      </w:pPr>
    </w:p>
    <w:p w14:paraId="59E207E0" w14:textId="1216C801" w:rsidR="006C5181" w:rsidRDefault="00E0317D" w:rsidP="006C5181">
      <w:pPr>
        <w:spacing w:after="0" w:line="240" w:lineRule="auto"/>
        <w:rPr>
          <w:rFonts w:ascii="Arial" w:hAnsi="Arial" w:cs="Arial"/>
          <w:b/>
          <w:u w:val="single"/>
        </w:rPr>
      </w:pPr>
      <w:r w:rsidRPr="002B3655">
        <w:rPr>
          <w:rFonts w:ascii="Arial" w:hAnsi="Arial" w:cs="Arial"/>
          <w:b/>
          <w:u w:val="single"/>
        </w:rPr>
        <w:lastRenderedPageBreak/>
        <w:t>C</w:t>
      </w:r>
      <w:r w:rsidR="00E1564E" w:rsidRPr="002B3655">
        <w:rPr>
          <w:rFonts w:ascii="Arial" w:hAnsi="Arial" w:cs="Arial"/>
          <w:b/>
          <w:u w:val="single"/>
        </w:rPr>
        <w:t xml:space="preserve">ASE </w:t>
      </w:r>
      <w:r w:rsidRPr="002B3655">
        <w:rPr>
          <w:rFonts w:ascii="Arial" w:hAnsi="Arial" w:cs="Arial"/>
          <w:b/>
          <w:u w:val="single"/>
        </w:rPr>
        <w:t>#3</w:t>
      </w:r>
    </w:p>
    <w:p w14:paraId="0F037CAC" w14:textId="77777777" w:rsidR="00E03287" w:rsidRPr="002B3655" w:rsidRDefault="00E03287" w:rsidP="006C5181">
      <w:pPr>
        <w:spacing w:after="0" w:line="240" w:lineRule="auto"/>
        <w:rPr>
          <w:rFonts w:ascii="Arial" w:hAnsi="Arial" w:cs="Arial"/>
          <w:b/>
          <w:u w:val="single"/>
        </w:rPr>
      </w:pPr>
    </w:p>
    <w:p w14:paraId="757319E6" w14:textId="4228787A" w:rsidR="00E0317D" w:rsidRPr="002B3655" w:rsidRDefault="00E0317D" w:rsidP="00E0317D">
      <w:pPr>
        <w:spacing w:after="0" w:line="240" w:lineRule="auto"/>
        <w:rPr>
          <w:rFonts w:ascii="Arial" w:hAnsi="Arial" w:cs="Arial"/>
        </w:rPr>
      </w:pPr>
      <w:r w:rsidRPr="002B3655">
        <w:rPr>
          <w:rFonts w:ascii="Arial" w:hAnsi="Arial" w:cs="Arial"/>
          <w:b/>
        </w:rPr>
        <w:t xml:space="preserve">PRESENTER: </w:t>
      </w:r>
      <w:r w:rsidRPr="002B3655">
        <w:rPr>
          <w:rFonts w:ascii="Arial" w:hAnsi="Arial" w:cs="Arial"/>
        </w:rPr>
        <w:t>Aibek Akmatbekov M.D</w:t>
      </w:r>
      <w:r w:rsidR="002B3655">
        <w:rPr>
          <w:rFonts w:ascii="Arial" w:hAnsi="Arial" w:cs="Arial"/>
        </w:rPr>
        <w:t>.</w:t>
      </w:r>
    </w:p>
    <w:p w14:paraId="5BB57FB8" w14:textId="2339F3C9" w:rsidR="00E0317D" w:rsidRPr="002B3655" w:rsidRDefault="00E0317D" w:rsidP="00E0317D">
      <w:pPr>
        <w:spacing w:after="0" w:line="240" w:lineRule="auto"/>
        <w:rPr>
          <w:rFonts w:ascii="Arial" w:hAnsi="Arial" w:cs="Arial"/>
        </w:rPr>
      </w:pPr>
      <w:r w:rsidRPr="002B3655">
        <w:rPr>
          <w:rFonts w:ascii="Arial" w:hAnsi="Arial" w:cs="Arial"/>
          <w:b/>
        </w:rPr>
        <w:t xml:space="preserve">ATTENDING: </w:t>
      </w:r>
      <w:r w:rsidRPr="002B3655">
        <w:rPr>
          <w:rFonts w:ascii="Arial" w:hAnsi="Arial" w:cs="Arial"/>
        </w:rPr>
        <w:t>Ajit Paintal M.D</w:t>
      </w:r>
      <w:r w:rsidR="002B3655">
        <w:rPr>
          <w:rFonts w:ascii="Arial" w:hAnsi="Arial" w:cs="Arial"/>
        </w:rPr>
        <w:t>.</w:t>
      </w:r>
    </w:p>
    <w:p w14:paraId="5CF196B9" w14:textId="77777777" w:rsidR="00E0317D" w:rsidRPr="002B3655" w:rsidRDefault="00E0317D" w:rsidP="00E0317D">
      <w:pPr>
        <w:spacing w:after="0" w:line="240" w:lineRule="auto"/>
        <w:rPr>
          <w:rFonts w:ascii="Arial" w:hAnsi="Arial" w:cs="Arial"/>
        </w:rPr>
      </w:pPr>
    </w:p>
    <w:p w14:paraId="3B303217" w14:textId="77777777" w:rsidR="00E0317D" w:rsidRPr="002B3655" w:rsidRDefault="00E0317D" w:rsidP="00E0317D">
      <w:pPr>
        <w:spacing w:after="0" w:line="240" w:lineRule="auto"/>
        <w:rPr>
          <w:rFonts w:ascii="Arial" w:hAnsi="Arial" w:cs="Arial"/>
          <w:b/>
        </w:rPr>
      </w:pPr>
      <w:r w:rsidRPr="002B3655">
        <w:rPr>
          <w:rFonts w:ascii="Arial" w:hAnsi="Arial" w:cs="Arial"/>
          <w:b/>
        </w:rPr>
        <w:t>CASE HISTORY:</w:t>
      </w:r>
    </w:p>
    <w:p w14:paraId="42FE7200" w14:textId="5A0947A2" w:rsidR="00E0317D" w:rsidRPr="002B3655" w:rsidRDefault="00E0317D" w:rsidP="005B118C">
      <w:pPr>
        <w:pStyle w:val="ListParagraph"/>
        <w:numPr>
          <w:ilvl w:val="0"/>
          <w:numId w:val="28"/>
        </w:numPr>
        <w:spacing w:after="0" w:line="240" w:lineRule="auto"/>
        <w:rPr>
          <w:rFonts w:ascii="Arial" w:hAnsi="Arial" w:cs="Arial"/>
        </w:rPr>
      </w:pPr>
      <w:r w:rsidRPr="002B3655">
        <w:rPr>
          <w:rFonts w:ascii="Arial" w:hAnsi="Arial" w:cs="Arial"/>
        </w:rPr>
        <w:t>62-year-old female smoker</w:t>
      </w:r>
      <w:r w:rsidR="00830430">
        <w:rPr>
          <w:rFonts w:ascii="Arial" w:hAnsi="Arial" w:cs="Arial"/>
        </w:rPr>
        <w:t>.</w:t>
      </w:r>
    </w:p>
    <w:p w14:paraId="36683514" w14:textId="429DCD1A" w:rsidR="00E0317D" w:rsidRPr="002B3655" w:rsidRDefault="00E0317D" w:rsidP="005B118C">
      <w:pPr>
        <w:pStyle w:val="ListParagraph"/>
        <w:numPr>
          <w:ilvl w:val="0"/>
          <w:numId w:val="28"/>
        </w:numPr>
        <w:spacing w:after="0" w:line="240" w:lineRule="auto"/>
        <w:rPr>
          <w:rFonts w:ascii="Arial" w:hAnsi="Arial" w:cs="Arial"/>
        </w:rPr>
      </w:pPr>
      <w:r w:rsidRPr="002B3655">
        <w:rPr>
          <w:rFonts w:ascii="Arial" w:hAnsi="Arial" w:cs="Arial"/>
        </w:rPr>
        <w:t xml:space="preserve">Medical History: </w:t>
      </w:r>
      <w:r w:rsidR="00FD63C6">
        <w:rPr>
          <w:rFonts w:ascii="Arial" w:hAnsi="Arial" w:cs="Arial"/>
        </w:rPr>
        <w:t>b</w:t>
      </w:r>
      <w:r w:rsidRPr="002B3655">
        <w:rPr>
          <w:rFonts w:ascii="Arial" w:hAnsi="Arial" w:cs="Arial"/>
        </w:rPr>
        <w:t>reast lumpectomy – unspecified</w:t>
      </w:r>
      <w:r w:rsidR="00830430">
        <w:rPr>
          <w:rFonts w:ascii="Arial" w:hAnsi="Arial" w:cs="Arial"/>
        </w:rPr>
        <w:t>.</w:t>
      </w:r>
    </w:p>
    <w:p w14:paraId="56C91A41" w14:textId="34823B75" w:rsidR="00E0317D" w:rsidRPr="002B3655" w:rsidRDefault="00E0317D" w:rsidP="005B118C">
      <w:pPr>
        <w:pStyle w:val="ListParagraph"/>
        <w:numPr>
          <w:ilvl w:val="0"/>
          <w:numId w:val="28"/>
        </w:numPr>
        <w:spacing w:after="0" w:line="240" w:lineRule="auto"/>
        <w:rPr>
          <w:rFonts w:ascii="Arial" w:hAnsi="Arial" w:cs="Arial"/>
        </w:rPr>
      </w:pPr>
      <w:r w:rsidRPr="002B3655">
        <w:rPr>
          <w:rFonts w:ascii="Arial" w:hAnsi="Arial" w:cs="Arial"/>
        </w:rPr>
        <w:t>Family History: lung, breast, colon, skin cancer</w:t>
      </w:r>
      <w:r w:rsidR="00830430">
        <w:rPr>
          <w:rFonts w:ascii="Arial" w:hAnsi="Arial" w:cs="Arial"/>
        </w:rPr>
        <w:t>.</w:t>
      </w:r>
    </w:p>
    <w:p w14:paraId="7C010F38" w14:textId="330606C5" w:rsidR="00E0317D" w:rsidRPr="002B3655" w:rsidRDefault="00E0317D" w:rsidP="005B118C">
      <w:pPr>
        <w:pStyle w:val="ListParagraph"/>
        <w:numPr>
          <w:ilvl w:val="0"/>
          <w:numId w:val="28"/>
        </w:numPr>
        <w:spacing w:after="0" w:line="240" w:lineRule="auto"/>
        <w:rPr>
          <w:rFonts w:ascii="Arial" w:hAnsi="Arial" w:cs="Arial"/>
        </w:rPr>
      </w:pPr>
      <w:r w:rsidRPr="002B3655">
        <w:rPr>
          <w:rFonts w:ascii="Arial" w:hAnsi="Arial" w:cs="Arial"/>
        </w:rPr>
        <w:t>Chief complaint: postmenopausal bleeding</w:t>
      </w:r>
      <w:r w:rsidR="00830430">
        <w:rPr>
          <w:rFonts w:ascii="Arial" w:hAnsi="Arial" w:cs="Arial"/>
        </w:rPr>
        <w:t>.</w:t>
      </w:r>
    </w:p>
    <w:p w14:paraId="4FB1CEDB" w14:textId="1DEBA1BE" w:rsidR="00E0317D" w:rsidRPr="002B3655" w:rsidRDefault="00E0317D" w:rsidP="005B118C">
      <w:pPr>
        <w:pStyle w:val="ListParagraph"/>
        <w:numPr>
          <w:ilvl w:val="0"/>
          <w:numId w:val="28"/>
        </w:numPr>
        <w:spacing w:after="0" w:line="240" w:lineRule="auto"/>
        <w:rPr>
          <w:rFonts w:ascii="Arial" w:hAnsi="Arial" w:cs="Arial"/>
        </w:rPr>
      </w:pPr>
      <w:r w:rsidRPr="002B3655">
        <w:rPr>
          <w:rFonts w:ascii="Arial" w:hAnsi="Arial" w:cs="Arial"/>
        </w:rPr>
        <w:t xml:space="preserve">Endometrial biopsy: </w:t>
      </w:r>
      <w:r w:rsidR="00FD63C6">
        <w:rPr>
          <w:rFonts w:ascii="Arial" w:hAnsi="Arial" w:cs="Arial"/>
        </w:rPr>
        <w:t>u</w:t>
      </w:r>
      <w:r w:rsidRPr="002B3655">
        <w:rPr>
          <w:rFonts w:ascii="Arial" w:hAnsi="Arial" w:cs="Arial"/>
        </w:rPr>
        <w:t>terine cancer</w:t>
      </w:r>
      <w:r w:rsidR="00830430">
        <w:rPr>
          <w:rFonts w:ascii="Arial" w:hAnsi="Arial" w:cs="Arial"/>
        </w:rPr>
        <w:t>.</w:t>
      </w:r>
    </w:p>
    <w:p w14:paraId="7359769B" w14:textId="1BCCB3AD" w:rsidR="00E0317D" w:rsidRPr="002B3655" w:rsidRDefault="00E0317D" w:rsidP="005B118C">
      <w:pPr>
        <w:pStyle w:val="ListParagraph"/>
        <w:numPr>
          <w:ilvl w:val="0"/>
          <w:numId w:val="28"/>
        </w:numPr>
        <w:spacing w:after="0" w:line="240" w:lineRule="auto"/>
        <w:rPr>
          <w:rFonts w:ascii="Arial" w:hAnsi="Arial" w:cs="Arial"/>
        </w:rPr>
      </w:pPr>
      <w:r w:rsidRPr="002B3655">
        <w:rPr>
          <w:rFonts w:ascii="Arial" w:hAnsi="Arial" w:cs="Arial"/>
        </w:rPr>
        <w:t>Hysterectomy and staging</w:t>
      </w:r>
      <w:r w:rsidR="00830430">
        <w:rPr>
          <w:rFonts w:ascii="Arial" w:hAnsi="Arial" w:cs="Arial"/>
        </w:rPr>
        <w:t>.</w:t>
      </w:r>
    </w:p>
    <w:p w14:paraId="38A6AF14" w14:textId="77777777" w:rsidR="00E1564E" w:rsidRPr="002B3655" w:rsidRDefault="00E1564E" w:rsidP="00E0317D">
      <w:pPr>
        <w:spacing w:after="0" w:line="240" w:lineRule="auto"/>
        <w:rPr>
          <w:rFonts w:ascii="Arial" w:hAnsi="Arial" w:cs="Arial"/>
          <w:b/>
        </w:rPr>
      </w:pPr>
    </w:p>
    <w:p w14:paraId="7D21E3DA" w14:textId="72391CBB" w:rsidR="00E0317D" w:rsidRPr="002B3655" w:rsidRDefault="00E0317D" w:rsidP="00E0317D">
      <w:pPr>
        <w:spacing w:after="0" w:line="240" w:lineRule="auto"/>
        <w:rPr>
          <w:rFonts w:ascii="Arial" w:hAnsi="Arial" w:cs="Arial"/>
          <w:b/>
        </w:rPr>
      </w:pPr>
      <w:r w:rsidRPr="002B3655">
        <w:rPr>
          <w:rFonts w:ascii="Arial" w:hAnsi="Arial" w:cs="Arial"/>
          <w:b/>
        </w:rPr>
        <w:t>FINAL DIAGNOSIS:</w:t>
      </w:r>
      <w:r w:rsidR="000A0794" w:rsidRPr="002B3655">
        <w:rPr>
          <w:rFonts w:ascii="Arial" w:hAnsi="Arial" w:cs="Arial"/>
          <w:b/>
        </w:rPr>
        <w:t xml:space="preserve"> </w:t>
      </w:r>
      <w:r w:rsidRPr="002B3655">
        <w:rPr>
          <w:rFonts w:ascii="Arial" w:hAnsi="Arial" w:cs="Arial"/>
        </w:rPr>
        <w:t>High-g</w:t>
      </w:r>
      <w:r w:rsidR="00E1564E" w:rsidRPr="002B3655">
        <w:rPr>
          <w:rFonts w:ascii="Arial" w:hAnsi="Arial" w:cs="Arial"/>
        </w:rPr>
        <w:t xml:space="preserve">rade Endometrial Adenocarcinoma, </w:t>
      </w:r>
      <w:r w:rsidRPr="002B3655">
        <w:rPr>
          <w:rFonts w:ascii="Arial" w:hAnsi="Arial" w:cs="Arial"/>
          <w:i/>
        </w:rPr>
        <w:t>POLE</w:t>
      </w:r>
      <w:r w:rsidRPr="002B3655">
        <w:rPr>
          <w:rFonts w:ascii="Arial" w:hAnsi="Arial" w:cs="Arial"/>
        </w:rPr>
        <w:t xml:space="preserve"> Mutated</w:t>
      </w:r>
      <w:r w:rsidR="00830430">
        <w:rPr>
          <w:rFonts w:ascii="Arial" w:hAnsi="Arial" w:cs="Arial"/>
        </w:rPr>
        <w:t>.</w:t>
      </w:r>
    </w:p>
    <w:p w14:paraId="182F1523" w14:textId="77777777" w:rsidR="00E0317D" w:rsidRPr="002B3655" w:rsidRDefault="00E0317D" w:rsidP="00E0317D">
      <w:pPr>
        <w:spacing w:after="0" w:line="240" w:lineRule="auto"/>
        <w:rPr>
          <w:rFonts w:ascii="Arial" w:hAnsi="Arial" w:cs="Arial"/>
          <w:b/>
        </w:rPr>
      </w:pPr>
    </w:p>
    <w:p w14:paraId="614AABC4" w14:textId="77777777" w:rsidR="00E0317D" w:rsidRPr="002B3655" w:rsidRDefault="00E0317D" w:rsidP="00E0317D">
      <w:pPr>
        <w:spacing w:after="0" w:line="240" w:lineRule="auto"/>
        <w:rPr>
          <w:rFonts w:ascii="Arial" w:hAnsi="Arial" w:cs="Arial"/>
          <w:b/>
        </w:rPr>
      </w:pPr>
      <w:r w:rsidRPr="002B3655">
        <w:rPr>
          <w:rFonts w:ascii="Arial" w:hAnsi="Arial" w:cs="Arial"/>
          <w:b/>
        </w:rPr>
        <w:t>DIFFERENTIAL DIAGNOSIS:</w:t>
      </w:r>
    </w:p>
    <w:p w14:paraId="08AC660F" w14:textId="2778222B" w:rsidR="00E0317D" w:rsidRPr="002B3655" w:rsidRDefault="00E0317D" w:rsidP="00E1564E">
      <w:pPr>
        <w:pStyle w:val="ListParagraph"/>
        <w:numPr>
          <w:ilvl w:val="0"/>
          <w:numId w:val="22"/>
        </w:numPr>
        <w:spacing w:after="0" w:line="240" w:lineRule="auto"/>
        <w:rPr>
          <w:rFonts w:ascii="Arial" w:hAnsi="Arial" w:cs="Arial"/>
        </w:rPr>
      </w:pPr>
      <w:r w:rsidRPr="002B3655">
        <w:rPr>
          <w:rFonts w:ascii="Arial" w:hAnsi="Arial" w:cs="Arial"/>
        </w:rPr>
        <w:t>Cervical Adenocarcinoma: high-grade glandular pattern, location of the cervix</w:t>
      </w:r>
      <w:r w:rsidR="00830430">
        <w:rPr>
          <w:rFonts w:ascii="Arial" w:hAnsi="Arial" w:cs="Arial"/>
        </w:rPr>
        <w:t>.</w:t>
      </w:r>
      <w:r w:rsidRPr="002B3655">
        <w:rPr>
          <w:rFonts w:ascii="Arial" w:hAnsi="Arial" w:cs="Arial"/>
        </w:rPr>
        <w:t xml:space="preserve">           </w:t>
      </w:r>
    </w:p>
    <w:p w14:paraId="58D3F77C" w14:textId="306524B6" w:rsidR="00E0317D" w:rsidRPr="002B3655" w:rsidRDefault="00E0317D" w:rsidP="00E1564E">
      <w:pPr>
        <w:pStyle w:val="ListParagraph"/>
        <w:numPr>
          <w:ilvl w:val="0"/>
          <w:numId w:val="22"/>
        </w:numPr>
        <w:spacing w:after="0" w:line="240" w:lineRule="auto"/>
        <w:rPr>
          <w:rFonts w:ascii="Arial" w:hAnsi="Arial" w:cs="Arial"/>
        </w:rPr>
      </w:pPr>
      <w:r w:rsidRPr="002B3655">
        <w:rPr>
          <w:rFonts w:ascii="Arial" w:hAnsi="Arial" w:cs="Arial"/>
        </w:rPr>
        <w:t>Serous Adenocarcinoma: high-grade glandular pattern with few solid areas</w:t>
      </w:r>
      <w:r w:rsidR="00830430">
        <w:rPr>
          <w:rFonts w:ascii="Arial" w:hAnsi="Arial" w:cs="Arial"/>
        </w:rPr>
        <w:t>.</w:t>
      </w:r>
      <w:r w:rsidRPr="002B3655">
        <w:rPr>
          <w:rFonts w:ascii="Arial" w:hAnsi="Arial" w:cs="Arial"/>
        </w:rPr>
        <w:t xml:space="preserve">                   </w:t>
      </w:r>
    </w:p>
    <w:p w14:paraId="56CA2610" w14:textId="6D8522EC" w:rsidR="00E0317D" w:rsidRPr="002B3655" w:rsidRDefault="00E0317D" w:rsidP="00E1564E">
      <w:pPr>
        <w:pStyle w:val="ListParagraph"/>
        <w:numPr>
          <w:ilvl w:val="0"/>
          <w:numId w:val="22"/>
        </w:numPr>
        <w:spacing w:after="0" w:line="240" w:lineRule="auto"/>
        <w:rPr>
          <w:rFonts w:ascii="Arial" w:hAnsi="Arial" w:cs="Arial"/>
        </w:rPr>
      </w:pPr>
      <w:r w:rsidRPr="002B3655">
        <w:rPr>
          <w:rFonts w:ascii="Arial" w:hAnsi="Arial" w:cs="Arial"/>
        </w:rPr>
        <w:t xml:space="preserve">High-Grade </w:t>
      </w:r>
      <w:proofErr w:type="spellStart"/>
      <w:r w:rsidRPr="002B3655">
        <w:rPr>
          <w:rFonts w:ascii="Arial" w:hAnsi="Arial" w:cs="Arial"/>
        </w:rPr>
        <w:t>Endometrio</w:t>
      </w:r>
      <w:r w:rsidR="00E1564E" w:rsidRPr="002B3655">
        <w:rPr>
          <w:rFonts w:ascii="Arial" w:hAnsi="Arial" w:cs="Arial"/>
        </w:rPr>
        <w:t>i</w:t>
      </w:r>
      <w:r w:rsidRPr="002B3655">
        <w:rPr>
          <w:rFonts w:ascii="Arial" w:hAnsi="Arial" w:cs="Arial"/>
        </w:rPr>
        <w:t>d</w:t>
      </w:r>
      <w:proofErr w:type="spellEnd"/>
      <w:r w:rsidRPr="002B3655">
        <w:rPr>
          <w:rFonts w:ascii="Arial" w:hAnsi="Arial" w:cs="Arial"/>
        </w:rPr>
        <w:t xml:space="preserve"> Adenocarcinoma: high grade glandular pattern with few solid areas</w:t>
      </w:r>
      <w:r w:rsidR="00C55725">
        <w:rPr>
          <w:rFonts w:ascii="Arial" w:hAnsi="Arial" w:cs="Arial"/>
        </w:rPr>
        <w:t>.</w:t>
      </w:r>
    </w:p>
    <w:p w14:paraId="3100AB16" w14:textId="77777777" w:rsidR="00830430" w:rsidRDefault="00830430" w:rsidP="00E1564E">
      <w:pPr>
        <w:pStyle w:val="ListParagraph"/>
        <w:numPr>
          <w:ilvl w:val="1"/>
          <w:numId w:val="22"/>
        </w:numPr>
        <w:spacing w:after="0" w:line="240" w:lineRule="auto"/>
        <w:rPr>
          <w:rFonts w:ascii="Arial" w:hAnsi="Arial" w:cs="Arial"/>
        </w:rPr>
      </w:pPr>
      <w:r>
        <w:rPr>
          <w:rFonts w:ascii="Arial" w:hAnsi="Arial" w:cs="Arial"/>
        </w:rPr>
        <w:t>Immunohistochemistry</w:t>
      </w:r>
      <w:r w:rsidR="00E0317D" w:rsidRPr="002B3655">
        <w:rPr>
          <w:rFonts w:ascii="Arial" w:hAnsi="Arial" w:cs="Arial"/>
        </w:rPr>
        <w:t xml:space="preserve">: </w:t>
      </w:r>
    </w:p>
    <w:p w14:paraId="4DDE81F3" w14:textId="4AF7F200" w:rsidR="00830430" w:rsidRDefault="00E0317D" w:rsidP="00830430">
      <w:pPr>
        <w:pStyle w:val="ListParagraph"/>
        <w:numPr>
          <w:ilvl w:val="2"/>
          <w:numId w:val="22"/>
        </w:numPr>
        <w:spacing w:after="0" w:line="240" w:lineRule="auto"/>
        <w:rPr>
          <w:rFonts w:ascii="Arial" w:hAnsi="Arial" w:cs="Arial"/>
        </w:rPr>
      </w:pPr>
      <w:r w:rsidRPr="002B3655">
        <w:rPr>
          <w:rFonts w:ascii="Arial" w:hAnsi="Arial" w:cs="Arial"/>
        </w:rPr>
        <w:t>MMR protein expression: MLH1, PMS2, MSH2 – hete</w:t>
      </w:r>
      <w:r w:rsidR="00E1564E" w:rsidRPr="002B3655">
        <w:rPr>
          <w:rFonts w:ascii="Arial" w:hAnsi="Arial" w:cs="Arial"/>
        </w:rPr>
        <w:t>rogeneous pattern with areas of</w:t>
      </w:r>
      <w:r w:rsidRPr="002B3655">
        <w:rPr>
          <w:rFonts w:ascii="Arial" w:hAnsi="Arial" w:cs="Arial"/>
        </w:rPr>
        <w:t xml:space="preserve"> loss and areas</w:t>
      </w:r>
      <w:r w:rsidR="00830430">
        <w:rPr>
          <w:rFonts w:ascii="Arial" w:hAnsi="Arial" w:cs="Arial"/>
        </w:rPr>
        <w:t xml:space="preserve"> with</w:t>
      </w:r>
      <w:r w:rsidRPr="002B3655">
        <w:rPr>
          <w:rFonts w:ascii="Arial" w:hAnsi="Arial" w:cs="Arial"/>
        </w:rPr>
        <w:t xml:space="preserve"> intact expression</w:t>
      </w:r>
      <w:r w:rsidR="00830430">
        <w:rPr>
          <w:rFonts w:ascii="Arial" w:hAnsi="Arial" w:cs="Arial"/>
        </w:rPr>
        <w:t>,</w:t>
      </w:r>
      <w:r w:rsidRPr="002B3655">
        <w:rPr>
          <w:rFonts w:ascii="Arial" w:hAnsi="Arial" w:cs="Arial"/>
        </w:rPr>
        <w:t xml:space="preserve"> MSH6 intact</w:t>
      </w:r>
      <w:r w:rsidR="00830430">
        <w:rPr>
          <w:rFonts w:ascii="Arial" w:hAnsi="Arial" w:cs="Arial"/>
        </w:rPr>
        <w:t>.</w:t>
      </w:r>
    </w:p>
    <w:p w14:paraId="72D1EEAD" w14:textId="0B3CD349" w:rsidR="00E0317D" w:rsidRPr="00830430" w:rsidRDefault="00E0317D" w:rsidP="00830430">
      <w:pPr>
        <w:pStyle w:val="ListParagraph"/>
        <w:numPr>
          <w:ilvl w:val="2"/>
          <w:numId w:val="22"/>
        </w:numPr>
        <w:spacing w:after="0" w:line="240" w:lineRule="auto"/>
        <w:rPr>
          <w:rFonts w:ascii="Arial" w:hAnsi="Arial" w:cs="Arial"/>
        </w:rPr>
      </w:pPr>
      <w:r w:rsidRPr="00830430">
        <w:rPr>
          <w:rFonts w:ascii="Arial" w:hAnsi="Arial" w:cs="Arial"/>
        </w:rPr>
        <w:t>p53 wild type pattern</w:t>
      </w:r>
      <w:r w:rsidR="00C55725">
        <w:rPr>
          <w:rFonts w:ascii="Arial" w:hAnsi="Arial" w:cs="Arial"/>
        </w:rPr>
        <w:t>.</w:t>
      </w:r>
    </w:p>
    <w:p w14:paraId="7ABE6AB0" w14:textId="77777777" w:rsidR="00E0317D" w:rsidRPr="002B3655" w:rsidRDefault="00E0317D" w:rsidP="00E0317D">
      <w:pPr>
        <w:spacing w:after="0" w:line="240" w:lineRule="auto"/>
        <w:rPr>
          <w:rFonts w:ascii="Arial" w:hAnsi="Arial" w:cs="Arial"/>
          <w:b/>
        </w:rPr>
      </w:pPr>
    </w:p>
    <w:p w14:paraId="760FEE46" w14:textId="77777777" w:rsidR="00E0317D" w:rsidRPr="002B3655" w:rsidRDefault="00E0317D" w:rsidP="00E0317D">
      <w:pPr>
        <w:spacing w:after="0" w:line="240" w:lineRule="auto"/>
        <w:rPr>
          <w:rFonts w:ascii="Arial" w:hAnsi="Arial" w:cs="Arial"/>
          <w:b/>
        </w:rPr>
      </w:pPr>
      <w:r w:rsidRPr="002B3655">
        <w:rPr>
          <w:rFonts w:ascii="Arial" w:hAnsi="Arial" w:cs="Arial"/>
          <w:b/>
        </w:rPr>
        <w:t>DISCUSSION:</w:t>
      </w:r>
    </w:p>
    <w:p w14:paraId="5C34FBDF" w14:textId="77777777" w:rsidR="00E0317D" w:rsidRPr="002B3655" w:rsidRDefault="00E0317D" w:rsidP="00E0317D">
      <w:pPr>
        <w:pStyle w:val="ListParagraph"/>
        <w:numPr>
          <w:ilvl w:val="0"/>
          <w:numId w:val="8"/>
        </w:numPr>
        <w:spacing w:after="0" w:line="240" w:lineRule="auto"/>
        <w:rPr>
          <w:rFonts w:ascii="Arial" w:hAnsi="Arial" w:cs="Arial"/>
        </w:rPr>
      </w:pPr>
      <w:r w:rsidRPr="002B3655">
        <w:rPr>
          <w:rFonts w:ascii="Arial" w:hAnsi="Arial" w:cs="Arial"/>
        </w:rPr>
        <w:t xml:space="preserve">Histology: </w:t>
      </w:r>
    </w:p>
    <w:p w14:paraId="77AF915F" w14:textId="074504D4" w:rsidR="00E0317D" w:rsidRPr="002B3655" w:rsidRDefault="00E0317D" w:rsidP="00E0317D">
      <w:pPr>
        <w:pStyle w:val="ListParagraph"/>
        <w:numPr>
          <w:ilvl w:val="0"/>
          <w:numId w:val="9"/>
        </w:numPr>
        <w:spacing w:after="0" w:line="240" w:lineRule="auto"/>
        <w:rPr>
          <w:rFonts w:ascii="Arial" w:hAnsi="Arial" w:cs="Arial"/>
        </w:rPr>
      </w:pPr>
      <w:r w:rsidRPr="002B3655">
        <w:rPr>
          <w:rFonts w:ascii="Arial" w:hAnsi="Arial" w:cs="Arial"/>
        </w:rPr>
        <w:t xml:space="preserve">Glandular growth pattern with slit–like spaces with smooth luminal borders with superficial </w:t>
      </w:r>
      <w:proofErr w:type="spellStart"/>
      <w:r w:rsidRPr="002B3655">
        <w:rPr>
          <w:rFonts w:ascii="Arial" w:hAnsi="Arial" w:cs="Arial"/>
        </w:rPr>
        <w:t>myometrial</w:t>
      </w:r>
      <w:proofErr w:type="spellEnd"/>
      <w:r w:rsidRPr="002B3655">
        <w:rPr>
          <w:rFonts w:ascii="Arial" w:hAnsi="Arial" w:cs="Arial"/>
        </w:rPr>
        <w:t xml:space="preserve"> invasion</w:t>
      </w:r>
      <w:r w:rsidR="00830430">
        <w:rPr>
          <w:rFonts w:ascii="Arial" w:hAnsi="Arial" w:cs="Arial"/>
        </w:rPr>
        <w:t>,</w:t>
      </w:r>
    </w:p>
    <w:p w14:paraId="2568D0EA" w14:textId="4B6A7F48" w:rsidR="00E0317D" w:rsidRPr="002B3655" w:rsidRDefault="00E0317D" w:rsidP="00E0317D">
      <w:pPr>
        <w:pStyle w:val="ListParagraph"/>
        <w:numPr>
          <w:ilvl w:val="0"/>
          <w:numId w:val="9"/>
        </w:numPr>
        <w:spacing w:after="0" w:line="240" w:lineRule="auto"/>
        <w:rPr>
          <w:rFonts w:ascii="Arial" w:hAnsi="Arial" w:cs="Arial"/>
        </w:rPr>
      </w:pPr>
      <w:r w:rsidRPr="002B3655">
        <w:rPr>
          <w:rFonts w:ascii="Arial" w:hAnsi="Arial" w:cs="Arial"/>
        </w:rPr>
        <w:t>Solid areas are seen</w:t>
      </w:r>
      <w:r w:rsidR="00830430">
        <w:rPr>
          <w:rFonts w:ascii="Arial" w:hAnsi="Arial" w:cs="Arial"/>
        </w:rPr>
        <w:t>,</w:t>
      </w:r>
    </w:p>
    <w:p w14:paraId="41236DF6" w14:textId="51B9A9C2" w:rsidR="00E0317D" w:rsidRPr="002B3655" w:rsidRDefault="00E0317D" w:rsidP="00E0317D">
      <w:pPr>
        <w:pStyle w:val="ListParagraph"/>
        <w:numPr>
          <w:ilvl w:val="0"/>
          <w:numId w:val="9"/>
        </w:numPr>
        <w:spacing w:after="0" w:line="240" w:lineRule="auto"/>
        <w:rPr>
          <w:rFonts w:ascii="Arial" w:hAnsi="Arial" w:cs="Arial"/>
        </w:rPr>
      </w:pPr>
      <w:proofErr w:type="spellStart"/>
      <w:r w:rsidRPr="002B3655">
        <w:rPr>
          <w:rFonts w:ascii="Arial" w:hAnsi="Arial" w:cs="Arial"/>
        </w:rPr>
        <w:t>Peri</w:t>
      </w:r>
      <w:proofErr w:type="spellEnd"/>
      <w:r w:rsidRPr="002B3655">
        <w:rPr>
          <w:rFonts w:ascii="Arial" w:hAnsi="Arial" w:cs="Arial"/>
        </w:rPr>
        <w:t xml:space="preserve">-tumor </w:t>
      </w:r>
      <w:proofErr w:type="spellStart"/>
      <w:r w:rsidRPr="002B3655">
        <w:rPr>
          <w:rFonts w:ascii="Arial" w:hAnsi="Arial" w:cs="Arial"/>
        </w:rPr>
        <w:t>lymphoplasmacytic</w:t>
      </w:r>
      <w:proofErr w:type="spellEnd"/>
      <w:r w:rsidRPr="002B3655">
        <w:rPr>
          <w:rFonts w:ascii="Arial" w:hAnsi="Arial" w:cs="Arial"/>
        </w:rPr>
        <w:t xml:space="preserve"> infiltration is present</w:t>
      </w:r>
      <w:r w:rsidR="00830430">
        <w:rPr>
          <w:rFonts w:ascii="Arial" w:hAnsi="Arial" w:cs="Arial"/>
        </w:rPr>
        <w:t>,</w:t>
      </w:r>
    </w:p>
    <w:p w14:paraId="073E3EC0" w14:textId="56F803ED" w:rsidR="00E0317D" w:rsidRPr="002B3655" w:rsidRDefault="00E0317D" w:rsidP="00E0317D">
      <w:pPr>
        <w:pStyle w:val="ListParagraph"/>
        <w:numPr>
          <w:ilvl w:val="0"/>
          <w:numId w:val="9"/>
        </w:numPr>
        <w:spacing w:after="0" w:line="240" w:lineRule="auto"/>
        <w:rPr>
          <w:rFonts w:ascii="Arial" w:hAnsi="Arial" w:cs="Arial"/>
        </w:rPr>
      </w:pPr>
      <w:r w:rsidRPr="002B3655">
        <w:rPr>
          <w:rFonts w:ascii="Arial" w:hAnsi="Arial" w:cs="Arial"/>
        </w:rPr>
        <w:t>High grade cytology with pleomorphic vesicular nuclei with prominent nucleoli and loss of polarity. No mucinous or squamous differentiation identified</w:t>
      </w:r>
      <w:r w:rsidR="00830430">
        <w:rPr>
          <w:rFonts w:ascii="Arial" w:hAnsi="Arial" w:cs="Arial"/>
        </w:rPr>
        <w:t xml:space="preserve"> and,</w:t>
      </w:r>
    </w:p>
    <w:p w14:paraId="79FA110E" w14:textId="0C95FFBD" w:rsidR="00E0317D" w:rsidRPr="002B3655" w:rsidRDefault="00E0317D" w:rsidP="00E0317D">
      <w:pPr>
        <w:pStyle w:val="ListParagraph"/>
        <w:numPr>
          <w:ilvl w:val="0"/>
          <w:numId w:val="9"/>
        </w:numPr>
        <w:spacing w:after="0" w:line="240" w:lineRule="auto"/>
        <w:rPr>
          <w:rFonts w:ascii="Arial" w:hAnsi="Arial" w:cs="Arial"/>
        </w:rPr>
      </w:pPr>
      <w:r w:rsidRPr="002B3655">
        <w:rPr>
          <w:rFonts w:ascii="Arial" w:hAnsi="Arial" w:cs="Arial"/>
        </w:rPr>
        <w:t>Mitotic figures are plentiful</w:t>
      </w:r>
      <w:r w:rsidR="00830430">
        <w:rPr>
          <w:rFonts w:ascii="Arial" w:hAnsi="Arial" w:cs="Arial"/>
        </w:rPr>
        <w:t>.</w:t>
      </w:r>
    </w:p>
    <w:p w14:paraId="096D46F7" w14:textId="6D55CEFF" w:rsidR="00E0317D" w:rsidRPr="002B3655" w:rsidRDefault="00E0317D" w:rsidP="00E0317D">
      <w:pPr>
        <w:pStyle w:val="ListParagraph"/>
        <w:numPr>
          <w:ilvl w:val="0"/>
          <w:numId w:val="9"/>
        </w:numPr>
        <w:spacing w:after="0" w:line="240" w:lineRule="auto"/>
        <w:rPr>
          <w:rFonts w:ascii="Arial" w:hAnsi="Arial" w:cs="Arial"/>
        </w:rPr>
      </w:pPr>
      <w:r w:rsidRPr="002B3655">
        <w:rPr>
          <w:rFonts w:ascii="Arial" w:hAnsi="Arial" w:cs="Arial"/>
        </w:rPr>
        <w:t xml:space="preserve">One of </w:t>
      </w:r>
      <w:r w:rsidR="00C75F75" w:rsidRPr="002B3655">
        <w:rPr>
          <w:rFonts w:ascii="Arial" w:hAnsi="Arial" w:cs="Arial"/>
        </w:rPr>
        <w:t>seven</w:t>
      </w:r>
      <w:r w:rsidRPr="002B3655">
        <w:rPr>
          <w:rFonts w:ascii="Arial" w:hAnsi="Arial" w:cs="Arial"/>
        </w:rPr>
        <w:t xml:space="preserve"> lymph node</w:t>
      </w:r>
      <w:r w:rsidR="00C75F75" w:rsidRPr="002B3655">
        <w:rPr>
          <w:rFonts w:ascii="Arial" w:hAnsi="Arial" w:cs="Arial"/>
        </w:rPr>
        <w:t>s</w:t>
      </w:r>
      <w:r w:rsidRPr="002B3655">
        <w:rPr>
          <w:rFonts w:ascii="Arial" w:hAnsi="Arial" w:cs="Arial"/>
        </w:rPr>
        <w:t xml:space="preserve"> is positive</w:t>
      </w:r>
      <w:r w:rsidR="00830430">
        <w:rPr>
          <w:rFonts w:ascii="Arial" w:hAnsi="Arial" w:cs="Arial"/>
        </w:rPr>
        <w:t>.</w:t>
      </w:r>
    </w:p>
    <w:p w14:paraId="40483564" w14:textId="5706EB34" w:rsidR="00E0317D" w:rsidRPr="002B3655" w:rsidRDefault="00E0317D" w:rsidP="00E0317D">
      <w:pPr>
        <w:pStyle w:val="ListParagraph"/>
        <w:numPr>
          <w:ilvl w:val="0"/>
          <w:numId w:val="8"/>
        </w:numPr>
        <w:spacing w:after="0" w:line="240" w:lineRule="auto"/>
        <w:rPr>
          <w:rFonts w:ascii="Arial" w:hAnsi="Arial" w:cs="Arial"/>
        </w:rPr>
      </w:pPr>
      <w:r w:rsidRPr="002B3655">
        <w:rPr>
          <w:rFonts w:ascii="Arial" w:hAnsi="Arial" w:cs="Arial"/>
        </w:rPr>
        <w:t>Immunochemistry</w:t>
      </w:r>
      <w:r w:rsidR="00830430">
        <w:rPr>
          <w:rFonts w:ascii="Arial" w:hAnsi="Arial" w:cs="Arial"/>
        </w:rPr>
        <w:t>:</w:t>
      </w:r>
    </w:p>
    <w:p w14:paraId="2D3517FE" w14:textId="4465D986" w:rsidR="00E0317D" w:rsidRPr="002B3655" w:rsidRDefault="00830430" w:rsidP="00E0317D">
      <w:pPr>
        <w:pStyle w:val="ListParagraph"/>
        <w:numPr>
          <w:ilvl w:val="0"/>
          <w:numId w:val="12"/>
        </w:numPr>
        <w:spacing w:after="0" w:line="240" w:lineRule="auto"/>
        <w:rPr>
          <w:rFonts w:ascii="Arial" w:hAnsi="Arial" w:cs="Arial"/>
        </w:rPr>
      </w:pPr>
      <w:r>
        <w:rPr>
          <w:rFonts w:ascii="Arial" w:hAnsi="Arial" w:cs="Arial"/>
        </w:rPr>
        <w:t>p</w:t>
      </w:r>
      <w:r w:rsidR="00E0317D" w:rsidRPr="002B3655">
        <w:rPr>
          <w:rFonts w:ascii="Arial" w:hAnsi="Arial" w:cs="Arial"/>
        </w:rPr>
        <w:t>53 wild type expression, MLH1, PMS2, MSH2 – heterogeneous pattern with areas of loss and areas intact expression and MSH6 intact</w:t>
      </w:r>
      <w:r>
        <w:rPr>
          <w:rFonts w:ascii="Arial" w:hAnsi="Arial" w:cs="Arial"/>
        </w:rPr>
        <w:t>.</w:t>
      </w:r>
    </w:p>
    <w:p w14:paraId="68E63CDE" w14:textId="25C75652" w:rsidR="00E0317D" w:rsidRPr="002B3655" w:rsidRDefault="00830430" w:rsidP="00E0317D">
      <w:pPr>
        <w:pStyle w:val="ListParagraph"/>
        <w:numPr>
          <w:ilvl w:val="0"/>
          <w:numId w:val="8"/>
        </w:numPr>
        <w:spacing w:after="0" w:line="240" w:lineRule="auto"/>
        <w:rPr>
          <w:rFonts w:ascii="Arial" w:hAnsi="Arial" w:cs="Arial"/>
        </w:rPr>
      </w:pPr>
      <w:r>
        <w:rPr>
          <w:rFonts w:ascii="Arial" w:hAnsi="Arial" w:cs="Arial"/>
        </w:rPr>
        <w:t>NGS e</w:t>
      </w:r>
      <w:r w:rsidR="00E0317D" w:rsidRPr="002B3655">
        <w:rPr>
          <w:rFonts w:ascii="Arial" w:hAnsi="Arial" w:cs="Arial"/>
        </w:rPr>
        <w:t xml:space="preserve">xpanded </w:t>
      </w:r>
      <w:r>
        <w:rPr>
          <w:rFonts w:ascii="Arial" w:hAnsi="Arial" w:cs="Arial"/>
        </w:rPr>
        <w:t>p</w:t>
      </w:r>
      <w:r w:rsidR="00E0317D" w:rsidRPr="002B3655">
        <w:rPr>
          <w:rFonts w:ascii="Arial" w:hAnsi="Arial" w:cs="Arial"/>
        </w:rPr>
        <w:t>anel</w:t>
      </w:r>
      <w:r>
        <w:rPr>
          <w:rFonts w:ascii="Arial" w:hAnsi="Arial" w:cs="Arial"/>
        </w:rPr>
        <w:t>:</w:t>
      </w:r>
    </w:p>
    <w:p w14:paraId="63BA096E" w14:textId="7FBBE9A4" w:rsidR="00E0317D" w:rsidRPr="002B3655" w:rsidRDefault="00E0317D" w:rsidP="00E0317D">
      <w:pPr>
        <w:pStyle w:val="ListParagraph"/>
        <w:numPr>
          <w:ilvl w:val="0"/>
          <w:numId w:val="12"/>
        </w:numPr>
        <w:spacing w:after="0" w:line="240" w:lineRule="auto"/>
        <w:rPr>
          <w:rFonts w:ascii="Arial" w:hAnsi="Arial" w:cs="Arial"/>
        </w:rPr>
      </w:pPr>
      <w:r w:rsidRPr="00830430">
        <w:rPr>
          <w:rFonts w:ascii="Arial" w:hAnsi="Arial" w:cs="Arial"/>
          <w:i/>
        </w:rPr>
        <w:t>POLE</w:t>
      </w:r>
      <w:r w:rsidR="00830430">
        <w:rPr>
          <w:rFonts w:ascii="Arial" w:hAnsi="Arial" w:cs="Arial"/>
        </w:rPr>
        <w:t xml:space="preserve"> hotspot m</w:t>
      </w:r>
      <w:r w:rsidRPr="002B3655">
        <w:rPr>
          <w:rFonts w:ascii="Arial" w:hAnsi="Arial" w:cs="Arial"/>
        </w:rPr>
        <w:t>utation (P286R)</w:t>
      </w:r>
      <w:r w:rsidR="00830430">
        <w:rPr>
          <w:rFonts w:ascii="Arial" w:hAnsi="Arial" w:cs="Arial"/>
        </w:rPr>
        <w:t>,</w:t>
      </w:r>
    </w:p>
    <w:p w14:paraId="7308B9AB" w14:textId="6A2D18EC" w:rsidR="00E0317D" w:rsidRPr="002B3655" w:rsidRDefault="00E0317D" w:rsidP="00E0317D">
      <w:pPr>
        <w:pStyle w:val="ListParagraph"/>
        <w:numPr>
          <w:ilvl w:val="0"/>
          <w:numId w:val="12"/>
        </w:numPr>
        <w:spacing w:after="0" w:line="240" w:lineRule="auto"/>
        <w:rPr>
          <w:rFonts w:ascii="Arial" w:hAnsi="Arial" w:cs="Arial"/>
        </w:rPr>
      </w:pPr>
      <w:r w:rsidRPr="002B3655">
        <w:rPr>
          <w:rFonts w:ascii="Arial" w:hAnsi="Arial" w:cs="Arial"/>
        </w:rPr>
        <w:t>Very high tumor mutation burden 253/MB</w:t>
      </w:r>
      <w:r w:rsidR="00830430">
        <w:rPr>
          <w:rFonts w:ascii="Arial" w:hAnsi="Arial" w:cs="Arial"/>
        </w:rPr>
        <w:t>,</w:t>
      </w:r>
    </w:p>
    <w:p w14:paraId="30C7C6DD" w14:textId="0746216B" w:rsidR="00E0317D" w:rsidRPr="002B3655" w:rsidRDefault="00830430" w:rsidP="00E0317D">
      <w:pPr>
        <w:pStyle w:val="ListParagraph"/>
        <w:numPr>
          <w:ilvl w:val="0"/>
          <w:numId w:val="12"/>
        </w:numPr>
        <w:spacing w:after="0" w:line="240" w:lineRule="auto"/>
        <w:rPr>
          <w:rFonts w:ascii="Arial" w:hAnsi="Arial" w:cs="Arial"/>
        </w:rPr>
      </w:pPr>
      <w:r>
        <w:rPr>
          <w:rFonts w:ascii="Arial" w:hAnsi="Arial" w:cs="Arial"/>
        </w:rPr>
        <w:t>Other m</w:t>
      </w:r>
      <w:r w:rsidR="00E0317D" w:rsidRPr="002B3655">
        <w:rPr>
          <w:rFonts w:ascii="Arial" w:hAnsi="Arial" w:cs="Arial"/>
        </w:rPr>
        <w:t xml:space="preserve">utations like </w:t>
      </w:r>
      <w:r w:rsidR="00E0317D" w:rsidRPr="002B3655">
        <w:rPr>
          <w:rFonts w:ascii="Arial" w:hAnsi="Arial" w:cs="Arial"/>
          <w:i/>
        </w:rPr>
        <w:t>TP53</w:t>
      </w:r>
      <w:r w:rsidR="00E0317D" w:rsidRPr="002B3655">
        <w:rPr>
          <w:rFonts w:ascii="Arial" w:hAnsi="Arial" w:cs="Arial"/>
        </w:rPr>
        <w:t xml:space="preserve">, </w:t>
      </w:r>
      <w:r w:rsidR="00E0317D" w:rsidRPr="00830430">
        <w:rPr>
          <w:rFonts w:ascii="Arial" w:hAnsi="Arial" w:cs="Arial"/>
          <w:i/>
        </w:rPr>
        <w:t>MMR</w:t>
      </w:r>
      <w:r w:rsidR="00E0317D" w:rsidRPr="002B3655">
        <w:rPr>
          <w:rFonts w:ascii="Arial" w:hAnsi="Arial" w:cs="Arial"/>
        </w:rPr>
        <w:t xml:space="preserve"> etc</w:t>
      </w:r>
      <w:r>
        <w:rPr>
          <w:rFonts w:ascii="Arial" w:hAnsi="Arial" w:cs="Arial"/>
        </w:rPr>
        <w:t>.</w:t>
      </w:r>
    </w:p>
    <w:p w14:paraId="7B24DBEE" w14:textId="77777777" w:rsidR="00E0317D" w:rsidRPr="002B3655" w:rsidRDefault="00E0317D" w:rsidP="00E0317D">
      <w:pPr>
        <w:pStyle w:val="ListParagraph"/>
        <w:numPr>
          <w:ilvl w:val="0"/>
          <w:numId w:val="8"/>
        </w:numPr>
        <w:spacing w:after="0" w:line="240" w:lineRule="auto"/>
        <w:rPr>
          <w:rFonts w:ascii="Arial" w:hAnsi="Arial" w:cs="Arial"/>
        </w:rPr>
      </w:pPr>
      <w:r w:rsidRPr="002B3655">
        <w:rPr>
          <w:rFonts w:ascii="Arial" w:hAnsi="Arial" w:cs="Arial"/>
        </w:rPr>
        <w:t xml:space="preserve">What is </w:t>
      </w:r>
      <w:r w:rsidRPr="00830430">
        <w:rPr>
          <w:rFonts w:ascii="Arial" w:hAnsi="Arial" w:cs="Arial"/>
          <w:i/>
        </w:rPr>
        <w:t>POLE</w:t>
      </w:r>
      <w:r w:rsidRPr="002B3655">
        <w:rPr>
          <w:rFonts w:ascii="Arial" w:hAnsi="Arial" w:cs="Arial"/>
        </w:rPr>
        <w:t xml:space="preserve"> Mutation?</w:t>
      </w:r>
    </w:p>
    <w:p w14:paraId="50163CE2" w14:textId="3D615ECA" w:rsidR="00E0317D" w:rsidRPr="002B3655" w:rsidRDefault="00E0317D" w:rsidP="00E0317D">
      <w:pPr>
        <w:pStyle w:val="ListParagraph"/>
        <w:numPr>
          <w:ilvl w:val="0"/>
          <w:numId w:val="12"/>
        </w:numPr>
        <w:spacing w:after="0" w:line="240" w:lineRule="auto"/>
        <w:rPr>
          <w:rFonts w:ascii="Arial" w:hAnsi="Arial" w:cs="Arial"/>
        </w:rPr>
      </w:pPr>
      <w:r w:rsidRPr="002B3655">
        <w:rPr>
          <w:rFonts w:ascii="Arial" w:hAnsi="Arial" w:cs="Arial"/>
        </w:rPr>
        <w:t>Catalytic subunit of DNA polymerase epsilon, which has a proofreading exonuclease domain responsible for maintaining fidelity during DNA replication</w:t>
      </w:r>
      <w:r w:rsidR="00220274">
        <w:rPr>
          <w:rFonts w:ascii="Arial" w:hAnsi="Arial" w:cs="Arial"/>
        </w:rPr>
        <w:t>.</w:t>
      </w:r>
    </w:p>
    <w:p w14:paraId="002A9B06" w14:textId="60B6A947" w:rsidR="00E0317D" w:rsidRPr="002B3655" w:rsidRDefault="00E0317D" w:rsidP="00E0317D">
      <w:pPr>
        <w:pStyle w:val="ListParagraph"/>
        <w:numPr>
          <w:ilvl w:val="0"/>
          <w:numId w:val="8"/>
        </w:numPr>
        <w:spacing w:after="0" w:line="240" w:lineRule="auto"/>
        <w:rPr>
          <w:rFonts w:ascii="Arial" w:hAnsi="Arial" w:cs="Arial"/>
        </w:rPr>
      </w:pPr>
      <w:r w:rsidRPr="002B3655">
        <w:rPr>
          <w:rFonts w:ascii="Arial" w:hAnsi="Arial" w:cs="Arial"/>
        </w:rPr>
        <w:t xml:space="preserve">TCGA </w:t>
      </w:r>
      <w:r w:rsidR="00830430">
        <w:rPr>
          <w:rFonts w:ascii="Arial" w:hAnsi="Arial" w:cs="Arial"/>
        </w:rPr>
        <w:t>c</w:t>
      </w:r>
      <w:r w:rsidRPr="002B3655">
        <w:rPr>
          <w:rFonts w:ascii="Arial" w:hAnsi="Arial" w:cs="Arial"/>
        </w:rPr>
        <w:t>lassification</w:t>
      </w:r>
      <w:r w:rsidR="00830430">
        <w:rPr>
          <w:rFonts w:ascii="Arial" w:hAnsi="Arial" w:cs="Arial"/>
        </w:rPr>
        <w:t xml:space="preserve"> of endometrial adenocarcinoma (EC):</w:t>
      </w:r>
    </w:p>
    <w:p w14:paraId="7D89DE63" w14:textId="1674A348" w:rsidR="00E0317D" w:rsidRPr="002B3655" w:rsidRDefault="00E0317D" w:rsidP="00E0317D">
      <w:pPr>
        <w:pStyle w:val="ListParagraph"/>
        <w:numPr>
          <w:ilvl w:val="0"/>
          <w:numId w:val="12"/>
        </w:numPr>
        <w:spacing w:after="0" w:line="240" w:lineRule="auto"/>
        <w:rPr>
          <w:rFonts w:ascii="Arial" w:hAnsi="Arial" w:cs="Arial"/>
        </w:rPr>
      </w:pPr>
      <w:r w:rsidRPr="00830430">
        <w:rPr>
          <w:rFonts w:ascii="Arial" w:hAnsi="Arial" w:cs="Arial"/>
          <w:i/>
        </w:rPr>
        <w:t>POLE</w:t>
      </w:r>
      <w:r w:rsidRPr="002B3655">
        <w:rPr>
          <w:rFonts w:ascii="Arial" w:hAnsi="Arial" w:cs="Arial"/>
        </w:rPr>
        <w:t xml:space="preserve"> (</w:t>
      </w:r>
      <w:proofErr w:type="spellStart"/>
      <w:r w:rsidRPr="002B3655">
        <w:rPr>
          <w:rFonts w:ascii="Arial" w:hAnsi="Arial" w:cs="Arial"/>
        </w:rPr>
        <w:t>ultramutated</w:t>
      </w:r>
      <w:proofErr w:type="spellEnd"/>
      <w:r w:rsidRPr="002B3655">
        <w:rPr>
          <w:rFonts w:ascii="Arial" w:hAnsi="Arial" w:cs="Arial"/>
        </w:rPr>
        <w:t>) subtype</w:t>
      </w:r>
      <w:r w:rsidR="00220274">
        <w:rPr>
          <w:rFonts w:ascii="Arial" w:hAnsi="Arial" w:cs="Arial"/>
        </w:rPr>
        <w:t>.</w:t>
      </w:r>
    </w:p>
    <w:p w14:paraId="2D25786C" w14:textId="6E1FAAFF" w:rsidR="00E0317D" w:rsidRPr="002B3655" w:rsidRDefault="00E0317D" w:rsidP="00E0317D">
      <w:pPr>
        <w:pStyle w:val="ListParagraph"/>
        <w:numPr>
          <w:ilvl w:val="0"/>
          <w:numId w:val="12"/>
        </w:numPr>
        <w:spacing w:after="0" w:line="240" w:lineRule="auto"/>
        <w:rPr>
          <w:rFonts w:ascii="Arial" w:hAnsi="Arial" w:cs="Arial"/>
        </w:rPr>
      </w:pPr>
      <w:r w:rsidRPr="002B3655">
        <w:rPr>
          <w:rFonts w:ascii="Arial" w:hAnsi="Arial" w:cs="Arial"/>
        </w:rPr>
        <w:t>MSI (</w:t>
      </w:r>
      <w:proofErr w:type="spellStart"/>
      <w:r w:rsidRPr="002B3655">
        <w:rPr>
          <w:rFonts w:ascii="Arial" w:hAnsi="Arial" w:cs="Arial"/>
        </w:rPr>
        <w:t>hypermutated</w:t>
      </w:r>
      <w:proofErr w:type="spellEnd"/>
      <w:r w:rsidRPr="002B3655">
        <w:rPr>
          <w:rFonts w:ascii="Arial" w:hAnsi="Arial" w:cs="Arial"/>
        </w:rPr>
        <w:t>) subtype</w:t>
      </w:r>
      <w:r w:rsidR="00220274">
        <w:rPr>
          <w:rFonts w:ascii="Arial" w:hAnsi="Arial" w:cs="Arial"/>
        </w:rPr>
        <w:t>.</w:t>
      </w:r>
    </w:p>
    <w:p w14:paraId="1189A439" w14:textId="52E3890C" w:rsidR="00E0317D" w:rsidRPr="002B3655" w:rsidRDefault="00830430" w:rsidP="00E0317D">
      <w:pPr>
        <w:pStyle w:val="ListParagraph"/>
        <w:numPr>
          <w:ilvl w:val="0"/>
          <w:numId w:val="12"/>
        </w:numPr>
        <w:spacing w:after="0" w:line="240" w:lineRule="auto"/>
        <w:rPr>
          <w:rFonts w:ascii="Arial" w:hAnsi="Arial" w:cs="Arial"/>
        </w:rPr>
      </w:pPr>
      <w:r>
        <w:rPr>
          <w:rFonts w:ascii="Arial" w:hAnsi="Arial" w:cs="Arial"/>
        </w:rPr>
        <w:t>Copy Number (CN) high s</w:t>
      </w:r>
      <w:r w:rsidR="00E0317D" w:rsidRPr="002B3655">
        <w:rPr>
          <w:rFonts w:ascii="Arial" w:hAnsi="Arial" w:cs="Arial"/>
        </w:rPr>
        <w:t>ubtype</w:t>
      </w:r>
      <w:r w:rsidR="00220274">
        <w:rPr>
          <w:rFonts w:ascii="Arial" w:hAnsi="Arial" w:cs="Arial"/>
        </w:rPr>
        <w:t>.</w:t>
      </w:r>
    </w:p>
    <w:p w14:paraId="686DE224" w14:textId="7DF374B1" w:rsidR="00E0317D" w:rsidRPr="002B3655" w:rsidRDefault="00830430" w:rsidP="00E0317D">
      <w:pPr>
        <w:pStyle w:val="ListParagraph"/>
        <w:numPr>
          <w:ilvl w:val="0"/>
          <w:numId w:val="12"/>
        </w:numPr>
        <w:spacing w:after="0" w:line="240" w:lineRule="auto"/>
        <w:rPr>
          <w:rFonts w:ascii="Arial" w:hAnsi="Arial" w:cs="Arial"/>
        </w:rPr>
      </w:pPr>
      <w:r>
        <w:rPr>
          <w:rFonts w:ascii="Arial" w:hAnsi="Arial" w:cs="Arial"/>
        </w:rPr>
        <w:t>Copy Number (CN) low s</w:t>
      </w:r>
      <w:r w:rsidR="00E0317D" w:rsidRPr="002B3655">
        <w:rPr>
          <w:rFonts w:ascii="Arial" w:hAnsi="Arial" w:cs="Arial"/>
        </w:rPr>
        <w:t>ubtype</w:t>
      </w:r>
      <w:r w:rsidR="00220274">
        <w:rPr>
          <w:rFonts w:ascii="Arial" w:hAnsi="Arial" w:cs="Arial"/>
        </w:rPr>
        <w:t>.</w:t>
      </w:r>
    </w:p>
    <w:p w14:paraId="5A896B33" w14:textId="615EC43C" w:rsidR="00E0317D" w:rsidRPr="002B3655" w:rsidRDefault="00E0317D" w:rsidP="00E0317D">
      <w:pPr>
        <w:pStyle w:val="ListParagraph"/>
        <w:numPr>
          <w:ilvl w:val="0"/>
          <w:numId w:val="8"/>
        </w:numPr>
        <w:spacing w:after="0" w:line="240" w:lineRule="auto"/>
        <w:rPr>
          <w:rFonts w:ascii="Arial" w:hAnsi="Arial" w:cs="Arial"/>
        </w:rPr>
      </w:pPr>
      <w:r w:rsidRPr="002B3655">
        <w:rPr>
          <w:rFonts w:ascii="Arial" w:hAnsi="Arial" w:cs="Arial"/>
        </w:rPr>
        <w:lastRenderedPageBreak/>
        <w:t xml:space="preserve">Mutation </w:t>
      </w:r>
      <w:r w:rsidR="00830430">
        <w:rPr>
          <w:rFonts w:ascii="Arial" w:hAnsi="Arial" w:cs="Arial"/>
        </w:rPr>
        <w:t>spectra of the TCGA s</w:t>
      </w:r>
      <w:r w:rsidRPr="002B3655">
        <w:rPr>
          <w:rFonts w:ascii="Arial" w:hAnsi="Arial" w:cs="Arial"/>
        </w:rPr>
        <w:t>ubgroup</w:t>
      </w:r>
      <w:r w:rsidR="00830430">
        <w:rPr>
          <w:rFonts w:ascii="Arial" w:hAnsi="Arial" w:cs="Arial"/>
        </w:rPr>
        <w:t>s</w:t>
      </w:r>
      <w:r w:rsidRPr="002B3655">
        <w:rPr>
          <w:rFonts w:ascii="Arial" w:hAnsi="Arial" w:cs="Arial"/>
        </w:rPr>
        <w:t xml:space="preserve"> of EC</w:t>
      </w:r>
      <w:r w:rsidR="00830430">
        <w:rPr>
          <w:rFonts w:ascii="Arial" w:hAnsi="Arial" w:cs="Arial"/>
        </w:rPr>
        <w:t>:</w:t>
      </w:r>
    </w:p>
    <w:p w14:paraId="64E2617C" w14:textId="4E0F430F" w:rsidR="00E0317D" w:rsidRPr="002B3655" w:rsidRDefault="00E0317D" w:rsidP="00E0317D">
      <w:pPr>
        <w:pStyle w:val="ListParagraph"/>
        <w:numPr>
          <w:ilvl w:val="0"/>
          <w:numId w:val="11"/>
        </w:numPr>
        <w:spacing w:after="0" w:line="240" w:lineRule="auto"/>
        <w:rPr>
          <w:rFonts w:ascii="Arial" w:hAnsi="Arial" w:cs="Arial"/>
        </w:rPr>
      </w:pPr>
      <w:r w:rsidRPr="00C15226">
        <w:rPr>
          <w:rFonts w:ascii="Arial" w:hAnsi="Arial" w:cs="Arial"/>
          <w:i/>
        </w:rPr>
        <w:t>POLE</w:t>
      </w:r>
      <w:r w:rsidRPr="002B3655">
        <w:rPr>
          <w:rFonts w:ascii="Arial" w:hAnsi="Arial" w:cs="Arial"/>
        </w:rPr>
        <w:t>-m</w:t>
      </w:r>
      <w:r w:rsidR="00C15226">
        <w:rPr>
          <w:rFonts w:ascii="Arial" w:hAnsi="Arial" w:cs="Arial"/>
        </w:rPr>
        <w:t>utant subgroup:</w:t>
      </w:r>
      <w:r w:rsidRPr="002B3655">
        <w:rPr>
          <w:rFonts w:ascii="Arial" w:hAnsi="Arial" w:cs="Arial"/>
        </w:rPr>
        <w:t xml:space="preserve"> high tumor mutation burden, </w:t>
      </w:r>
      <w:r w:rsidRPr="00C15226">
        <w:rPr>
          <w:rFonts w:ascii="Arial" w:hAnsi="Arial" w:cs="Arial"/>
          <w:i/>
        </w:rPr>
        <w:t>POLE</w:t>
      </w:r>
      <w:r w:rsidRPr="002B3655">
        <w:rPr>
          <w:rFonts w:ascii="Arial" w:hAnsi="Arial" w:cs="Arial"/>
        </w:rPr>
        <w:t xml:space="preserve"> mutation</w:t>
      </w:r>
      <w:r w:rsidR="00220274">
        <w:rPr>
          <w:rFonts w:ascii="Arial" w:hAnsi="Arial" w:cs="Arial"/>
        </w:rPr>
        <w:t>.</w:t>
      </w:r>
    </w:p>
    <w:p w14:paraId="5BC2C9B5" w14:textId="3F40C2C0" w:rsidR="00E0317D" w:rsidRPr="002B3655" w:rsidRDefault="00220274" w:rsidP="00E0317D">
      <w:pPr>
        <w:pStyle w:val="ListParagraph"/>
        <w:numPr>
          <w:ilvl w:val="0"/>
          <w:numId w:val="11"/>
        </w:numPr>
        <w:spacing w:after="0" w:line="240" w:lineRule="auto"/>
        <w:rPr>
          <w:rFonts w:ascii="Arial" w:hAnsi="Arial" w:cs="Arial"/>
        </w:rPr>
      </w:pPr>
      <w:r>
        <w:rPr>
          <w:rFonts w:ascii="Arial" w:hAnsi="Arial" w:cs="Arial"/>
        </w:rPr>
        <w:t>MSI subgroup:</w:t>
      </w:r>
      <w:r w:rsidR="00E0317D" w:rsidRPr="002B3655">
        <w:rPr>
          <w:rFonts w:ascii="Arial" w:hAnsi="Arial" w:cs="Arial"/>
        </w:rPr>
        <w:t xml:space="preserve"> MSI instability, intermediate mutation burden</w:t>
      </w:r>
      <w:r>
        <w:rPr>
          <w:rFonts w:ascii="Arial" w:hAnsi="Arial" w:cs="Arial"/>
        </w:rPr>
        <w:t>.</w:t>
      </w:r>
    </w:p>
    <w:p w14:paraId="5AC101AA" w14:textId="644B089C" w:rsidR="00E0317D" w:rsidRPr="002B3655" w:rsidRDefault="00E0317D" w:rsidP="00E0317D">
      <w:pPr>
        <w:pStyle w:val="ListParagraph"/>
        <w:numPr>
          <w:ilvl w:val="0"/>
          <w:numId w:val="11"/>
        </w:numPr>
        <w:spacing w:after="0" w:line="240" w:lineRule="auto"/>
        <w:rPr>
          <w:rFonts w:ascii="Arial" w:hAnsi="Arial" w:cs="Arial"/>
        </w:rPr>
      </w:pPr>
      <w:r w:rsidRPr="002B3655">
        <w:rPr>
          <w:rFonts w:ascii="Arial" w:hAnsi="Arial" w:cs="Arial"/>
        </w:rPr>
        <w:t>Copy number high subgroup</w:t>
      </w:r>
      <w:r w:rsidR="00220274">
        <w:rPr>
          <w:rFonts w:ascii="Arial" w:hAnsi="Arial" w:cs="Arial"/>
        </w:rPr>
        <w:t>:</w:t>
      </w:r>
      <w:r w:rsidRPr="002B3655">
        <w:rPr>
          <w:rFonts w:ascii="Arial" w:hAnsi="Arial" w:cs="Arial"/>
        </w:rPr>
        <w:t xml:space="preserve"> high tumor aberration, low tumor mutation burden, recurrent </w:t>
      </w:r>
      <w:r w:rsidRPr="00220274">
        <w:rPr>
          <w:rFonts w:ascii="Arial" w:hAnsi="Arial" w:cs="Arial"/>
          <w:i/>
        </w:rPr>
        <w:t>TP53</w:t>
      </w:r>
      <w:r w:rsidRPr="002B3655">
        <w:rPr>
          <w:rFonts w:ascii="Arial" w:hAnsi="Arial" w:cs="Arial"/>
        </w:rPr>
        <w:t xml:space="preserve"> mutation</w:t>
      </w:r>
      <w:r w:rsidR="00220274">
        <w:rPr>
          <w:rFonts w:ascii="Arial" w:hAnsi="Arial" w:cs="Arial"/>
        </w:rPr>
        <w:t>.</w:t>
      </w:r>
    </w:p>
    <w:p w14:paraId="3969B997" w14:textId="4B38A59B" w:rsidR="00E0317D" w:rsidRPr="002B3655" w:rsidRDefault="00E0317D" w:rsidP="00E0317D">
      <w:pPr>
        <w:pStyle w:val="ListParagraph"/>
        <w:numPr>
          <w:ilvl w:val="0"/>
          <w:numId w:val="11"/>
        </w:numPr>
        <w:spacing w:after="0" w:line="240" w:lineRule="auto"/>
        <w:rPr>
          <w:rFonts w:ascii="Arial" w:hAnsi="Arial" w:cs="Arial"/>
        </w:rPr>
      </w:pPr>
      <w:r w:rsidRPr="002B3655">
        <w:rPr>
          <w:rFonts w:ascii="Arial" w:hAnsi="Arial" w:cs="Arial"/>
        </w:rPr>
        <w:t>Copy number low subgroup</w:t>
      </w:r>
      <w:r w:rsidR="00220274">
        <w:rPr>
          <w:rFonts w:ascii="Arial" w:hAnsi="Arial" w:cs="Arial"/>
        </w:rPr>
        <w:t>:</w:t>
      </w:r>
      <w:r w:rsidRPr="002B3655">
        <w:rPr>
          <w:rFonts w:ascii="Arial" w:hAnsi="Arial" w:cs="Arial"/>
        </w:rPr>
        <w:t xml:space="preserve"> low tumor mutation burden, low grade, ER </w:t>
      </w:r>
      <w:r w:rsidR="00220274" w:rsidRPr="002B3655">
        <w:rPr>
          <w:rFonts w:ascii="Arial" w:hAnsi="Arial" w:cs="Arial"/>
        </w:rPr>
        <w:t>positive</w:t>
      </w:r>
      <w:r w:rsidR="00220274">
        <w:rPr>
          <w:rFonts w:ascii="Arial" w:hAnsi="Arial" w:cs="Arial"/>
        </w:rPr>
        <w:t>.</w:t>
      </w:r>
    </w:p>
    <w:p w14:paraId="28019FBD" w14:textId="0A8D7676" w:rsidR="00E0317D" w:rsidRPr="002B3655" w:rsidRDefault="00E0317D" w:rsidP="00E0317D">
      <w:pPr>
        <w:pStyle w:val="ListParagraph"/>
        <w:numPr>
          <w:ilvl w:val="0"/>
          <w:numId w:val="8"/>
        </w:numPr>
        <w:spacing w:after="0" w:line="240" w:lineRule="auto"/>
        <w:rPr>
          <w:rFonts w:ascii="Arial" w:hAnsi="Arial" w:cs="Arial"/>
        </w:rPr>
      </w:pPr>
      <w:r w:rsidRPr="002B3655">
        <w:rPr>
          <w:rFonts w:ascii="Arial" w:hAnsi="Arial" w:cs="Arial"/>
        </w:rPr>
        <w:t>Prognos</w:t>
      </w:r>
      <w:r w:rsidR="007E2445">
        <w:rPr>
          <w:rFonts w:ascii="Arial" w:hAnsi="Arial" w:cs="Arial"/>
        </w:rPr>
        <w:t>e</w:t>
      </w:r>
      <w:r w:rsidRPr="002B3655">
        <w:rPr>
          <w:rFonts w:ascii="Arial" w:hAnsi="Arial" w:cs="Arial"/>
        </w:rPr>
        <w:t>s</w:t>
      </w:r>
      <w:r w:rsidR="00220274">
        <w:rPr>
          <w:rFonts w:ascii="Arial" w:hAnsi="Arial" w:cs="Arial"/>
        </w:rPr>
        <w:t>:</w:t>
      </w:r>
    </w:p>
    <w:p w14:paraId="6159CCE1" w14:textId="011880C7" w:rsidR="00E0317D" w:rsidRPr="002B3655" w:rsidRDefault="00E0317D" w:rsidP="00E0317D">
      <w:pPr>
        <w:pStyle w:val="ListParagraph"/>
        <w:numPr>
          <w:ilvl w:val="0"/>
          <w:numId w:val="10"/>
        </w:numPr>
        <w:spacing w:after="0" w:line="240" w:lineRule="auto"/>
        <w:rPr>
          <w:rFonts w:ascii="Arial" w:hAnsi="Arial" w:cs="Arial"/>
        </w:rPr>
      </w:pPr>
      <w:r w:rsidRPr="007E2445">
        <w:rPr>
          <w:rFonts w:ascii="Arial" w:hAnsi="Arial" w:cs="Arial"/>
          <w:i/>
        </w:rPr>
        <w:t>POLE</w:t>
      </w:r>
      <w:r w:rsidR="007E2445">
        <w:rPr>
          <w:rFonts w:ascii="Arial" w:hAnsi="Arial" w:cs="Arial"/>
          <w:i/>
        </w:rPr>
        <w:t>-</w:t>
      </w:r>
      <w:r w:rsidRPr="002B3655">
        <w:rPr>
          <w:rFonts w:ascii="Arial" w:hAnsi="Arial" w:cs="Arial"/>
        </w:rPr>
        <w:t>mutant tumor</w:t>
      </w:r>
      <w:r w:rsidR="007E2445">
        <w:rPr>
          <w:rFonts w:ascii="Arial" w:hAnsi="Arial" w:cs="Arial"/>
        </w:rPr>
        <w:t xml:space="preserve">: </w:t>
      </w:r>
      <w:r w:rsidRPr="002B3655">
        <w:rPr>
          <w:rFonts w:ascii="Arial" w:hAnsi="Arial" w:cs="Arial"/>
        </w:rPr>
        <w:t>excellent prognosis (98% survival rate)</w:t>
      </w:r>
      <w:r w:rsidR="007E2445">
        <w:rPr>
          <w:rFonts w:ascii="Arial" w:hAnsi="Arial" w:cs="Arial"/>
        </w:rPr>
        <w:t>.</w:t>
      </w:r>
    </w:p>
    <w:p w14:paraId="4D15CEEB" w14:textId="0C334289" w:rsidR="00E0317D" w:rsidRPr="002B3655" w:rsidRDefault="007E2445" w:rsidP="00E0317D">
      <w:pPr>
        <w:pStyle w:val="ListParagraph"/>
        <w:numPr>
          <w:ilvl w:val="0"/>
          <w:numId w:val="10"/>
        </w:numPr>
        <w:spacing w:after="0" w:line="240" w:lineRule="auto"/>
        <w:rPr>
          <w:rFonts w:ascii="Arial" w:hAnsi="Arial" w:cs="Arial"/>
        </w:rPr>
      </w:pPr>
      <w:r>
        <w:rPr>
          <w:rFonts w:ascii="Arial" w:hAnsi="Arial" w:cs="Arial"/>
        </w:rPr>
        <w:t>CN high tumors:</w:t>
      </w:r>
      <w:r w:rsidR="00E0317D" w:rsidRPr="002B3655">
        <w:rPr>
          <w:rFonts w:ascii="Arial" w:hAnsi="Arial" w:cs="Arial"/>
        </w:rPr>
        <w:t xml:space="preserve"> poor prognosis (48% survival rate)</w:t>
      </w:r>
      <w:r>
        <w:rPr>
          <w:rFonts w:ascii="Arial" w:hAnsi="Arial" w:cs="Arial"/>
        </w:rPr>
        <w:t>.</w:t>
      </w:r>
    </w:p>
    <w:p w14:paraId="58AFFEE3" w14:textId="38D9DE85" w:rsidR="00E0317D" w:rsidRPr="002B3655" w:rsidRDefault="007E2445" w:rsidP="00E0317D">
      <w:pPr>
        <w:pStyle w:val="ListParagraph"/>
        <w:numPr>
          <w:ilvl w:val="0"/>
          <w:numId w:val="10"/>
        </w:numPr>
        <w:spacing w:after="0" w:line="240" w:lineRule="auto"/>
        <w:rPr>
          <w:rFonts w:ascii="Arial" w:hAnsi="Arial" w:cs="Arial"/>
        </w:rPr>
      </w:pPr>
      <w:r>
        <w:rPr>
          <w:rFonts w:ascii="Arial" w:hAnsi="Arial" w:cs="Arial"/>
        </w:rPr>
        <w:t>MSI and CN low tumors:</w:t>
      </w:r>
      <w:r w:rsidR="00E0317D" w:rsidRPr="002B3655">
        <w:rPr>
          <w:rFonts w:ascii="Arial" w:hAnsi="Arial" w:cs="Arial"/>
        </w:rPr>
        <w:t xml:space="preserve"> intermediate prognosis (70-80% survival rate)</w:t>
      </w:r>
      <w:r>
        <w:rPr>
          <w:rFonts w:ascii="Arial" w:hAnsi="Arial" w:cs="Arial"/>
        </w:rPr>
        <w:t>.</w:t>
      </w:r>
    </w:p>
    <w:p w14:paraId="72D22B6B" w14:textId="4BF924CF" w:rsidR="00E0317D" w:rsidRPr="002B3655" w:rsidRDefault="007E2445" w:rsidP="00E0317D">
      <w:pPr>
        <w:pStyle w:val="ListParagraph"/>
        <w:numPr>
          <w:ilvl w:val="0"/>
          <w:numId w:val="8"/>
        </w:numPr>
        <w:spacing w:after="0" w:line="240" w:lineRule="auto"/>
        <w:rPr>
          <w:rFonts w:ascii="Arial" w:hAnsi="Arial" w:cs="Arial"/>
        </w:rPr>
      </w:pPr>
      <w:proofErr w:type="spellStart"/>
      <w:r>
        <w:rPr>
          <w:rFonts w:ascii="Arial" w:hAnsi="Arial" w:cs="Arial"/>
        </w:rPr>
        <w:t>Clinico</w:t>
      </w:r>
      <w:proofErr w:type="spellEnd"/>
      <w:r>
        <w:rPr>
          <w:rFonts w:ascii="Arial" w:hAnsi="Arial" w:cs="Arial"/>
        </w:rPr>
        <w:t>-morphological features</w:t>
      </w:r>
      <w:r w:rsidR="00E0317D" w:rsidRPr="002B3655">
        <w:rPr>
          <w:rFonts w:ascii="Arial" w:hAnsi="Arial" w:cs="Arial"/>
        </w:rPr>
        <w:t xml:space="preserve"> of </w:t>
      </w:r>
      <w:r w:rsidR="00E0317D" w:rsidRPr="007E2445">
        <w:rPr>
          <w:rFonts w:ascii="Arial" w:hAnsi="Arial" w:cs="Arial"/>
          <w:i/>
        </w:rPr>
        <w:t>POLE</w:t>
      </w:r>
      <w:r w:rsidR="00E0317D" w:rsidRPr="002B3655">
        <w:rPr>
          <w:rFonts w:ascii="Arial" w:hAnsi="Arial" w:cs="Arial"/>
        </w:rPr>
        <w:t>-mutant EC</w:t>
      </w:r>
      <w:r>
        <w:rPr>
          <w:rFonts w:ascii="Arial" w:hAnsi="Arial" w:cs="Arial"/>
        </w:rPr>
        <w:t>:</w:t>
      </w:r>
    </w:p>
    <w:p w14:paraId="03D8A9BA" w14:textId="007FC20B" w:rsidR="00E0317D" w:rsidRPr="002B3655" w:rsidRDefault="00E0317D" w:rsidP="00E0317D">
      <w:pPr>
        <w:pStyle w:val="ListParagraph"/>
        <w:numPr>
          <w:ilvl w:val="0"/>
          <w:numId w:val="10"/>
        </w:numPr>
        <w:spacing w:after="0" w:line="240" w:lineRule="auto"/>
        <w:rPr>
          <w:rFonts w:ascii="Arial" w:hAnsi="Arial" w:cs="Arial"/>
        </w:rPr>
      </w:pPr>
      <w:r w:rsidRPr="002B3655">
        <w:rPr>
          <w:rFonts w:ascii="Arial" w:hAnsi="Arial" w:cs="Arial"/>
        </w:rPr>
        <w:t xml:space="preserve">Low </w:t>
      </w:r>
      <w:r w:rsidR="007E2445">
        <w:rPr>
          <w:rFonts w:ascii="Arial" w:hAnsi="Arial" w:cs="Arial"/>
        </w:rPr>
        <w:t>s</w:t>
      </w:r>
      <w:r w:rsidRPr="002B3655">
        <w:rPr>
          <w:rFonts w:ascii="Arial" w:hAnsi="Arial" w:cs="Arial"/>
        </w:rPr>
        <w:t>tage, low frequency of LVI</w:t>
      </w:r>
      <w:r w:rsidR="007E2445">
        <w:rPr>
          <w:rFonts w:ascii="Arial" w:hAnsi="Arial" w:cs="Arial"/>
        </w:rPr>
        <w:t>.</w:t>
      </w:r>
    </w:p>
    <w:p w14:paraId="29F3EFCE" w14:textId="084717E2" w:rsidR="00E0317D" w:rsidRPr="002B3655" w:rsidRDefault="00E0317D" w:rsidP="00E0317D">
      <w:pPr>
        <w:pStyle w:val="ListParagraph"/>
        <w:numPr>
          <w:ilvl w:val="0"/>
          <w:numId w:val="10"/>
        </w:numPr>
        <w:spacing w:after="0" w:line="240" w:lineRule="auto"/>
        <w:rPr>
          <w:rFonts w:ascii="Arial" w:hAnsi="Arial" w:cs="Arial"/>
        </w:rPr>
      </w:pPr>
      <w:r w:rsidRPr="002B3655">
        <w:rPr>
          <w:rFonts w:ascii="Arial" w:hAnsi="Arial" w:cs="Arial"/>
        </w:rPr>
        <w:t xml:space="preserve">High </w:t>
      </w:r>
      <w:r w:rsidR="007E2445">
        <w:rPr>
          <w:rFonts w:ascii="Arial" w:hAnsi="Arial" w:cs="Arial"/>
        </w:rPr>
        <w:t>g</w:t>
      </w:r>
      <w:r w:rsidRPr="002B3655">
        <w:rPr>
          <w:rFonts w:ascii="Arial" w:hAnsi="Arial" w:cs="Arial"/>
        </w:rPr>
        <w:t xml:space="preserve">rade with bizarre cytological atypia and </w:t>
      </w:r>
      <w:proofErr w:type="spellStart"/>
      <w:r w:rsidRPr="002B3655">
        <w:rPr>
          <w:rFonts w:ascii="Arial" w:hAnsi="Arial" w:cs="Arial"/>
        </w:rPr>
        <w:t>peri</w:t>
      </w:r>
      <w:proofErr w:type="spellEnd"/>
      <w:r w:rsidRPr="002B3655">
        <w:rPr>
          <w:rFonts w:ascii="Arial" w:hAnsi="Arial" w:cs="Arial"/>
        </w:rPr>
        <w:t xml:space="preserve">-tumor </w:t>
      </w:r>
      <w:proofErr w:type="spellStart"/>
      <w:r w:rsidRPr="002B3655">
        <w:rPr>
          <w:rFonts w:ascii="Arial" w:hAnsi="Arial" w:cs="Arial"/>
        </w:rPr>
        <w:t>lymphoplasmacytic</w:t>
      </w:r>
      <w:proofErr w:type="spellEnd"/>
      <w:r w:rsidRPr="002B3655">
        <w:rPr>
          <w:rFonts w:ascii="Arial" w:hAnsi="Arial" w:cs="Arial"/>
        </w:rPr>
        <w:t xml:space="preserve"> infiltrate</w:t>
      </w:r>
      <w:r w:rsidR="007E2445">
        <w:rPr>
          <w:rFonts w:ascii="Arial" w:hAnsi="Arial" w:cs="Arial"/>
        </w:rPr>
        <w:t>.</w:t>
      </w:r>
    </w:p>
    <w:p w14:paraId="0E438443" w14:textId="5F8EE052" w:rsidR="00E0317D" w:rsidRPr="002B3655" w:rsidRDefault="007E2445" w:rsidP="00E0317D">
      <w:pPr>
        <w:pStyle w:val="ListParagraph"/>
        <w:numPr>
          <w:ilvl w:val="0"/>
          <w:numId w:val="8"/>
        </w:numPr>
        <w:spacing w:after="0" w:line="240" w:lineRule="auto"/>
        <w:rPr>
          <w:rFonts w:ascii="Arial" w:hAnsi="Arial" w:cs="Arial"/>
        </w:rPr>
      </w:pPr>
      <w:proofErr w:type="spellStart"/>
      <w:r>
        <w:rPr>
          <w:rFonts w:ascii="Arial" w:hAnsi="Arial" w:cs="Arial"/>
        </w:rPr>
        <w:t>TransPORTEC</w:t>
      </w:r>
      <w:proofErr w:type="spellEnd"/>
      <w:r>
        <w:rPr>
          <w:rFonts w:ascii="Arial" w:hAnsi="Arial" w:cs="Arial"/>
        </w:rPr>
        <w:t xml:space="preserve"> RAINBO t</w:t>
      </w:r>
      <w:r w:rsidR="00E0317D" w:rsidRPr="002B3655">
        <w:rPr>
          <w:rFonts w:ascii="Arial" w:hAnsi="Arial" w:cs="Arial"/>
        </w:rPr>
        <w:t>rial</w:t>
      </w:r>
      <w:r w:rsidR="00C55725">
        <w:rPr>
          <w:rFonts w:ascii="Arial" w:hAnsi="Arial" w:cs="Arial"/>
        </w:rPr>
        <w:t xml:space="preserve">, consists of multiple </w:t>
      </w:r>
      <w:proofErr w:type="spellStart"/>
      <w:r w:rsidR="00C55725">
        <w:rPr>
          <w:rFonts w:ascii="Arial" w:hAnsi="Arial" w:cs="Arial"/>
        </w:rPr>
        <w:t>subtrials</w:t>
      </w:r>
      <w:proofErr w:type="spellEnd"/>
      <w:r>
        <w:rPr>
          <w:rFonts w:ascii="Arial" w:hAnsi="Arial" w:cs="Arial"/>
        </w:rPr>
        <w:t>:</w:t>
      </w:r>
    </w:p>
    <w:p w14:paraId="4F35AA52" w14:textId="5C6BDA7B" w:rsidR="00E0317D" w:rsidRPr="007E2445" w:rsidRDefault="00E0317D" w:rsidP="00E0317D">
      <w:pPr>
        <w:pStyle w:val="ListParagraph"/>
        <w:numPr>
          <w:ilvl w:val="0"/>
          <w:numId w:val="13"/>
        </w:numPr>
        <w:spacing w:after="0" w:line="240" w:lineRule="auto"/>
        <w:rPr>
          <w:rFonts w:ascii="Arial" w:hAnsi="Arial" w:cs="Arial"/>
        </w:rPr>
      </w:pPr>
      <w:r w:rsidRPr="007E2445">
        <w:rPr>
          <w:rFonts w:ascii="Arial" w:hAnsi="Arial" w:cs="Arial"/>
        </w:rPr>
        <w:t>GREEN/</w:t>
      </w:r>
      <w:proofErr w:type="spellStart"/>
      <w:r w:rsidRPr="007E2445">
        <w:rPr>
          <w:rFonts w:ascii="Arial" w:hAnsi="Arial" w:cs="Arial"/>
        </w:rPr>
        <w:t>MMRd</w:t>
      </w:r>
      <w:proofErr w:type="spellEnd"/>
      <w:r w:rsidRPr="007E2445">
        <w:rPr>
          <w:rFonts w:ascii="Arial" w:hAnsi="Arial" w:cs="Arial"/>
        </w:rPr>
        <w:t xml:space="preserve"> </w:t>
      </w:r>
      <w:r w:rsidR="00C55725">
        <w:rPr>
          <w:rFonts w:ascii="Arial" w:hAnsi="Arial" w:cs="Arial"/>
        </w:rPr>
        <w:t>trial</w:t>
      </w:r>
      <w:r w:rsidR="007E2445">
        <w:rPr>
          <w:rFonts w:ascii="Arial" w:hAnsi="Arial" w:cs="Arial"/>
        </w:rPr>
        <w:t xml:space="preserve">: </w:t>
      </w:r>
      <w:r w:rsidRPr="007E2445">
        <w:rPr>
          <w:rFonts w:ascii="Arial" w:hAnsi="Arial" w:cs="Arial"/>
        </w:rPr>
        <w:t>radiotherapy followed PD-L1 inhibitors</w:t>
      </w:r>
      <w:r w:rsidR="00C55725">
        <w:rPr>
          <w:rFonts w:ascii="Arial" w:hAnsi="Arial" w:cs="Arial"/>
        </w:rPr>
        <w:t>,</w:t>
      </w:r>
    </w:p>
    <w:p w14:paraId="58D3FD87" w14:textId="5BDE697B" w:rsidR="00E0317D" w:rsidRPr="007E2445" w:rsidRDefault="00E0317D" w:rsidP="00E0317D">
      <w:pPr>
        <w:pStyle w:val="ListParagraph"/>
        <w:numPr>
          <w:ilvl w:val="0"/>
          <w:numId w:val="13"/>
        </w:numPr>
        <w:spacing w:after="0" w:line="240" w:lineRule="auto"/>
        <w:rPr>
          <w:rFonts w:ascii="Arial" w:hAnsi="Arial" w:cs="Arial"/>
        </w:rPr>
      </w:pPr>
      <w:r w:rsidRPr="007E2445">
        <w:rPr>
          <w:rFonts w:ascii="Arial" w:hAnsi="Arial" w:cs="Arial"/>
        </w:rPr>
        <w:t>RED</w:t>
      </w:r>
      <w:r w:rsidR="007E2445">
        <w:rPr>
          <w:rFonts w:ascii="Arial" w:hAnsi="Arial" w:cs="Arial"/>
        </w:rPr>
        <w:t>/ p53abn trial:</w:t>
      </w:r>
      <w:r w:rsidRPr="007E2445">
        <w:rPr>
          <w:rFonts w:ascii="Arial" w:hAnsi="Arial" w:cs="Arial"/>
        </w:rPr>
        <w:t xml:space="preserve"> </w:t>
      </w:r>
      <w:proofErr w:type="spellStart"/>
      <w:r w:rsidRPr="007E2445">
        <w:rPr>
          <w:rFonts w:ascii="Arial" w:hAnsi="Arial" w:cs="Arial"/>
        </w:rPr>
        <w:t>chemoradiation</w:t>
      </w:r>
      <w:proofErr w:type="spellEnd"/>
      <w:r w:rsidRPr="007E2445">
        <w:rPr>
          <w:rFonts w:ascii="Arial" w:hAnsi="Arial" w:cs="Arial"/>
        </w:rPr>
        <w:t xml:space="preserve"> followed by DNA</w:t>
      </w:r>
      <w:r w:rsidR="00C55725">
        <w:rPr>
          <w:rFonts w:ascii="Arial" w:hAnsi="Arial" w:cs="Arial"/>
        </w:rPr>
        <w:t xml:space="preserve"> damage </w:t>
      </w:r>
      <w:r w:rsidRPr="007E2445">
        <w:rPr>
          <w:rFonts w:ascii="Arial" w:hAnsi="Arial" w:cs="Arial"/>
        </w:rPr>
        <w:t>response</w:t>
      </w:r>
      <w:r w:rsidR="00C55725">
        <w:rPr>
          <w:rFonts w:ascii="Arial" w:hAnsi="Arial" w:cs="Arial"/>
        </w:rPr>
        <w:t>-</w:t>
      </w:r>
      <w:r w:rsidRPr="007E2445">
        <w:rPr>
          <w:rFonts w:ascii="Arial" w:hAnsi="Arial" w:cs="Arial"/>
        </w:rPr>
        <w:t>targeting drugs</w:t>
      </w:r>
      <w:r w:rsidR="00C55725">
        <w:rPr>
          <w:rFonts w:ascii="Arial" w:hAnsi="Arial" w:cs="Arial"/>
        </w:rPr>
        <w:t>,</w:t>
      </w:r>
    </w:p>
    <w:p w14:paraId="57B219E7" w14:textId="771E14AF" w:rsidR="00E0317D" w:rsidRPr="002B3655" w:rsidRDefault="00E0317D" w:rsidP="00E0317D">
      <w:pPr>
        <w:pStyle w:val="ListParagraph"/>
        <w:numPr>
          <w:ilvl w:val="0"/>
          <w:numId w:val="13"/>
        </w:numPr>
        <w:spacing w:after="0" w:line="240" w:lineRule="auto"/>
        <w:rPr>
          <w:rFonts w:ascii="Arial" w:hAnsi="Arial" w:cs="Arial"/>
        </w:rPr>
      </w:pPr>
      <w:r w:rsidRPr="002B3655">
        <w:rPr>
          <w:rFonts w:ascii="Arial" w:hAnsi="Arial" w:cs="Arial"/>
        </w:rPr>
        <w:t xml:space="preserve">ORANGE/NSMP trial - </w:t>
      </w:r>
      <w:proofErr w:type="spellStart"/>
      <w:r w:rsidRPr="002B3655">
        <w:rPr>
          <w:rFonts w:ascii="Arial" w:hAnsi="Arial" w:cs="Arial"/>
        </w:rPr>
        <w:t>chemoradiotherapy</w:t>
      </w:r>
      <w:proofErr w:type="spellEnd"/>
      <w:r w:rsidRPr="002B3655">
        <w:rPr>
          <w:rFonts w:ascii="Arial" w:hAnsi="Arial" w:cs="Arial"/>
        </w:rPr>
        <w:t xml:space="preserve"> or radiation followed by hormonal therapy</w:t>
      </w:r>
      <w:r w:rsidR="00C55725">
        <w:rPr>
          <w:rFonts w:ascii="Arial" w:hAnsi="Arial" w:cs="Arial"/>
        </w:rPr>
        <w:t xml:space="preserve"> and,</w:t>
      </w:r>
    </w:p>
    <w:p w14:paraId="6698A867" w14:textId="5A4074D0" w:rsidR="00E0317D" w:rsidRPr="002B3655" w:rsidRDefault="00E0317D" w:rsidP="00E0317D">
      <w:pPr>
        <w:pStyle w:val="ListParagraph"/>
        <w:numPr>
          <w:ilvl w:val="0"/>
          <w:numId w:val="13"/>
        </w:numPr>
        <w:spacing w:after="0" w:line="240" w:lineRule="auto"/>
        <w:rPr>
          <w:rFonts w:ascii="Arial" w:hAnsi="Arial" w:cs="Arial"/>
        </w:rPr>
      </w:pPr>
      <w:r w:rsidRPr="002B3655">
        <w:rPr>
          <w:rFonts w:ascii="Arial" w:hAnsi="Arial" w:cs="Arial"/>
        </w:rPr>
        <w:t>BLUE/</w:t>
      </w:r>
      <w:r w:rsidRPr="007E2445">
        <w:rPr>
          <w:rFonts w:ascii="Arial" w:hAnsi="Arial" w:cs="Arial"/>
          <w:i/>
        </w:rPr>
        <w:t>POLE</w:t>
      </w:r>
      <w:r w:rsidRPr="002B3655">
        <w:rPr>
          <w:rFonts w:ascii="Arial" w:hAnsi="Arial" w:cs="Arial"/>
        </w:rPr>
        <w:t> trial – observation only after surgery</w:t>
      </w:r>
      <w:r w:rsidR="00C55725">
        <w:rPr>
          <w:rFonts w:ascii="Arial" w:hAnsi="Arial" w:cs="Arial"/>
        </w:rPr>
        <w:t>.</w:t>
      </w:r>
    </w:p>
    <w:p w14:paraId="0981706E" w14:textId="77777777" w:rsidR="00E0317D" w:rsidRPr="002B3655" w:rsidRDefault="00E0317D" w:rsidP="00E0317D">
      <w:pPr>
        <w:pStyle w:val="ListParagraph"/>
        <w:spacing w:after="0" w:line="240" w:lineRule="auto"/>
        <w:ind w:left="1440"/>
        <w:rPr>
          <w:rFonts w:ascii="Arial" w:hAnsi="Arial" w:cs="Arial"/>
        </w:rPr>
      </w:pPr>
    </w:p>
    <w:p w14:paraId="45C2ECD9" w14:textId="5FECE3C8" w:rsidR="00E0317D" w:rsidRPr="002B3655" w:rsidRDefault="00E0317D" w:rsidP="00E0317D">
      <w:pPr>
        <w:pStyle w:val="ListParagraph"/>
        <w:numPr>
          <w:ilvl w:val="0"/>
          <w:numId w:val="8"/>
        </w:numPr>
        <w:spacing w:after="0" w:line="240" w:lineRule="auto"/>
        <w:rPr>
          <w:rFonts w:ascii="Arial" w:hAnsi="Arial" w:cs="Arial"/>
        </w:rPr>
      </w:pPr>
      <w:r w:rsidRPr="002B3655">
        <w:rPr>
          <w:rFonts w:ascii="Arial" w:hAnsi="Arial" w:cs="Arial"/>
        </w:rPr>
        <w:t xml:space="preserve">Treatment of </w:t>
      </w:r>
      <w:r w:rsidRPr="007E2445">
        <w:rPr>
          <w:rFonts w:ascii="Arial" w:hAnsi="Arial" w:cs="Arial"/>
          <w:i/>
        </w:rPr>
        <w:t>POLE</w:t>
      </w:r>
      <w:r w:rsidRPr="002B3655">
        <w:rPr>
          <w:rFonts w:ascii="Arial" w:hAnsi="Arial" w:cs="Arial"/>
        </w:rPr>
        <w:t>-deficient tumor</w:t>
      </w:r>
      <w:r w:rsidR="00C55725">
        <w:rPr>
          <w:rFonts w:ascii="Arial" w:hAnsi="Arial" w:cs="Arial"/>
        </w:rPr>
        <w:t>:</w:t>
      </w:r>
    </w:p>
    <w:p w14:paraId="62052635" w14:textId="66E05D38" w:rsidR="00E0317D" w:rsidRPr="002B3655" w:rsidRDefault="00E0317D" w:rsidP="00E0317D">
      <w:pPr>
        <w:pStyle w:val="ListParagraph"/>
        <w:numPr>
          <w:ilvl w:val="0"/>
          <w:numId w:val="15"/>
        </w:numPr>
        <w:rPr>
          <w:rFonts w:ascii="Arial" w:hAnsi="Arial" w:cs="Arial"/>
        </w:rPr>
      </w:pPr>
      <w:r w:rsidRPr="002B3655">
        <w:rPr>
          <w:rFonts w:ascii="Arial" w:hAnsi="Arial" w:cs="Arial"/>
        </w:rPr>
        <w:t>Observation only after surgery due to excellent prognosis</w:t>
      </w:r>
      <w:r w:rsidR="00C55725">
        <w:rPr>
          <w:rFonts w:ascii="Arial" w:hAnsi="Arial" w:cs="Arial"/>
        </w:rPr>
        <w:t>.</w:t>
      </w:r>
    </w:p>
    <w:p w14:paraId="07D80F1E" w14:textId="181BEAD3" w:rsidR="006C5181" w:rsidRPr="002B3655" w:rsidRDefault="006C5181" w:rsidP="006C5181">
      <w:pPr>
        <w:spacing w:after="0" w:line="240" w:lineRule="auto"/>
        <w:rPr>
          <w:rFonts w:ascii="Arial" w:hAnsi="Arial" w:cs="Arial"/>
          <w:b/>
        </w:rPr>
      </w:pPr>
    </w:p>
    <w:p w14:paraId="7B8A9AE2" w14:textId="0F335A6F" w:rsidR="00F55D77" w:rsidRPr="002B3655" w:rsidRDefault="00744A03" w:rsidP="006C5181">
      <w:pPr>
        <w:spacing w:after="0" w:line="240" w:lineRule="auto"/>
        <w:rPr>
          <w:rFonts w:ascii="Arial" w:hAnsi="Arial" w:cs="Arial"/>
          <w:color w:val="222222"/>
          <w:lang w:val="en"/>
        </w:rPr>
      </w:pPr>
      <w:r w:rsidRPr="002B3655">
        <w:rPr>
          <w:rFonts w:ascii="Arial" w:hAnsi="Arial" w:cs="Arial"/>
          <w:b/>
        </w:rPr>
        <w:t>REFERENCES</w:t>
      </w:r>
      <w:r w:rsidRPr="002B3655">
        <w:rPr>
          <w:rFonts w:ascii="Arial" w:hAnsi="Arial" w:cs="Arial"/>
        </w:rPr>
        <w:t>:</w:t>
      </w:r>
    </w:p>
    <w:p w14:paraId="278C8E5C" w14:textId="29A0CE1D" w:rsidR="00E755ED" w:rsidRPr="002B3655" w:rsidRDefault="00E755ED" w:rsidP="00E755ED">
      <w:pPr>
        <w:pStyle w:val="ListParagraph"/>
        <w:numPr>
          <w:ilvl w:val="0"/>
          <w:numId w:val="17"/>
        </w:numPr>
        <w:spacing w:after="0" w:line="240" w:lineRule="auto"/>
        <w:rPr>
          <w:rFonts w:ascii="Arial" w:hAnsi="Arial" w:cs="Arial"/>
        </w:rPr>
      </w:pPr>
      <w:r w:rsidRPr="002B3655">
        <w:rPr>
          <w:rFonts w:ascii="Arial" w:hAnsi="Arial" w:cs="Arial"/>
        </w:rPr>
        <w:t xml:space="preserve">Cancer Genome Atlas Research Network. </w:t>
      </w:r>
      <w:proofErr w:type="spellStart"/>
      <w:r w:rsidRPr="002B3655">
        <w:rPr>
          <w:rFonts w:ascii="Arial" w:hAnsi="Arial" w:cs="Arial"/>
        </w:rPr>
        <w:t>Kandoth</w:t>
      </w:r>
      <w:proofErr w:type="spellEnd"/>
      <w:r w:rsidRPr="002B3655">
        <w:rPr>
          <w:rFonts w:ascii="Arial" w:hAnsi="Arial" w:cs="Arial"/>
        </w:rPr>
        <w:t xml:space="preserve"> C, Schultz N, </w:t>
      </w:r>
      <w:proofErr w:type="spellStart"/>
      <w:r w:rsidRPr="002B3655">
        <w:rPr>
          <w:rFonts w:ascii="Arial" w:hAnsi="Arial" w:cs="Arial"/>
        </w:rPr>
        <w:t>Cherniack</w:t>
      </w:r>
      <w:proofErr w:type="spellEnd"/>
      <w:r w:rsidRPr="002B3655">
        <w:rPr>
          <w:rFonts w:ascii="Arial" w:hAnsi="Arial" w:cs="Arial"/>
        </w:rPr>
        <w:t xml:space="preserve"> AD, </w:t>
      </w:r>
      <w:proofErr w:type="spellStart"/>
      <w:r w:rsidRPr="002B3655">
        <w:rPr>
          <w:rFonts w:ascii="Arial" w:hAnsi="Arial" w:cs="Arial"/>
        </w:rPr>
        <w:t>Akbani</w:t>
      </w:r>
      <w:proofErr w:type="spellEnd"/>
      <w:r w:rsidRPr="002B3655">
        <w:rPr>
          <w:rFonts w:ascii="Arial" w:hAnsi="Arial" w:cs="Arial"/>
        </w:rPr>
        <w:t xml:space="preserve"> R, Liu Y, Shen H, Robertson AG, </w:t>
      </w:r>
      <w:proofErr w:type="spellStart"/>
      <w:r w:rsidRPr="002B3655">
        <w:rPr>
          <w:rFonts w:ascii="Arial" w:hAnsi="Arial" w:cs="Arial"/>
        </w:rPr>
        <w:t>Pashtan</w:t>
      </w:r>
      <w:proofErr w:type="spellEnd"/>
      <w:r w:rsidRPr="002B3655">
        <w:rPr>
          <w:rFonts w:ascii="Arial" w:hAnsi="Arial" w:cs="Arial"/>
        </w:rPr>
        <w:t xml:space="preserve"> I, Shen R, et al. Integrated genomic characterization of endometrial carcinoma. Nature. 2013;497(7447):67-73.</w:t>
      </w:r>
    </w:p>
    <w:p w14:paraId="478D1A8B" w14:textId="173945EC" w:rsidR="00E755ED" w:rsidRPr="002B3655" w:rsidRDefault="00E755ED" w:rsidP="00E755ED">
      <w:pPr>
        <w:pStyle w:val="ListParagraph"/>
        <w:numPr>
          <w:ilvl w:val="0"/>
          <w:numId w:val="17"/>
        </w:numPr>
        <w:spacing w:after="0" w:line="240" w:lineRule="auto"/>
        <w:rPr>
          <w:rFonts w:ascii="Arial" w:hAnsi="Arial" w:cs="Arial"/>
        </w:rPr>
      </w:pPr>
      <w:r w:rsidRPr="002B3655">
        <w:rPr>
          <w:rFonts w:ascii="Arial" w:hAnsi="Arial" w:cs="Arial"/>
        </w:rPr>
        <w:t xml:space="preserve">Hussein YR, </w:t>
      </w:r>
      <w:proofErr w:type="spellStart"/>
      <w:r w:rsidRPr="002B3655">
        <w:rPr>
          <w:rFonts w:ascii="Arial" w:hAnsi="Arial" w:cs="Arial"/>
        </w:rPr>
        <w:t>Weigelt</w:t>
      </w:r>
      <w:proofErr w:type="spellEnd"/>
      <w:r w:rsidRPr="002B3655">
        <w:rPr>
          <w:rFonts w:ascii="Arial" w:hAnsi="Arial" w:cs="Arial"/>
        </w:rPr>
        <w:t xml:space="preserve"> B, Levine DA, </w:t>
      </w:r>
      <w:proofErr w:type="spellStart"/>
      <w:r w:rsidRPr="002B3655">
        <w:rPr>
          <w:rFonts w:ascii="Arial" w:hAnsi="Arial" w:cs="Arial"/>
        </w:rPr>
        <w:t>Schoolmeester</w:t>
      </w:r>
      <w:proofErr w:type="spellEnd"/>
      <w:r w:rsidRPr="002B3655">
        <w:rPr>
          <w:rFonts w:ascii="Arial" w:hAnsi="Arial" w:cs="Arial"/>
        </w:rPr>
        <w:t xml:space="preserve"> JK, Dao LN, </w:t>
      </w:r>
      <w:proofErr w:type="spellStart"/>
      <w:r w:rsidRPr="002B3655">
        <w:rPr>
          <w:rFonts w:ascii="Arial" w:hAnsi="Arial" w:cs="Arial"/>
        </w:rPr>
        <w:t>Balzer</w:t>
      </w:r>
      <w:proofErr w:type="spellEnd"/>
      <w:r w:rsidRPr="002B3655">
        <w:rPr>
          <w:rFonts w:ascii="Arial" w:hAnsi="Arial" w:cs="Arial"/>
        </w:rPr>
        <w:t xml:space="preserve"> BL, Liles G, </w:t>
      </w:r>
      <w:proofErr w:type="spellStart"/>
      <w:r w:rsidRPr="002B3655">
        <w:rPr>
          <w:rFonts w:ascii="Arial" w:hAnsi="Arial" w:cs="Arial"/>
        </w:rPr>
        <w:t>Karlan</w:t>
      </w:r>
      <w:proofErr w:type="spellEnd"/>
      <w:r w:rsidRPr="002B3655">
        <w:rPr>
          <w:rFonts w:ascii="Arial" w:hAnsi="Arial" w:cs="Arial"/>
        </w:rPr>
        <w:t xml:space="preserve"> B, </w:t>
      </w:r>
      <w:proofErr w:type="spellStart"/>
      <w:r w:rsidRPr="002B3655">
        <w:rPr>
          <w:rFonts w:ascii="Arial" w:hAnsi="Arial" w:cs="Arial"/>
        </w:rPr>
        <w:t>Köbel</w:t>
      </w:r>
      <w:proofErr w:type="spellEnd"/>
      <w:r w:rsidRPr="002B3655">
        <w:rPr>
          <w:rFonts w:ascii="Arial" w:hAnsi="Arial" w:cs="Arial"/>
        </w:rPr>
        <w:t xml:space="preserve"> M, Lee CH, </w:t>
      </w:r>
      <w:proofErr w:type="spellStart"/>
      <w:r w:rsidRPr="002B3655">
        <w:rPr>
          <w:rFonts w:ascii="Arial" w:hAnsi="Arial" w:cs="Arial"/>
        </w:rPr>
        <w:t>Soslow</w:t>
      </w:r>
      <w:proofErr w:type="spellEnd"/>
      <w:r w:rsidRPr="002B3655">
        <w:rPr>
          <w:rFonts w:ascii="Arial" w:hAnsi="Arial" w:cs="Arial"/>
        </w:rPr>
        <w:t xml:space="preserve"> RA. </w:t>
      </w:r>
      <w:proofErr w:type="spellStart"/>
      <w:r w:rsidRPr="002B3655">
        <w:rPr>
          <w:rFonts w:ascii="Arial" w:hAnsi="Arial" w:cs="Arial"/>
        </w:rPr>
        <w:t>Clinicopathological</w:t>
      </w:r>
      <w:proofErr w:type="spellEnd"/>
      <w:r w:rsidRPr="002B3655">
        <w:rPr>
          <w:rFonts w:ascii="Arial" w:hAnsi="Arial" w:cs="Arial"/>
        </w:rPr>
        <w:t xml:space="preserve"> analysis of endometrial carcinomas harboring somatic POLE exonuclease domain mutations. Modern Pathology. 2015 Apr;28(4):505-14.</w:t>
      </w:r>
    </w:p>
    <w:p w14:paraId="0B3C37B8" w14:textId="4287FDE5" w:rsidR="00E755ED" w:rsidRPr="002B3655" w:rsidRDefault="00E755ED" w:rsidP="00E755ED">
      <w:pPr>
        <w:pStyle w:val="ListParagraph"/>
        <w:numPr>
          <w:ilvl w:val="0"/>
          <w:numId w:val="17"/>
        </w:numPr>
        <w:spacing w:after="0" w:line="240" w:lineRule="auto"/>
        <w:rPr>
          <w:rFonts w:ascii="Arial" w:hAnsi="Arial" w:cs="Arial"/>
        </w:rPr>
      </w:pPr>
      <w:r w:rsidRPr="002B3655">
        <w:rPr>
          <w:rFonts w:ascii="Arial" w:hAnsi="Arial" w:cs="Arial"/>
        </w:rPr>
        <w:t xml:space="preserve">Jamieson A, </w:t>
      </w:r>
      <w:proofErr w:type="spellStart"/>
      <w:r w:rsidRPr="002B3655">
        <w:rPr>
          <w:rFonts w:ascii="Arial" w:hAnsi="Arial" w:cs="Arial"/>
        </w:rPr>
        <w:t>Bosse</w:t>
      </w:r>
      <w:proofErr w:type="spellEnd"/>
      <w:r w:rsidRPr="002B3655">
        <w:rPr>
          <w:rFonts w:ascii="Arial" w:hAnsi="Arial" w:cs="Arial"/>
        </w:rPr>
        <w:t xml:space="preserve"> T, </w:t>
      </w:r>
      <w:proofErr w:type="spellStart"/>
      <w:r w:rsidRPr="002B3655">
        <w:rPr>
          <w:rFonts w:ascii="Arial" w:hAnsi="Arial" w:cs="Arial"/>
        </w:rPr>
        <w:t>McAlpine</w:t>
      </w:r>
      <w:proofErr w:type="spellEnd"/>
      <w:r w:rsidRPr="002B3655">
        <w:rPr>
          <w:rFonts w:ascii="Arial" w:hAnsi="Arial" w:cs="Arial"/>
        </w:rPr>
        <w:t xml:space="preserve"> JN. The emerging role of molecular pathology in directing the systemic treatment of endometrial cancer. Therapeutic Advances in Medical Oncology. 2021 Aug;13:17588359211035959.</w:t>
      </w:r>
    </w:p>
    <w:p w14:paraId="7F3C56CE" w14:textId="14FE2AA7" w:rsidR="00E755ED" w:rsidRPr="002B3655" w:rsidRDefault="00E755ED" w:rsidP="00E755ED">
      <w:pPr>
        <w:pStyle w:val="ListParagraph"/>
        <w:numPr>
          <w:ilvl w:val="0"/>
          <w:numId w:val="17"/>
        </w:numPr>
        <w:spacing w:after="0" w:line="240" w:lineRule="auto"/>
        <w:rPr>
          <w:rFonts w:ascii="Arial" w:hAnsi="Arial" w:cs="Arial"/>
        </w:rPr>
      </w:pPr>
      <w:proofErr w:type="spellStart"/>
      <w:r w:rsidRPr="002B3655">
        <w:rPr>
          <w:rFonts w:ascii="Arial" w:hAnsi="Arial" w:cs="Arial"/>
        </w:rPr>
        <w:t>Joehlin</w:t>
      </w:r>
      <w:proofErr w:type="spellEnd"/>
      <w:r w:rsidRPr="002B3655">
        <w:rPr>
          <w:rFonts w:ascii="Arial" w:hAnsi="Arial" w:cs="Arial"/>
        </w:rPr>
        <w:t xml:space="preserve">-Price A, Van </w:t>
      </w:r>
      <w:proofErr w:type="spellStart"/>
      <w:r w:rsidRPr="002B3655">
        <w:rPr>
          <w:rFonts w:ascii="Arial" w:hAnsi="Arial" w:cs="Arial"/>
        </w:rPr>
        <w:t>Ziffle</w:t>
      </w:r>
      <w:proofErr w:type="spellEnd"/>
      <w:r w:rsidRPr="002B3655">
        <w:rPr>
          <w:rFonts w:ascii="Arial" w:hAnsi="Arial" w:cs="Arial"/>
        </w:rPr>
        <w:t xml:space="preserve"> J, Hills NK, </w:t>
      </w:r>
      <w:proofErr w:type="spellStart"/>
      <w:r w:rsidRPr="002B3655">
        <w:rPr>
          <w:rFonts w:ascii="Arial" w:hAnsi="Arial" w:cs="Arial"/>
        </w:rPr>
        <w:t>Ladwig</w:t>
      </w:r>
      <w:proofErr w:type="spellEnd"/>
      <w:r w:rsidRPr="002B3655">
        <w:rPr>
          <w:rFonts w:ascii="Arial" w:hAnsi="Arial" w:cs="Arial"/>
        </w:rPr>
        <w:t xml:space="preserve"> N, </w:t>
      </w:r>
      <w:proofErr w:type="spellStart"/>
      <w:r w:rsidRPr="002B3655">
        <w:rPr>
          <w:rFonts w:ascii="Arial" w:hAnsi="Arial" w:cs="Arial"/>
        </w:rPr>
        <w:t>Rabban</w:t>
      </w:r>
      <w:proofErr w:type="spellEnd"/>
      <w:r w:rsidRPr="002B3655">
        <w:rPr>
          <w:rFonts w:ascii="Arial" w:hAnsi="Arial" w:cs="Arial"/>
        </w:rPr>
        <w:t xml:space="preserve"> JT, Garg K. Molecularly Classified Uterine FIGO Grade 3 </w:t>
      </w:r>
      <w:proofErr w:type="spellStart"/>
      <w:r w:rsidRPr="002B3655">
        <w:rPr>
          <w:rFonts w:ascii="Arial" w:hAnsi="Arial" w:cs="Arial"/>
        </w:rPr>
        <w:t>Endometrioid</w:t>
      </w:r>
      <w:proofErr w:type="spellEnd"/>
      <w:r w:rsidRPr="002B3655">
        <w:rPr>
          <w:rFonts w:ascii="Arial" w:hAnsi="Arial" w:cs="Arial"/>
        </w:rPr>
        <w:t xml:space="preserve"> Carcinomas Show Distinctive Clinical Outcomes But Overlapping Morphologic Features. Am J </w:t>
      </w:r>
      <w:proofErr w:type="spellStart"/>
      <w:r w:rsidRPr="002B3655">
        <w:rPr>
          <w:rFonts w:ascii="Arial" w:hAnsi="Arial" w:cs="Arial"/>
        </w:rPr>
        <w:t>Surg</w:t>
      </w:r>
      <w:proofErr w:type="spellEnd"/>
      <w:r w:rsidRPr="002B3655">
        <w:rPr>
          <w:rFonts w:ascii="Arial" w:hAnsi="Arial" w:cs="Arial"/>
        </w:rPr>
        <w:t xml:space="preserve"> </w:t>
      </w:r>
      <w:proofErr w:type="spellStart"/>
      <w:r w:rsidRPr="002B3655">
        <w:rPr>
          <w:rFonts w:ascii="Arial" w:hAnsi="Arial" w:cs="Arial"/>
        </w:rPr>
        <w:t>Pathol</w:t>
      </w:r>
      <w:proofErr w:type="spellEnd"/>
      <w:r w:rsidRPr="002B3655">
        <w:rPr>
          <w:rFonts w:ascii="Arial" w:hAnsi="Arial" w:cs="Arial"/>
        </w:rPr>
        <w:t xml:space="preserve">. 2021 Mar 1;45(3):421-429. </w:t>
      </w:r>
      <w:proofErr w:type="spellStart"/>
      <w:r w:rsidRPr="002B3655">
        <w:rPr>
          <w:rFonts w:ascii="Arial" w:hAnsi="Arial" w:cs="Arial"/>
        </w:rPr>
        <w:t>doi</w:t>
      </w:r>
      <w:proofErr w:type="spellEnd"/>
      <w:r w:rsidRPr="002B3655">
        <w:rPr>
          <w:rFonts w:ascii="Arial" w:hAnsi="Arial" w:cs="Arial"/>
        </w:rPr>
        <w:t>: 10.1097/PAS.0000000000001598. PMID: 33021522.</w:t>
      </w:r>
    </w:p>
    <w:p w14:paraId="75B70090" w14:textId="5EA31891" w:rsidR="00E755ED" w:rsidRPr="002B3655" w:rsidRDefault="00E755ED" w:rsidP="00E755ED">
      <w:pPr>
        <w:pStyle w:val="ListParagraph"/>
        <w:numPr>
          <w:ilvl w:val="0"/>
          <w:numId w:val="17"/>
        </w:numPr>
        <w:spacing w:after="0" w:line="240" w:lineRule="auto"/>
        <w:rPr>
          <w:rFonts w:ascii="Arial" w:hAnsi="Arial" w:cs="Arial"/>
        </w:rPr>
      </w:pPr>
      <w:r w:rsidRPr="002B3655">
        <w:rPr>
          <w:rFonts w:ascii="Arial" w:hAnsi="Arial" w:cs="Arial"/>
        </w:rPr>
        <w:t xml:space="preserve">León-Castillo A, de Boer SM, Powell ME, </w:t>
      </w:r>
      <w:proofErr w:type="spellStart"/>
      <w:r w:rsidRPr="002B3655">
        <w:rPr>
          <w:rFonts w:ascii="Arial" w:hAnsi="Arial" w:cs="Arial"/>
        </w:rPr>
        <w:t>Mileshkin</w:t>
      </w:r>
      <w:proofErr w:type="spellEnd"/>
      <w:r w:rsidRPr="002B3655">
        <w:rPr>
          <w:rFonts w:ascii="Arial" w:hAnsi="Arial" w:cs="Arial"/>
        </w:rPr>
        <w:t xml:space="preserve"> LR, Mackay HJ, Leary A, Nijman HW, Singh N, Pollock PM, </w:t>
      </w:r>
      <w:proofErr w:type="spellStart"/>
      <w:r w:rsidRPr="002B3655">
        <w:rPr>
          <w:rFonts w:ascii="Arial" w:hAnsi="Arial" w:cs="Arial"/>
        </w:rPr>
        <w:t>Bessette</w:t>
      </w:r>
      <w:proofErr w:type="spellEnd"/>
      <w:r w:rsidRPr="002B3655">
        <w:rPr>
          <w:rFonts w:ascii="Arial" w:hAnsi="Arial" w:cs="Arial"/>
        </w:rPr>
        <w:t xml:space="preserve"> P, </w:t>
      </w:r>
      <w:proofErr w:type="spellStart"/>
      <w:r w:rsidRPr="002B3655">
        <w:rPr>
          <w:rFonts w:ascii="Arial" w:hAnsi="Arial" w:cs="Arial"/>
        </w:rPr>
        <w:t>Fyles</w:t>
      </w:r>
      <w:proofErr w:type="spellEnd"/>
      <w:r w:rsidRPr="002B3655">
        <w:rPr>
          <w:rFonts w:ascii="Arial" w:hAnsi="Arial" w:cs="Arial"/>
        </w:rPr>
        <w:t xml:space="preserve"> A. Molecular classification of the PORTEC-3 trial for high-risk endometrial cancer: impact on prognosis and benefit from adjuvant therapy. Journal of clinical oncology: official journal of the American Society of Clinical Oncology. 2020 Oct 10;38(29):3388-97.</w:t>
      </w:r>
    </w:p>
    <w:p w14:paraId="5A6130F5" w14:textId="0B3738ED" w:rsidR="00E755ED" w:rsidRPr="002B3655" w:rsidRDefault="00E755ED" w:rsidP="00E755ED">
      <w:pPr>
        <w:pStyle w:val="ListParagraph"/>
        <w:numPr>
          <w:ilvl w:val="0"/>
          <w:numId w:val="17"/>
        </w:numPr>
        <w:spacing w:after="0" w:line="240" w:lineRule="auto"/>
        <w:rPr>
          <w:rFonts w:ascii="Arial" w:hAnsi="Arial" w:cs="Arial"/>
        </w:rPr>
      </w:pPr>
      <w:proofErr w:type="spellStart"/>
      <w:r w:rsidRPr="002B3655">
        <w:rPr>
          <w:rFonts w:ascii="Arial" w:hAnsi="Arial" w:cs="Arial"/>
        </w:rPr>
        <w:t>Stasenko</w:t>
      </w:r>
      <w:proofErr w:type="spellEnd"/>
      <w:r w:rsidRPr="002B3655">
        <w:rPr>
          <w:rFonts w:ascii="Arial" w:hAnsi="Arial" w:cs="Arial"/>
        </w:rPr>
        <w:t xml:space="preserve"> M, </w:t>
      </w:r>
      <w:proofErr w:type="spellStart"/>
      <w:r w:rsidRPr="002B3655">
        <w:rPr>
          <w:rFonts w:ascii="Arial" w:hAnsi="Arial" w:cs="Arial"/>
        </w:rPr>
        <w:t>Tunnage</w:t>
      </w:r>
      <w:proofErr w:type="spellEnd"/>
      <w:r w:rsidRPr="002B3655">
        <w:rPr>
          <w:rFonts w:ascii="Arial" w:hAnsi="Arial" w:cs="Arial"/>
        </w:rPr>
        <w:t xml:space="preserve"> I, Ashley CW, Rubinstein MM, Latham AJ, Paula AD, Mueller JJ, </w:t>
      </w:r>
      <w:proofErr w:type="spellStart"/>
      <w:r w:rsidRPr="002B3655">
        <w:rPr>
          <w:rFonts w:ascii="Arial" w:hAnsi="Arial" w:cs="Arial"/>
        </w:rPr>
        <w:t>Leitao</w:t>
      </w:r>
      <w:proofErr w:type="spellEnd"/>
      <w:r w:rsidRPr="002B3655">
        <w:rPr>
          <w:rFonts w:ascii="Arial" w:hAnsi="Arial" w:cs="Arial"/>
        </w:rPr>
        <w:t xml:space="preserve"> Jr MM, Friedman CF, </w:t>
      </w:r>
      <w:proofErr w:type="spellStart"/>
      <w:r w:rsidRPr="002B3655">
        <w:rPr>
          <w:rFonts w:ascii="Arial" w:hAnsi="Arial" w:cs="Arial"/>
        </w:rPr>
        <w:t>Makker</w:t>
      </w:r>
      <w:proofErr w:type="spellEnd"/>
      <w:r w:rsidRPr="002B3655">
        <w:rPr>
          <w:rFonts w:ascii="Arial" w:hAnsi="Arial" w:cs="Arial"/>
        </w:rPr>
        <w:t xml:space="preserve"> V, </w:t>
      </w:r>
      <w:proofErr w:type="spellStart"/>
      <w:r w:rsidRPr="002B3655">
        <w:rPr>
          <w:rFonts w:ascii="Arial" w:hAnsi="Arial" w:cs="Arial"/>
        </w:rPr>
        <w:t>Soslow</w:t>
      </w:r>
      <w:proofErr w:type="spellEnd"/>
      <w:r w:rsidRPr="002B3655">
        <w:rPr>
          <w:rFonts w:ascii="Arial" w:hAnsi="Arial" w:cs="Arial"/>
        </w:rPr>
        <w:t xml:space="preserve"> RA. Clinical outcomes of patients with POLE mutated </w:t>
      </w:r>
      <w:proofErr w:type="spellStart"/>
      <w:r w:rsidRPr="002B3655">
        <w:rPr>
          <w:rFonts w:ascii="Arial" w:hAnsi="Arial" w:cs="Arial"/>
        </w:rPr>
        <w:t>endometrioid</w:t>
      </w:r>
      <w:proofErr w:type="spellEnd"/>
      <w:r w:rsidRPr="002B3655">
        <w:rPr>
          <w:rFonts w:ascii="Arial" w:hAnsi="Arial" w:cs="Arial"/>
        </w:rPr>
        <w:t xml:space="preserve"> endometrial cancer. Gynecologic oncology. 2020 Jan 1;156(1):194-202.</w:t>
      </w:r>
    </w:p>
    <w:p w14:paraId="225D7B8B" w14:textId="376D5FCC" w:rsidR="00E755ED" w:rsidRPr="002B3655" w:rsidRDefault="00E755ED" w:rsidP="00E755ED">
      <w:pPr>
        <w:pStyle w:val="ListParagraph"/>
        <w:numPr>
          <w:ilvl w:val="0"/>
          <w:numId w:val="17"/>
        </w:numPr>
        <w:spacing w:after="0" w:line="240" w:lineRule="auto"/>
        <w:rPr>
          <w:rFonts w:ascii="Arial" w:hAnsi="Arial" w:cs="Arial"/>
        </w:rPr>
      </w:pPr>
      <w:proofErr w:type="spellStart"/>
      <w:r w:rsidRPr="002B3655">
        <w:rPr>
          <w:rFonts w:ascii="Arial" w:hAnsi="Arial" w:cs="Arial"/>
        </w:rPr>
        <w:lastRenderedPageBreak/>
        <w:t>Talhouk</w:t>
      </w:r>
      <w:proofErr w:type="spellEnd"/>
      <w:r w:rsidRPr="002B3655">
        <w:rPr>
          <w:rFonts w:ascii="Arial" w:hAnsi="Arial" w:cs="Arial"/>
        </w:rPr>
        <w:t xml:space="preserve"> A, </w:t>
      </w:r>
      <w:proofErr w:type="spellStart"/>
      <w:r w:rsidRPr="002B3655">
        <w:rPr>
          <w:rFonts w:ascii="Arial" w:hAnsi="Arial" w:cs="Arial"/>
        </w:rPr>
        <w:t>McConechy</w:t>
      </w:r>
      <w:proofErr w:type="spellEnd"/>
      <w:r w:rsidRPr="002B3655">
        <w:rPr>
          <w:rFonts w:ascii="Arial" w:hAnsi="Arial" w:cs="Arial"/>
        </w:rPr>
        <w:t xml:space="preserve"> MK, Leung S, Yang W, </w:t>
      </w:r>
      <w:proofErr w:type="spellStart"/>
      <w:r w:rsidRPr="002B3655">
        <w:rPr>
          <w:rFonts w:ascii="Arial" w:hAnsi="Arial" w:cs="Arial"/>
        </w:rPr>
        <w:t>Lum</w:t>
      </w:r>
      <w:proofErr w:type="spellEnd"/>
      <w:r w:rsidRPr="002B3655">
        <w:rPr>
          <w:rFonts w:ascii="Arial" w:hAnsi="Arial" w:cs="Arial"/>
        </w:rPr>
        <w:t xml:space="preserve"> A, </w:t>
      </w:r>
      <w:proofErr w:type="spellStart"/>
      <w:r w:rsidRPr="002B3655">
        <w:rPr>
          <w:rFonts w:ascii="Arial" w:hAnsi="Arial" w:cs="Arial"/>
        </w:rPr>
        <w:t>Senz</w:t>
      </w:r>
      <w:proofErr w:type="spellEnd"/>
      <w:r w:rsidRPr="002B3655">
        <w:rPr>
          <w:rFonts w:ascii="Arial" w:hAnsi="Arial" w:cs="Arial"/>
        </w:rPr>
        <w:t xml:space="preserve"> J, Boyd N, Pike J, </w:t>
      </w:r>
      <w:proofErr w:type="spellStart"/>
      <w:r w:rsidRPr="002B3655">
        <w:rPr>
          <w:rFonts w:ascii="Arial" w:hAnsi="Arial" w:cs="Arial"/>
        </w:rPr>
        <w:t>Anglesio</w:t>
      </w:r>
      <w:proofErr w:type="spellEnd"/>
      <w:r w:rsidRPr="002B3655">
        <w:rPr>
          <w:rFonts w:ascii="Arial" w:hAnsi="Arial" w:cs="Arial"/>
        </w:rPr>
        <w:t xml:space="preserve"> M, Kwon JS, </w:t>
      </w:r>
      <w:proofErr w:type="spellStart"/>
      <w:r w:rsidRPr="002B3655">
        <w:rPr>
          <w:rFonts w:ascii="Arial" w:hAnsi="Arial" w:cs="Arial"/>
        </w:rPr>
        <w:t>Karnezis</w:t>
      </w:r>
      <w:proofErr w:type="spellEnd"/>
      <w:r w:rsidRPr="002B3655">
        <w:rPr>
          <w:rFonts w:ascii="Arial" w:hAnsi="Arial" w:cs="Arial"/>
        </w:rPr>
        <w:t xml:space="preserve"> AN. Confirmation of </w:t>
      </w:r>
      <w:proofErr w:type="spellStart"/>
      <w:r w:rsidRPr="002B3655">
        <w:rPr>
          <w:rFonts w:ascii="Arial" w:hAnsi="Arial" w:cs="Arial"/>
        </w:rPr>
        <w:t>ProMisE</w:t>
      </w:r>
      <w:proofErr w:type="spellEnd"/>
      <w:r w:rsidRPr="002B3655">
        <w:rPr>
          <w:rFonts w:ascii="Arial" w:hAnsi="Arial" w:cs="Arial"/>
        </w:rPr>
        <w:t>: A simple, genomics</w:t>
      </w:r>
      <w:r w:rsidRPr="002B3655">
        <w:rPr>
          <w:rFonts w:ascii="Cambria Math" w:hAnsi="Cambria Math" w:cs="Cambria Math"/>
        </w:rPr>
        <w:t>‐</w:t>
      </w:r>
      <w:r w:rsidRPr="002B3655">
        <w:rPr>
          <w:rFonts w:ascii="Arial" w:hAnsi="Arial" w:cs="Arial"/>
        </w:rPr>
        <w:t>based clinical classifier for endometrial cancer. Cancer. 2017 Mar 1;123(5):802-13.</w:t>
      </w:r>
    </w:p>
    <w:p w14:paraId="40755880" w14:textId="70B34458" w:rsidR="00F55D77" w:rsidRPr="002B3655" w:rsidRDefault="00E755ED" w:rsidP="006C5181">
      <w:pPr>
        <w:pStyle w:val="ListParagraph"/>
        <w:numPr>
          <w:ilvl w:val="0"/>
          <w:numId w:val="17"/>
        </w:numPr>
        <w:spacing w:after="0" w:line="240" w:lineRule="auto"/>
        <w:rPr>
          <w:rFonts w:ascii="Arial" w:hAnsi="Arial" w:cs="Arial"/>
        </w:rPr>
      </w:pPr>
      <w:r w:rsidRPr="002B3655">
        <w:rPr>
          <w:rFonts w:ascii="Arial" w:hAnsi="Arial" w:cs="Arial"/>
        </w:rPr>
        <w:t xml:space="preserve">Van Den </w:t>
      </w:r>
      <w:proofErr w:type="spellStart"/>
      <w:r w:rsidRPr="002B3655">
        <w:rPr>
          <w:rFonts w:ascii="Arial" w:hAnsi="Arial" w:cs="Arial"/>
        </w:rPr>
        <w:t>Heerik</w:t>
      </w:r>
      <w:proofErr w:type="spellEnd"/>
      <w:r w:rsidRPr="002B3655">
        <w:rPr>
          <w:rFonts w:ascii="Arial" w:hAnsi="Arial" w:cs="Arial"/>
        </w:rPr>
        <w:t xml:space="preserve"> AS, </w:t>
      </w:r>
      <w:proofErr w:type="spellStart"/>
      <w:r w:rsidRPr="002B3655">
        <w:rPr>
          <w:rFonts w:ascii="Arial" w:hAnsi="Arial" w:cs="Arial"/>
        </w:rPr>
        <w:t>Horeweg</w:t>
      </w:r>
      <w:proofErr w:type="spellEnd"/>
      <w:r w:rsidRPr="002B3655">
        <w:rPr>
          <w:rFonts w:ascii="Arial" w:hAnsi="Arial" w:cs="Arial"/>
        </w:rPr>
        <w:t xml:space="preserve"> N, </w:t>
      </w:r>
      <w:proofErr w:type="spellStart"/>
      <w:r w:rsidRPr="002B3655">
        <w:rPr>
          <w:rFonts w:ascii="Arial" w:hAnsi="Arial" w:cs="Arial"/>
        </w:rPr>
        <w:t>Nout</w:t>
      </w:r>
      <w:proofErr w:type="spellEnd"/>
      <w:r w:rsidRPr="002B3655">
        <w:rPr>
          <w:rFonts w:ascii="Arial" w:hAnsi="Arial" w:cs="Arial"/>
        </w:rPr>
        <w:t xml:space="preserve"> RA, </w:t>
      </w:r>
      <w:proofErr w:type="spellStart"/>
      <w:r w:rsidRPr="002B3655">
        <w:rPr>
          <w:rFonts w:ascii="Arial" w:hAnsi="Arial" w:cs="Arial"/>
        </w:rPr>
        <w:t>Lutgens</w:t>
      </w:r>
      <w:proofErr w:type="spellEnd"/>
      <w:r w:rsidRPr="002B3655">
        <w:rPr>
          <w:rFonts w:ascii="Arial" w:hAnsi="Arial" w:cs="Arial"/>
        </w:rPr>
        <w:t xml:space="preserve"> LC, Van Der Steen-</w:t>
      </w:r>
      <w:proofErr w:type="spellStart"/>
      <w:r w:rsidRPr="002B3655">
        <w:rPr>
          <w:rFonts w:ascii="Arial" w:hAnsi="Arial" w:cs="Arial"/>
        </w:rPr>
        <w:t>Banasik</w:t>
      </w:r>
      <w:proofErr w:type="spellEnd"/>
      <w:r w:rsidRPr="002B3655">
        <w:rPr>
          <w:rFonts w:ascii="Arial" w:hAnsi="Arial" w:cs="Arial"/>
        </w:rPr>
        <w:t xml:space="preserve"> EM, </w:t>
      </w:r>
      <w:proofErr w:type="spellStart"/>
      <w:r w:rsidRPr="002B3655">
        <w:rPr>
          <w:rFonts w:ascii="Arial" w:hAnsi="Arial" w:cs="Arial"/>
        </w:rPr>
        <w:t>Westerveld</w:t>
      </w:r>
      <w:proofErr w:type="spellEnd"/>
      <w:r w:rsidRPr="002B3655">
        <w:rPr>
          <w:rFonts w:ascii="Arial" w:hAnsi="Arial" w:cs="Arial"/>
        </w:rPr>
        <w:t xml:space="preserve"> GH, Van Den Berg HA, Slot A, </w:t>
      </w:r>
      <w:proofErr w:type="spellStart"/>
      <w:r w:rsidRPr="002B3655">
        <w:rPr>
          <w:rFonts w:ascii="Arial" w:hAnsi="Arial" w:cs="Arial"/>
        </w:rPr>
        <w:t>Koppe</w:t>
      </w:r>
      <w:proofErr w:type="spellEnd"/>
      <w:r w:rsidRPr="002B3655">
        <w:rPr>
          <w:rFonts w:ascii="Arial" w:hAnsi="Arial" w:cs="Arial"/>
        </w:rPr>
        <w:t xml:space="preserve"> FL, </w:t>
      </w:r>
      <w:proofErr w:type="spellStart"/>
      <w:r w:rsidRPr="002B3655">
        <w:rPr>
          <w:rFonts w:ascii="Arial" w:hAnsi="Arial" w:cs="Arial"/>
        </w:rPr>
        <w:t>Kommoss</w:t>
      </w:r>
      <w:proofErr w:type="spellEnd"/>
      <w:r w:rsidRPr="002B3655">
        <w:rPr>
          <w:rFonts w:ascii="Arial" w:hAnsi="Arial" w:cs="Arial"/>
        </w:rPr>
        <w:t xml:space="preserve"> S, </w:t>
      </w:r>
      <w:proofErr w:type="spellStart"/>
      <w:r w:rsidRPr="002B3655">
        <w:rPr>
          <w:rFonts w:ascii="Arial" w:hAnsi="Arial" w:cs="Arial"/>
        </w:rPr>
        <w:t>Mens</w:t>
      </w:r>
      <w:proofErr w:type="spellEnd"/>
      <w:r w:rsidRPr="002B3655">
        <w:rPr>
          <w:rFonts w:ascii="Arial" w:hAnsi="Arial" w:cs="Arial"/>
        </w:rPr>
        <w:t xml:space="preserve"> JW. PORTEC-4a: international randomized trial of molecular profile-based adjuvant treatment for women with high-intermediate risk endometrial cancer. International Journal of Gynecologic Cancer. 2020 Dec 1;30(12).</w:t>
      </w:r>
    </w:p>
    <w:p w14:paraId="2851DC3B" w14:textId="11E0C328" w:rsidR="00E0317D" w:rsidRPr="002B3655" w:rsidRDefault="00E0317D" w:rsidP="00E0317D">
      <w:pPr>
        <w:spacing w:after="0" w:line="240" w:lineRule="auto"/>
        <w:rPr>
          <w:rFonts w:ascii="Arial" w:hAnsi="Arial" w:cs="Arial"/>
        </w:rPr>
      </w:pPr>
    </w:p>
    <w:p w14:paraId="76AB7F30" w14:textId="2C3B5457" w:rsidR="00E0317D" w:rsidRPr="002B3655" w:rsidRDefault="00E0317D" w:rsidP="00E0317D">
      <w:pPr>
        <w:spacing w:after="0" w:line="240" w:lineRule="auto"/>
        <w:rPr>
          <w:rFonts w:ascii="Arial" w:hAnsi="Arial" w:cs="Arial"/>
        </w:rPr>
      </w:pPr>
    </w:p>
    <w:p w14:paraId="7863133B" w14:textId="77777777" w:rsidR="00C55725" w:rsidRDefault="00C55725" w:rsidP="00E0317D">
      <w:pPr>
        <w:rPr>
          <w:rFonts w:ascii="Arial" w:hAnsi="Arial" w:cs="Arial"/>
          <w:b/>
        </w:rPr>
      </w:pPr>
    </w:p>
    <w:p w14:paraId="2D35E96B" w14:textId="77777777" w:rsidR="00C55725" w:rsidRDefault="00C55725" w:rsidP="00E0317D">
      <w:pPr>
        <w:rPr>
          <w:rFonts w:ascii="Arial" w:hAnsi="Arial" w:cs="Arial"/>
          <w:b/>
        </w:rPr>
      </w:pPr>
    </w:p>
    <w:p w14:paraId="59F2DDAF" w14:textId="77777777" w:rsidR="00C55725" w:rsidRDefault="00C55725" w:rsidP="00E0317D">
      <w:pPr>
        <w:rPr>
          <w:rFonts w:ascii="Arial" w:hAnsi="Arial" w:cs="Arial"/>
          <w:b/>
        </w:rPr>
      </w:pPr>
    </w:p>
    <w:p w14:paraId="37562116" w14:textId="77777777" w:rsidR="00C55725" w:rsidRDefault="00C55725" w:rsidP="00E0317D">
      <w:pPr>
        <w:rPr>
          <w:rFonts w:ascii="Arial" w:hAnsi="Arial" w:cs="Arial"/>
          <w:b/>
        </w:rPr>
      </w:pPr>
    </w:p>
    <w:p w14:paraId="635A2AB9" w14:textId="77777777" w:rsidR="00C55725" w:rsidRDefault="00C55725" w:rsidP="00E0317D">
      <w:pPr>
        <w:rPr>
          <w:rFonts w:ascii="Arial" w:hAnsi="Arial" w:cs="Arial"/>
          <w:b/>
        </w:rPr>
      </w:pPr>
    </w:p>
    <w:p w14:paraId="26A23506" w14:textId="77777777" w:rsidR="00C55725" w:rsidRDefault="00C55725" w:rsidP="00E0317D">
      <w:pPr>
        <w:rPr>
          <w:rFonts w:ascii="Arial" w:hAnsi="Arial" w:cs="Arial"/>
          <w:b/>
        </w:rPr>
      </w:pPr>
    </w:p>
    <w:p w14:paraId="32A86372" w14:textId="77777777" w:rsidR="00C55725" w:rsidRDefault="00C55725" w:rsidP="00E0317D">
      <w:pPr>
        <w:rPr>
          <w:rFonts w:ascii="Arial" w:hAnsi="Arial" w:cs="Arial"/>
          <w:b/>
        </w:rPr>
      </w:pPr>
    </w:p>
    <w:p w14:paraId="002E2F0E" w14:textId="77777777" w:rsidR="00C55725" w:rsidRDefault="00C55725" w:rsidP="00E0317D">
      <w:pPr>
        <w:rPr>
          <w:rFonts w:ascii="Arial" w:hAnsi="Arial" w:cs="Arial"/>
          <w:b/>
        </w:rPr>
      </w:pPr>
    </w:p>
    <w:p w14:paraId="2F509122" w14:textId="77777777" w:rsidR="00C55725" w:rsidRDefault="00C55725" w:rsidP="00E0317D">
      <w:pPr>
        <w:rPr>
          <w:rFonts w:ascii="Arial" w:hAnsi="Arial" w:cs="Arial"/>
          <w:b/>
        </w:rPr>
      </w:pPr>
    </w:p>
    <w:p w14:paraId="2DB956AB" w14:textId="77777777" w:rsidR="00C55725" w:rsidRDefault="00C55725" w:rsidP="00E0317D">
      <w:pPr>
        <w:rPr>
          <w:rFonts w:ascii="Arial" w:hAnsi="Arial" w:cs="Arial"/>
          <w:b/>
        </w:rPr>
      </w:pPr>
    </w:p>
    <w:p w14:paraId="56DE2B38" w14:textId="77777777" w:rsidR="00C55725" w:rsidRDefault="00C55725" w:rsidP="00E0317D">
      <w:pPr>
        <w:rPr>
          <w:rFonts w:ascii="Arial" w:hAnsi="Arial" w:cs="Arial"/>
          <w:b/>
        </w:rPr>
      </w:pPr>
    </w:p>
    <w:p w14:paraId="7B68F8DE" w14:textId="77777777" w:rsidR="00C55725" w:rsidRDefault="00C55725" w:rsidP="00E0317D">
      <w:pPr>
        <w:rPr>
          <w:rFonts w:ascii="Arial" w:hAnsi="Arial" w:cs="Arial"/>
          <w:b/>
        </w:rPr>
      </w:pPr>
    </w:p>
    <w:p w14:paraId="23D3A05D" w14:textId="77777777" w:rsidR="00C55725" w:rsidRDefault="00C55725" w:rsidP="00E0317D">
      <w:pPr>
        <w:rPr>
          <w:rFonts w:ascii="Arial" w:hAnsi="Arial" w:cs="Arial"/>
          <w:b/>
        </w:rPr>
      </w:pPr>
    </w:p>
    <w:p w14:paraId="6F8C705F" w14:textId="77777777" w:rsidR="00C55725" w:rsidRDefault="00C55725" w:rsidP="00E0317D">
      <w:pPr>
        <w:rPr>
          <w:rFonts w:ascii="Arial" w:hAnsi="Arial" w:cs="Arial"/>
          <w:b/>
        </w:rPr>
      </w:pPr>
    </w:p>
    <w:p w14:paraId="2FB10A0B" w14:textId="77777777" w:rsidR="00C55725" w:rsidRDefault="00C55725" w:rsidP="00E0317D">
      <w:pPr>
        <w:rPr>
          <w:rFonts w:ascii="Arial" w:hAnsi="Arial" w:cs="Arial"/>
          <w:b/>
        </w:rPr>
      </w:pPr>
    </w:p>
    <w:p w14:paraId="30B8FD7C" w14:textId="77777777" w:rsidR="00C55725" w:rsidRDefault="00C55725" w:rsidP="00E0317D">
      <w:pPr>
        <w:rPr>
          <w:rFonts w:ascii="Arial" w:hAnsi="Arial" w:cs="Arial"/>
          <w:b/>
        </w:rPr>
      </w:pPr>
    </w:p>
    <w:p w14:paraId="368BB797" w14:textId="77777777" w:rsidR="00C55725" w:rsidRDefault="00C55725" w:rsidP="00E0317D">
      <w:pPr>
        <w:rPr>
          <w:rFonts w:ascii="Arial" w:hAnsi="Arial" w:cs="Arial"/>
          <w:b/>
        </w:rPr>
      </w:pPr>
    </w:p>
    <w:p w14:paraId="68ACD7AB" w14:textId="77777777" w:rsidR="00C55725" w:rsidRDefault="00C55725" w:rsidP="00E0317D">
      <w:pPr>
        <w:rPr>
          <w:rFonts w:ascii="Arial" w:hAnsi="Arial" w:cs="Arial"/>
          <w:b/>
        </w:rPr>
      </w:pPr>
    </w:p>
    <w:p w14:paraId="24C3C8B7" w14:textId="77777777" w:rsidR="00C55725" w:rsidRDefault="00C55725" w:rsidP="00E0317D">
      <w:pPr>
        <w:rPr>
          <w:rFonts w:ascii="Arial" w:hAnsi="Arial" w:cs="Arial"/>
          <w:b/>
        </w:rPr>
      </w:pPr>
    </w:p>
    <w:p w14:paraId="09303D26" w14:textId="77777777" w:rsidR="00C55725" w:rsidRDefault="00C55725" w:rsidP="00E0317D">
      <w:pPr>
        <w:rPr>
          <w:rFonts w:ascii="Arial" w:hAnsi="Arial" w:cs="Arial"/>
          <w:b/>
        </w:rPr>
      </w:pPr>
    </w:p>
    <w:p w14:paraId="4D0211DF" w14:textId="77777777" w:rsidR="00C55725" w:rsidRDefault="00C55725" w:rsidP="00E0317D">
      <w:pPr>
        <w:rPr>
          <w:rFonts w:ascii="Arial" w:hAnsi="Arial" w:cs="Arial"/>
          <w:b/>
        </w:rPr>
      </w:pPr>
    </w:p>
    <w:p w14:paraId="10B86DE6" w14:textId="77777777" w:rsidR="00C55725" w:rsidRDefault="00C55725" w:rsidP="00E0317D">
      <w:pPr>
        <w:rPr>
          <w:rFonts w:ascii="Arial" w:hAnsi="Arial" w:cs="Arial"/>
          <w:b/>
        </w:rPr>
      </w:pPr>
    </w:p>
    <w:p w14:paraId="5FEE7830" w14:textId="77777777" w:rsidR="00C55725" w:rsidRDefault="00C55725" w:rsidP="00E0317D">
      <w:pPr>
        <w:rPr>
          <w:rFonts w:ascii="Arial" w:hAnsi="Arial" w:cs="Arial"/>
          <w:b/>
        </w:rPr>
      </w:pPr>
    </w:p>
    <w:p w14:paraId="6C8ADB2A" w14:textId="77777777" w:rsidR="00C55725" w:rsidRDefault="00C55725" w:rsidP="00E0317D">
      <w:pPr>
        <w:rPr>
          <w:rFonts w:ascii="Arial" w:hAnsi="Arial" w:cs="Arial"/>
          <w:b/>
        </w:rPr>
      </w:pPr>
    </w:p>
    <w:p w14:paraId="7F2C4DF2" w14:textId="3E71861A" w:rsidR="00E0317D" w:rsidRPr="00C55725" w:rsidRDefault="00C55725" w:rsidP="00E0317D">
      <w:pPr>
        <w:rPr>
          <w:rFonts w:ascii="Arial" w:hAnsi="Arial" w:cs="Arial"/>
          <w:b/>
          <w:u w:val="single"/>
        </w:rPr>
      </w:pPr>
      <w:r w:rsidRPr="00C55725">
        <w:rPr>
          <w:rFonts w:ascii="Arial" w:hAnsi="Arial" w:cs="Arial"/>
          <w:b/>
          <w:u w:val="single"/>
        </w:rPr>
        <w:lastRenderedPageBreak/>
        <w:t>CASE #4</w:t>
      </w:r>
    </w:p>
    <w:p w14:paraId="61B72C08" w14:textId="77777777" w:rsidR="00E0317D" w:rsidRPr="002B3655" w:rsidRDefault="00E0317D" w:rsidP="00206A5F">
      <w:pPr>
        <w:spacing w:after="0"/>
        <w:rPr>
          <w:rFonts w:ascii="Arial" w:hAnsi="Arial" w:cs="Arial"/>
        </w:rPr>
      </w:pPr>
      <w:r w:rsidRPr="002B3655">
        <w:rPr>
          <w:rFonts w:ascii="Arial" w:hAnsi="Arial" w:cs="Arial"/>
          <w:b/>
        </w:rPr>
        <w:t>PRESENTER:</w:t>
      </w:r>
      <w:r w:rsidRPr="002B3655">
        <w:rPr>
          <w:rFonts w:ascii="Arial" w:hAnsi="Arial" w:cs="Arial"/>
        </w:rPr>
        <w:t xml:space="preserve"> Joshua Wodskow, D.O.</w:t>
      </w:r>
    </w:p>
    <w:p w14:paraId="4B211722" w14:textId="77777777" w:rsidR="00E0317D" w:rsidRPr="002B3655" w:rsidRDefault="00E0317D" w:rsidP="00E0317D">
      <w:pPr>
        <w:rPr>
          <w:rFonts w:ascii="Arial" w:hAnsi="Arial" w:cs="Arial"/>
        </w:rPr>
      </w:pPr>
      <w:r w:rsidRPr="002B3655">
        <w:rPr>
          <w:rFonts w:ascii="Arial" w:hAnsi="Arial" w:cs="Arial"/>
          <w:b/>
        </w:rPr>
        <w:t>ATTENDING:</w:t>
      </w:r>
      <w:r w:rsidRPr="002B3655">
        <w:rPr>
          <w:rFonts w:ascii="Arial" w:hAnsi="Arial" w:cs="Arial"/>
        </w:rPr>
        <w:t xml:space="preserve"> Mir Alikhan, M.D.</w:t>
      </w:r>
    </w:p>
    <w:p w14:paraId="4F81403A" w14:textId="77777777" w:rsidR="00E0317D" w:rsidRPr="002B3655" w:rsidRDefault="00E0317D" w:rsidP="00E0317D">
      <w:pPr>
        <w:rPr>
          <w:rFonts w:ascii="Arial" w:eastAsia="Times New Roman" w:hAnsi="Arial" w:cs="Arial"/>
        </w:rPr>
      </w:pPr>
      <w:r w:rsidRPr="002B3655">
        <w:rPr>
          <w:rFonts w:ascii="Arial" w:hAnsi="Arial" w:cs="Arial"/>
          <w:b/>
        </w:rPr>
        <w:t>CASE HISTORY:</w:t>
      </w:r>
      <w:r w:rsidRPr="002B3655">
        <w:rPr>
          <w:rFonts w:ascii="Arial" w:hAnsi="Arial" w:cs="Arial"/>
        </w:rPr>
        <w:t xml:space="preserve"> </w:t>
      </w:r>
      <w:r w:rsidRPr="002B3655">
        <w:rPr>
          <w:rFonts w:ascii="Arial" w:eastAsia="Times New Roman" w:hAnsi="Arial" w:cs="Arial"/>
          <w:color w:val="000000"/>
          <w:shd w:val="clear" w:color="auto" w:fill="FFFFFF"/>
        </w:rPr>
        <w:t xml:space="preserve">A 69-year-old female with a past medical history of polycythemia </w:t>
      </w:r>
      <w:proofErr w:type="spellStart"/>
      <w:r w:rsidRPr="002B3655">
        <w:rPr>
          <w:rFonts w:ascii="Arial" w:eastAsia="Times New Roman" w:hAnsi="Arial" w:cs="Arial"/>
          <w:color w:val="000000"/>
          <w:shd w:val="clear" w:color="auto" w:fill="FFFFFF"/>
        </w:rPr>
        <w:t>vera</w:t>
      </w:r>
      <w:proofErr w:type="spellEnd"/>
      <w:r w:rsidRPr="002B3655">
        <w:rPr>
          <w:rFonts w:ascii="Arial" w:eastAsia="Times New Roman" w:hAnsi="Arial" w:cs="Arial"/>
          <w:color w:val="000000"/>
          <w:shd w:val="clear" w:color="auto" w:fill="FFFFFF"/>
        </w:rPr>
        <w:t>, COPD, and hypertension. She presented complaining of dizziness, nausea, and diplopia. A non-contrast CT scan showed an enhancing soft tissue mass in the left sphenoid sinus invading the cavernous sinus. A biopsy of the sinus mass was obtained. </w:t>
      </w:r>
    </w:p>
    <w:p w14:paraId="3F50C643" w14:textId="196E1493" w:rsidR="00E0317D" w:rsidRPr="002B3655" w:rsidRDefault="00E0317D" w:rsidP="00812723">
      <w:pPr>
        <w:rPr>
          <w:rFonts w:ascii="Arial" w:hAnsi="Arial" w:cs="Arial"/>
        </w:rPr>
      </w:pPr>
      <w:r w:rsidRPr="002B3655">
        <w:rPr>
          <w:rFonts w:ascii="Arial" w:hAnsi="Arial" w:cs="Arial"/>
          <w:b/>
        </w:rPr>
        <w:t>FINAL DIAGNOSIS:</w:t>
      </w:r>
      <w:r w:rsidR="00812723">
        <w:rPr>
          <w:rFonts w:ascii="Arial" w:hAnsi="Arial" w:cs="Arial"/>
          <w:b/>
        </w:rPr>
        <w:t xml:space="preserve"> </w:t>
      </w:r>
      <w:r w:rsidRPr="002B3655">
        <w:rPr>
          <w:rFonts w:ascii="Arial" w:hAnsi="Arial" w:cs="Arial"/>
        </w:rPr>
        <w:t xml:space="preserve">Myeloid Sarcoma with megaloblastic differentiation in a patient with polycythemia </w:t>
      </w:r>
      <w:proofErr w:type="spellStart"/>
      <w:r w:rsidRPr="002B3655">
        <w:rPr>
          <w:rFonts w:ascii="Arial" w:hAnsi="Arial" w:cs="Arial"/>
        </w:rPr>
        <w:t>vera</w:t>
      </w:r>
      <w:proofErr w:type="spellEnd"/>
      <w:r w:rsidR="00206A5F">
        <w:rPr>
          <w:rFonts w:ascii="Arial" w:hAnsi="Arial" w:cs="Arial"/>
        </w:rPr>
        <w:t>.</w:t>
      </w:r>
    </w:p>
    <w:p w14:paraId="18D2D27B" w14:textId="77777777" w:rsidR="00E0317D" w:rsidRPr="002B3655" w:rsidRDefault="00E0317D" w:rsidP="00206A5F">
      <w:pPr>
        <w:spacing w:after="0"/>
        <w:rPr>
          <w:rFonts w:ascii="Arial" w:hAnsi="Arial" w:cs="Arial"/>
          <w:b/>
        </w:rPr>
      </w:pPr>
      <w:r w:rsidRPr="002B3655">
        <w:rPr>
          <w:rFonts w:ascii="Arial" w:hAnsi="Arial" w:cs="Arial"/>
          <w:b/>
        </w:rPr>
        <w:t>DIFFERENTIAL DIAGNOSIS:</w:t>
      </w:r>
    </w:p>
    <w:p w14:paraId="6AE17FDD" w14:textId="015C3500" w:rsidR="00E0317D" w:rsidRPr="002B3655" w:rsidRDefault="00E0317D" w:rsidP="00E0317D">
      <w:pPr>
        <w:pStyle w:val="ListParagraph"/>
        <w:numPr>
          <w:ilvl w:val="0"/>
          <w:numId w:val="18"/>
        </w:numPr>
        <w:rPr>
          <w:rFonts w:ascii="Arial" w:hAnsi="Arial" w:cs="Arial"/>
        </w:rPr>
      </w:pPr>
      <w:r w:rsidRPr="002B3655">
        <w:rPr>
          <w:rFonts w:ascii="Arial" w:hAnsi="Arial" w:cs="Arial"/>
        </w:rPr>
        <w:t>Acute lymphoblastic lymphoma</w:t>
      </w:r>
      <w:r w:rsidR="006E6F77" w:rsidRPr="002B3655">
        <w:rPr>
          <w:rFonts w:ascii="Arial" w:hAnsi="Arial" w:cs="Arial"/>
        </w:rPr>
        <w:t>,</w:t>
      </w:r>
    </w:p>
    <w:p w14:paraId="67F3308D" w14:textId="147028F1" w:rsidR="00E0317D" w:rsidRPr="002B3655" w:rsidRDefault="00E0317D" w:rsidP="00E0317D">
      <w:pPr>
        <w:pStyle w:val="ListParagraph"/>
        <w:numPr>
          <w:ilvl w:val="0"/>
          <w:numId w:val="18"/>
        </w:numPr>
        <w:rPr>
          <w:rFonts w:ascii="Arial" w:hAnsi="Arial" w:cs="Arial"/>
        </w:rPr>
      </w:pPr>
      <w:r w:rsidRPr="002B3655">
        <w:rPr>
          <w:rFonts w:ascii="Arial" w:hAnsi="Arial" w:cs="Arial"/>
        </w:rPr>
        <w:t>Diffuse large B-cell lymphoma</w:t>
      </w:r>
      <w:r w:rsidR="006E6F77" w:rsidRPr="002B3655">
        <w:rPr>
          <w:rFonts w:ascii="Arial" w:hAnsi="Arial" w:cs="Arial"/>
        </w:rPr>
        <w:t xml:space="preserve"> and,</w:t>
      </w:r>
    </w:p>
    <w:p w14:paraId="779A8762" w14:textId="2DDF556E" w:rsidR="00E0317D" w:rsidRPr="002B3655" w:rsidRDefault="00E0317D" w:rsidP="00E0317D">
      <w:pPr>
        <w:pStyle w:val="ListParagraph"/>
        <w:numPr>
          <w:ilvl w:val="0"/>
          <w:numId w:val="18"/>
        </w:numPr>
        <w:rPr>
          <w:rFonts w:ascii="Arial" w:hAnsi="Arial" w:cs="Arial"/>
        </w:rPr>
      </w:pPr>
      <w:r w:rsidRPr="002B3655">
        <w:rPr>
          <w:rFonts w:ascii="Arial" w:hAnsi="Arial" w:cs="Arial"/>
        </w:rPr>
        <w:t>High grade carcinoma</w:t>
      </w:r>
      <w:r w:rsidR="006E6F77" w:rsidRPr="002B3655">
        <w:rPr>
          <w:rFonts w:ascii="Arial" w:hAnsi="Arial" w:cs="Arial"/>
        </w:rPr>
        <w:t>.</w:t>
      </w:r>
    </w:p>
    <w:p w14:paraId="310C6A67" w14:textId="77777777" w:rsidR="00206A5F" w:rsidRDefault="00E0317D" w:rsidP="00206A5F">
      <w:pPr>
        <w:spacing w:after="0"/>
        <w:rPr>
          <w:rFonts w:ascii="Arial" w:hAnsi="Arial" w:cs="Arial"/>
          <w:b/>
        </w:rPr>
      </w:pPr>
      <w:r w:rsidRPr="002B3655">
        <w:rPr>
          <w:rFonts w:ascii="Arial" w:hAnsi="Arial" w:cs="Arial"/>
          <w:b/>
        </w:rPr>
        <w:t xml:space="preserve">DISCUSSION: </w:t>
      </w:r>
    </w:p>
    <w:p w14:paraId="14A4BCC9" w14:textId="11E8F505" w:rsidR="00C55725" w:rsidRDefault="00E0317D" w:rsidP="00E0317D">
      <w:pPr>
        <w:rPr>
          <w:rFonts w:ascii="Arial" w:hAnsi="Arial" w:cs="Arial"/>
        </w:rPr>
      </w:pPr>
      <w:r w:rsidRPr="002B3655">
        <w:rPr>
          <w:rFonts w:ascii="Arial" w:hAnsi="Arial" w:cs="Arial"/>
        </w:rPr>
        <w:t xml:space="preserve">Polycythemia </w:t>
      </w:r>
      <w:proofErr w:type="spellStart"/>
      <w:r w:rsidRPr="002B3655">
        <w:rPr>
          <w:rFonts w:ascii="Arial" w:hAnsi="Arial" w:cs="Arial"/>
        </w:rPr>
        <w:t>vera</w:t>
      </w:r>
      <w:proofErr w:type="spellEnd"/>
      <w:r w:rsidRPr="002B3655">
        <w:rPr>
          <w:rFonts w:ascii="Arial" w:hAnsi="Arial" w:cs="Arial"/>
        </w:rPr>
        <w:t xml:space="preserve"> (PV), a myeloproliferative neoplasm, is normally an indolent disease with a relatively small (15-20%) progression rate to </w:t>
      </w:r>
      <w:proofErr w:type="spellStart"/>
      <w:r w:rsidRPr="002B3655">
        <w:rPr>
          <w:rFonts w:ascii="Arial" w:hAnsi="Arial" w:cs="Arial"/>
        </w:rPr>
        <w:t>myelofibrosis</w:t>
      </w:r>
      <w:proofErr w:type="spellEnd"/>
      <w:r w:rsidRPr="002B3655">
        <w:rPr>
          <w:rFonts w:ascii="Arial" w:hAnsi="Arial" w:cs="Arial"/>
        </w:rPr>
        <w:t xml:space="preserve"> (MF) over seven to fifteen years. This post-polycythemia </w:t>
      </w:r>
      <w:proofErr w:type="spellStart"/>
      <w:r w:rsidRPr="002B3655">
        <w:rPr>
          <w:rFonts w:ascii="Arial" w:hAnsi="Arial" w:cs="Arial"/>
        </w:rPr>
        <w:t>vera</w:t>
      </w:r>
      <w:proofErr w:type="spellEnd"/>
      <w:r w:rsidRPr="002B3655">
        <w:rPr>
          <w:rFonts w:ascii="Arial" w:hAnsi="Arial" w:cs="Arial"/>
        </w:rPr>
        <w:t>, or “spent phase”, may then progress again to acute myeloid leukemia (AML). Rarely (2-10%)</w:t>
      </w:r>
      <w:r w:rsidR="00BD2AD6" w:rsidRPr="002B3655">
        <w:rPr>
          <w:rFonts w:ascii="Arial" w:hAnsi="Arial" w:cs="Arial"/>
        </w:rPr>
        <w:t>,</w:t>
      </w:r>
      <w:r w:rsidRPr="002B3655">
        <w:rPr>
          <w:rFonts w:ascii="Arial" w:hAnsi="Arial" w:cs="Arial"/>
        </w:rPr>
        <w:t xml:space="preserve"> AML form</w:t>
      </w:r>
      <w:r w:rsidR="00C55725">
        <w:rPr>
          <w:rFonts w:ascii="Arial" w:hAnsi="Arial" w:cs="Arial"/>
        </w:rPr>
        <w:t>s</w:t>
      </w:r>
      <w:r w:rsidRPr="002B3655">
        <w:rPr>
          <w:rFonts w:ascii="Arial" w:hAnsi="Arial" w:cs="Arial"/>
        </w:rPr>
        <w:t xml:space="preserve"> an </w:t>
      </w:r>
      <w:proofErr w:type="spellStart"/>
      <w:r w:rsidRPr="002B3655">
        <w:rPr>
          <w:rFonts w:ascii="Arial" w:hAnsi="Arial" w:cs="Arial"/>
        </w:rPr>
        <w:t>extramedullary</w:t>
      </w:r>
      <w:proofErr w:type="spellEnd"/>
      <w:r w:rsidRPr="002B3655">
        <w:rPr>
          <w:rFonts w:ascii="Arial" w:hAnsi="Arial" w:cs="Arial"/>
        </w:rPr>
        <w:t xml:space="preserve"> mass known as a myeloid sarcoma which may have the same or different differentiation from the medullary leukemia. In our case, the patient had typical disease progression from PV to MF over ten years and then three months later rapidly and unexpectedly progressed again to AML and myeloid sarcoma. Molecular and </w:t>
      </w:r>
      <w:proofErr w:type="spellStart"/>
      <w:r w:rsidRPr="002B3655">
        <w:rPr>
          <w:rFonts w:ascii="Arial" w:hAnsi="Arial" w:cs="Arial"/>
        </w:rPr>
        <w:t>immunophenotypic</w:t>
      </w:r>
      <w:proofErr w:type="spellEnd"/>
      <w:r w:rsidRPr="002B3655">
        <w:rPr>
          <w:rFonts w:ascii="Arial" w:hAnsi="Arial" w:cs="Arial"/>
        </w:rPr>
        <w:t xml:space="preserve"> features identified three possible explanations for the patient’s rapid progression. </w:t>
      </w:r>
    </w:p>
    <w:p w14:paraId="3435FA3C" w14:textId="77777777" w:rsidR="00C55725" w:rsidRDefault="00E0317D" w:rsidP="00E0317D">
      <w:pPr>
        <w:rPr>
          <w:rFonts w:ascii="Arial" w:hAnsi="Arial" w:cs="Arial"/>
        </w:rPr>
      </w:pPr>
      <w:r w:rsidRPr="002B3655">
        <w:rPr>
          <w:rFonts w:ascii="Arial" w:hAnsi="Arial" w:cs="Arial"/>
        </w:rPr>
        <w:t xml:space="preserve">The first feature is the highly unusual megakaryocytic differentiation exhibited by the patient’s AML. </w:t>
      </w:r>
      <w:r w:rsidR="006E6F77" w:rsidRPr="002B3655">
        <w:rPr>
          <w:rFonts w:ascii="Arial" w:hAnsi="Arial" w:cs="Arial"/>
        </w:rPr>
        <w:t>L</w:t>
      </w:r>
      <w:r w:rsidRPr="002B3655">
        <w:rPr>
          <w:rFonts w:ascii="Arial" w:hAnsi="Arial" w:cs="Arial"/>
        </w:rPr>
        <w:t xml:space="preserve">eukemia </w:t>
      </w:r>
      <w:r w:rsidR="006E6F77" w:rsidRPr="002B3655">
        <w:rPr>
          <w:rFonts w:ascii="Arial" w:hAnsi="Arial" w:cs="Arial"/>
        </w:rPr>
        <w:t xml:space="preserve">with megakaryocytic differentiation </w:t>
      </w:r>
      <w:r w:rsidRPr="002B3655">
        <w:rPr>
          <w:rFonts w:ascii="Arial" w:hAnsi="Arial" w:cs="Arial"/>
        </w:rPr>
        <w:t xml:space="preserve">and acute </w:t>
      </w:r>
      <w:proofErr w:type="spellStart"/>
      <w:r w:rsidRPr="002B3655">
        <w:rPr>
          <w:rFonts w:ascii="Arial" w:hAnsi="Arial" w:cs="Arial"/>
        </w:rPr>
        <w:t>megakaryoblastic</w:t>
      </w:r>
      <w:proofErr w:type="spellEnd"/>
      <w:r w:rsidRPr="002B3655">
        <w:rPr>
          <w:rFonts w:ascii="Arial" w:hAnsi="Arial" w:cs="Arial"/>
        </w:rPr>
        <w:t xml:space="preserve"> </w:t>
      </w:r>
      <w:proofErr w:type="spellStart"/>
      <w:r w:rsidRPr="002B3655">
        <w:rPr>
          <w:rFonts w:ascii="Arial" w:hAnsi="Arial" w:cs="Arial"/>
        </w:rPr>
        <w:t>leukemias</w:t>
      </w:r>
      <w:proofErr w:type="spellEnd"/>
      <w:r w:rsidRPr="002B3655">
        <w:rPr>
          <w:rFonts w:ascii="Arial" w:hAnsi="Arial" w:cs="Arial"/>
        </w:rPr>
        <w:t xml:space="preserve"> are known to be poor prognostic indicators with decrease</w:t>
      </w:r>
      <w:r w:rsidR="006E6F77" w:rsidRPr="002B3655">
        <w:rPr>
          <w:rFonts w:ascii="Arial" w:hAnsi="Arial" w:cs="Arial"/>
        </w:rPr>
        <w:t>d survival rates compared to</w:t>
      </w:r>
      <w:r w:rsidRPr="002B3655">
        <w:rPr>
          <w:rFonts w:ascii="Arial" w:hAnsi="Arial" w:cs="Arial"/>
        </w:rPr>
        <w:t xml:space="preserve"> </w:t>
      </w:r>
      <w:proofErr w:type="spellStart"/>
      <w:r w:rsidR="006E6F77" w:rsidRPr="002B3655">
        <w:rPr>
          <w:rFonts w:ascii="Arial" w:hAnsi="Arial" w:cs="Arial"/>
        </w:rPr>
        <w:t>leukemias</w:t>
      </w:r>
      <w:proofErr w:type="spellEnd"/>
      <w:r w:rsidR="006E6F77" w:rsidRPr="002B3655">
        <w:rPr>
          <w:rFonts w:ascii="Arial" w:hAnsi="Arial" w:cs="Arial"/>
        </w:rPr>
        <w:t xml:space="preserve"> with other </w:t>
      </w:r>
      <w:r w:rsidRPr="002B3655">
        <w:rPr>
          <w:rFonts w:ascii="Arial" w:hAnsi="Arial" w:cs="Arial"/>
        </w:rPr>
        <w:t xml:space="preserve">differentiations. The second and third features were discovered by Next Generation Sequencing performed on the patient’s bone marrow. The leukemia displayed the expected </w:t>
      </w:r>
      <w:r w:rsidRPr="002B3655">
        <w:rPr>
          <w:rFonts w:ascii="Arial" w:hAnsi="Arial" w:cs="Arial"/>
          <w:i/>
        </w:rPr>
        <w:t>JAK2</w:t>
      </w:r>
      <w:r w:rsidR="006E6F77" w:rsidRPr="002B3655">
        <w:rPr>
          <w:rFonts w:ascii="Arial" w:hAnsi="Arial" w:cs="Arial"/>
        </w:rPr>
        <w:t xml:space="preserve"> V617F mutation -</w:t>
      </w:r>
      <w:r w:rsidRPr="002B3655">
        <w:rPr>
          <w:rFonts w:ascii="Arial" w:hAnsi="Arial" w:cs="Arial"/>
        </w:rPr>
        <w:t xml:space="preserve">nearly ubiquitous in </w:t>
      </w:r>
      <w:r w:rsidR="006E6F77" w:rsidRPr="002B3655">
        <w:rPr>
          <w:rFonts w:ascii="Arial" w:hAnsi="Arial" w:cs="Arial"/>
        </w:rPr>
        <w:t>PV patients-</w:t>
      </w:r>
      <w:r w:rsidRPr="002B3655">
        <w:rPr>
          <w:rFonts w:ascii="Arial" w:hAnsi="Arial" w:cs="Arial"/>
        </w:rPr>
        <w:t xml:space="preserve"> however</w:t>
      </w:r>
      <w:r w:rsidR="006E6F77" w:rsidRPr="002B3655">
        <w:rPr>
          <w:rFonts w:ascii="Arial" w:hAnsi="Arial" w:cs="Arial"/>
        </w:rPr>
        <w:t>,</w:t>
      </w:r>
      <w:r w:rsidRPr="002B3655">
        <w:rPr>
          <w:rFonts w:ascii="Arial" w:hAnsi="Arial" w:cs="Arial"/>
        </w:rPr>
        <w:t xml:space="preserve"> the allelic burden suggested a loss of heterozygosity. This loss of heterozygosity in </w:t>
      </w:r>
      <w:r w:rsidRPr="002B3655">
        <w:rPr>
          <w:rFonts w:ascii="Arial" w:hAnsi="Arial" w:cs="Arial"/>
          <w:i/>
        </w:rPr>
        <w:t xml:space="preserve">JAK2 </w:t>
      </w:r>
      <w:r w:rsidRPr="002B3655">
        <w:rPr>
          <w:rFonts w:ascii="Arial" w:hAnsi="Arial" w:cs="Arial"/>
        </w:rPr>
        <w:t xml:space="preserve">leads to an accelerated disease course as the wild-type </w:t>
      </w:r>
      <w:r w:rsidRPr="002B3655">
        <w:rPr>
          <w:rFonts w:ascii="Arial" w:hAnsi="Arial" w:cs="Arial"/>
          <w:i/>
        </w:rPr>
        <w:t>JAK2</w:t>
      </w:r>
      <w:r w:rsidRPr="002B3655">
        <w:rPr>
          <w:rFonts w:ascii="Arial" w:hAnsi="Arial" w:cs="Arial"/>
        </w:rPr>
        <w:t xml:space="preserve"> acts as competitive inhibitor for the oncogenic mutated </w:t>
      </w:r>
      <w:r w:rsidRPr="002B3655">
        <w:rPr>
          <w:rFonts w:ascii="Arial" w:hAnsi="Arial" w:cs="Arial"/>
          <w:i/>
        </w:rPr>
        <w:t>JAK2</w:t>
      </w:r>
      <w:r w:rsidRPr="002B3655">
        <w:rPr>
          <w:rFonts w:ascii="Arial" w:hAnsi="Arial" w:cs="Arial"/>
        </w:rPr>
        <w:t xml:space="preserve">. The third feature is the presence of two </w:t>
      </w:r>
      <w:r w:rsidRPr="002B3655">
        <w:rPr>
          <w:rFonts w:ascii="Arial" w:hAnsi="Arial" w:cs="Arial"/>
          <w:i/>
        </w:rPr>
        <w:t>TP53</w:t>
      </w:r>
      <w:r w:rsidRPr="002B3655">
        <w:rPr>
          <w:rFonts w:ascii="Arial" w:hAnsi="Arial" w:cs="Arial"/>
        </w:rPr>
        <w:t xml:space="preserve"> mutations, R248W and R248Q. This is indicative of compound heterozygosity and a lack of a functional </w:t>
      </w:r>
      <w:r w:rsidRPr="002B3655">
        <w:rPr>
          <w:rFonts w:ascii="Arial" w:hAnsi="Arial" w:cs="Arial"/>
          <w:i/>
        </w:rPr>
        <w:t>TP53</w:t>
      </w:r>
      <w:r w:rsidRPr="002B3655">
        <w:rPr>
          <w:rFonts w:ascii="Arial" w:hAnsi="Arial" w:cs="Arial"/>
        </w:rPr>
        <w:t xml:space="preserve">. It is well known that </w:t>
      </w:r>
      <w:r w:rsidRPr="002B3655">
        <w:rPr>
          <w:rFonts w:ascii="Arial" w:hAnsi="Arial" w:cs="Arial"/>
          <w:i/>
        </w:rPr>
        <w:t>TP53</w:t>
      </w:r>
      <w:r w:rsidRPr="002B3655">
        <w:rPr>
          <w:rFonts w:ascii="Arial" w:hAnsi="Arial" w:cs="Arial"/>
        </w:rPr>
        <w:t xml:space="preserve"> mutations contribute to poor prognoses in many malignancies and leukemia is no exception. Additionally, loss of heterozygosity of </w:t>
      </w:r>
      <w:r w:rsidRPr="002B3655">
        <w:rPr>
          <w:rFonts w:ascii="Arial" w:hAnsi="Arial" w:cs="Arial"/>
          <w:i/>
        </w:rPr>
        <w:t>TP53</w:t>
      </w:r>
      <w:r w:rsidRPr="002B3655">
        <w:rPr>
          <w:rFonts w:ascii="Arial" w:hAnsi="Arial" w:cs="Arial"/>
        </w:rPr>
        <w:t xml:space="preserve"> has been found to have a worse prognostic impact.  </w:t>
      </w:r>
    </w:p>
    <w:p w14:paraId="7E48A598" w14:textId="190BCA85" w:rsidR="00E0317D" w:rsidRPr="002B3655" w:rsidRDefault="00E0317D" w:rsidP="00E0317D">
      <w:pPr>
        <w:rPr>
          <w:rFonts w:ascii="Arial" w:hAnsi="Arial" w:cs="Arial"/>
        </w:rPr>
      </w:pPr>
      <w:r w:rsidRPr="002B3655">
        <w:rPr>
          <w:rFonts w:ascii="Arial" w:hAnsi="Arial" w:cs="Arial"/>
        </w:rPr>
        <w:t>With these three features the rapid progression seen in our patient can be understood. Recently many rese</w:t>
      </w:r>
      <w:r w:rsidR="006E6F77" w:rsidRPr="002B3655">
        <w:rPr>
          <w:rFonts w:ascii="Arial" w:hAnsi="Arial" w:cs="Arial"/>
        </w:rPr>
        <w:t xml:space="preserve">archers have begun to advocate </w:t>
      </w:r>
      <w:r w:rsidRPr="002B3655">
        <w:rPr>
          <w:rFonts w:ascii="Arial" w:hAnsi="Arial" w:cs="Arial"/>
        </w:rPr>
        <w:t xml:space="preserve">molecular phenotyping </w:t>
      </w:r>
      <w:r w:rsidR="006E6F77" w:rsidRPr="002B3655">
        <w:rPr>
          <w:rFonts w:ascii="Arial" w:hAnsi="Arial" w:cs="Arial"/>
        </w:rPr>
        <w:t xml:space="preserve">of </w:t>
      </w:r>
      <w:r w:rsidRPr="002B3655">
        <w:rPr>
          <w:rFonts w:ascii="Arial" w:hAnsi="Arial" w:cs="Arial"/>
        </w:rPr>
        <w:t>newly diagnosed myeloproliferative neoplasms for this very reason.</w:t>
      </w:r>
    </w:p>
    <w:p w14:paraId="69CF260E" w14:textId="77777777" w:rsidR="00B76B1D" w:rsidRDefault="00E0317D" w:rsidP="00B76B1D">
      <w:pPr>
        <w:spacing w:after="0"/>
        <w:rPr>
          <w:rFonts w:ascii="Arial" w:hAnsi="Arial" w:cs="Arial"/>
          <w:b/>
        </w:rPr>
      </w:pPr>
      <w:r w:rsidRPr="002B3655">
        <w:rPr>
          <w:rFonts w:ascii="Arial" w:hAnsi="Arial" w:cs="Arial"/>
          <w:b/>
        </w:rPr>
        <w:t>REFERENCES:</w:t>
      </w:r>
    </w:p>
    <w:p w14:paraId="2CB43FA3" w14:textId="6D80CF70" w:rsidR="00E0317D" w:rsidRPr="00B76B1D" w:rsidRDefault="00E0317D" w:rsidP="00B76B1D">
      <w:pPr>
        <w:pStyle w:val="ListParagraph"/>
        <w:numPr>
          <w:ilvl w:val="0"/>
          <w:numId w:val="19"/>
        </w:numPr>
        <w:rPr>
          <w:rFonts w:ascii="Arial" w:hAnsi="Arial" w:cs="Arial"/>
        </w:rPr>
      </w:pPr>
      <w:proofErr w:type="spellStart"/>
      <w:r w:rsidRPr="00B76B1D">
        <w:rPr>
          <w:rFonts w:ascii="Arial" w:hAnsi="Arial" w:cs="Arial"/>
        </w:rPr>
        <w:t>Tefferi</w:t>
      </w:r>
      <w:proofErr w:type="spellEnd"/>
      <w:r w:rsidRPr="00B76B1D">
        <w:rPr>
          <w:rFonts w:ascii="Arial" w:hAnsi="Arial" w:cs="Arial"/>
        </w:rPr>
        <w:t xml:space="preserve"> A, </w:t>
      </w:r>
      <w:proofErr w:type="spellStart"/>
      <w:r w:rsidRPr="00B76B1D">
        <w:rPr>
          <w:rFonts w:ascii="Arial" w:hAnsi="Arial" w:cs="Arial"/>
        </w:rPr>
        <w:t>Lasho</w:t>
      </w:r>
      <w:proofErr w:type="spellEnd"/>
      <w:r w:rsidRPr="00B76B1D">
        <w:rPr>
          <w:rFonts w:ascii="Arial" w:hAnsi="Arial" w:cs="Arial"/>
        </w:rPr>
        <w:t xml:space="preserve"> TL, </w:t>
      </w:r>
      <w:proofErr w:type="spellStart"/>
      <w:r w:rsidRPr="00B76B1D">
        <w:rPr>
          <w:rFonts w:ascii="Arial" w:hAnsi="Arial" w:cs="Arial"/>
        </w:rPr>
        <w:t>Guglielmelli</w:t>
      </w:r>
      <w:proofErr w:type="spellEnd"/>
      <w:r w:rsidRPr="00B76B1D">
        <w:rPr>
          <w:rFonts w:ascii="Arial" w:hAnsi="Arial" w:cs="Arial"/>
        </w:rPr>
        <w:t xml:space="preserve"> P, Finke CM, </w:t>
      </w:r>
      <w:proofErr w:type="spellStart"/>
      <w:r w:rsidRPr="00B76B1D">
        <w:rPr>
          <w:rFonts w:ascii="Arial" w:hAnsi="Arial" w:cs="Arial"/>
        </w:rPr>
        <w:t>Rotunno</w:t>
      </w:r>
      <w:proofErr w:type="spellEnd"/>
      <w:r w:rsidRPr="00B76B1D">
        <w:rPr>
          <w:rFonts w:ascii="Arial" w:hAnsi="Arial" w:cs="Arial"/>
        </w:rPr>
        <w:t xml:space="preserve"> G, </w:t>
      </w:r>
      <w:proofErr w:type="spellStart"/>
      <w:r w:rsidRPr="00B76B1D">
        <w:rPr>
          <w:rFonts w:ascii="Arial" w:hAnsi="Arial" w:cs="Arial"/>
        </w:rPr>
        <w:t>Elala</w:t>
      </w:r>
      <w:proofErr w:type="spellEnd"/>
      <w:r w:rsidRPr="00B76B1D">
        <w:rPr>
          <w:rFonts w:ascii="Arial" w:hAnsi="Arial" w:cs="Arial"/>
        </w:rPr>
        <w:t xml:space="preserve"> Y, </w:t>
      </w:r>
      <w:proofErr w:type="spellStart"/>
      <w:r w:rsidRPr="00B76B1D">
        <w:rPr>
          <w:rFonts w:ascii="Arial" w:hAnsi="Arial" w:cs="Arial"/>
        </w:rPr>
        <w:t>Pacilli</w:t>
      </w:r>
      <w:proofErr w:type="spellEnd"/>
      <w:r w:rsidRPr="00B76B1D">
        <w:rPr>
          <w:rFonts w:ascii="Arial" w:hAnsi="Arial" w:cs="Arial"/>
        </w:rPr>
        <w:t xml:space="preserve"> A, Hanson CA, </w:t>
      </w:r>
      <w:proofErr w:type="spellStart"/>
      <w:r w:rsidRPr="00B76B1D">
        <w:rPr>
          <w:rFonts w:ascii="Arial" w:hAnsi="Arial" w:cs="Arial"/>
        </w:rPr>
        <w:t>Pancrazzi</w:t>
      </w:r>
      <w:proofErr w:type="spellEnd"/>
      <w:r w:rsidRPr="00B76B1D">
        <w:rPr>
          <w:rFonts w:ascii="Arial" w:hAnsi="Arial" w:cs="Arial"/>
        </w:rPr>
        <w:t xml:space="preserve"> A, </w:t>
      </w:r>
      <w:proofErr w:type="spellStart"/>
      <w:r w:rsidRPr="00B76B1D">
        <w:rPr>
          <w:rFonts w:ascii="Arial" w:hAnsi="Arial" w:cs="Arial"/>
        </w:rPr>
        <w:t>Ketterling</w:t>
      </w:r>
      <w:proofErr w:type="spellEnd"/>
      <w:r w:rsidRPr="00B76B1D">
        <w:rPr>
          <w:rFonts w:ascii="Arial" w:hAnsi="Arial" w:cs="Arial"/>
        </w:rPr>
        <w:t xml:space="preserve"> RP, </w:t>
      </w:r>
      <w:proofErr w:type="spellStart"/>
      <w:r w:rsidRPr="00B76B1D">
        <w:rPr>
          <w:rFonts w:ascii="Arial" w:hAnsi="Arial" w:cs="Arial"/>
        </w:rPr>
        <w:t>Mannarelli</w:t>
      </w:r>
      <w:proofErr w:type="spellEnd"/>
      <w:r w:rsidRPr="00B76B1D">
        <w:rPr>
          <w:rFonts w:ascii="Arial" w:hAnsi="Arial" w:cs="Arial"/>
        </w:rPr>
        <w:t xml:space="preserve"> C, </w:t>
      </w:r>
      <w:proofErr w:type="spellStart"/>
      <w:r w:rsidRPr="00B76B1D">
        <w:rPr>
          <w:rFonts w:ascii="Arial" w:hAnsi="Arial" w:cs="Arial"/>
        </w:rPr>
        <w:t>Barraco</w:t>
      </w:r>
      <w:proofErr w:type="spellEnd"/>
      <w:r w:rsidRPr="00B76B1D">
        <w:rPr>
          <w:rFonts w:ascii="Arial" w:hAnsi="Arial" w:cs="Arial"/>
        </w:rPr>
        <w:t xml:space="preserve"> D, </w:t>
      </w:r>
      <w:proofErr w:type="spellStart"/>
      <w:r w:rsidRPr="00B76B1D">
        <w:rPr>
          <w:rFonts w:ascii="Arial" w:hAnsi="Arial" w:cs="Arial"/>
        </w:rPr>
        <w:t>Fanelli</w:t>
      </w:r>
      <w:proofErr w:type="spellEnd"/>
      <w:r w:rsidRPr="00B76B1D">
        <w:rPr>
          <w:rFonts w:ascii="Arial" w:hAnsi="Arial" w:cs="Arial"/>
        </w:rPr>
        <w:t xml:space="preserve"> T, </w:t>
      </w:r>
      <w:proofErr w:type="spellStart"/>
      <w:r w:rsidRPr="00B76B1D">
        <w:rPr>
          <w:rFonts w:ascii="Arial" w:hAnsi="Arial" w:cs="Arial"/>
        </w:rPr>
        <w:t>Pardanani</w:t>
      </w:r>
      <w:proofErr w:type="spellEnd"/>
      <w:r w:rsidRPr="00B76B1D">
        <w:rPr>
          <w:rFonts w:ascii="Arial" w:hAnsi="Arial" w:cs="Arial"/>
        </w:rPr>
        <w:t xml:space="preserve"> A, </w:t>
      </w:r>
      <w:proofErr w:type="spellStart"/>
      <w:r w:rsidRPr="00B76B1D">
        <w:rPr>
          <w:rFonts w:ascii="Arial" w:hAnsi="Arial" w:cs="Arial"/>
        </w:rPr>
        <w:t>Gangat</w:t>
      </w:r>
      <w:proofErr w:type="spellEnd"/>
      <w:r w:rsidRPr="00B76B1D">
        <w:rPr>
          <w:rFonts w:ascii="Arial" w:hAnsi="Arial" w:cs="Arial"/>
        </w:rPr>
        <w:t xml:space="preserve"> N, </w:t>
      </w:r>
      <w:proofErr w:type="spellStart"/>
      <w:r w:rsidRPr="00B76B1D">
        <w:rPr>
          <w:rFonts w:ascii="Arial" w:hAnsi="Arial" w:cs="Arial"/>
        </w:rPr>
        <w:t>Vannucchi</w:t>
      </w:r>
      <w:proofErr w:type="spellEnd"/>
      <w:r w:rsidRPr="00B76B1D">
        <w:rPr>
          <w:rFonts w:ascii="Arial" w:hAnsi="Arial" w:cs="Arial"/>
        </w:rPr>
        <w:t xml:space="preserve"> AM. Targeted deep sequencing in polycythemia </w:t>
      </w:r>
      <w:proofErr w:type="spellStart"/>
      <w:r w:rsidRPr="00B76B1D">
        <w:rPr>
          <w:rFonts w:ascii="Arial" w:hAnsi="Arial" w:cs="Arial"/>
        </w:rPr>
        <w:t>vera</w:t>
      </w:r>
      <w:proofErr w:type="spellEnd"/>
      <w:r w:rsidRPr="00B76B1D">
        <w:rPr>
          <w:rFonts w:ascii="Arial" w:hAnsi="Arial" w:cs="Arial"/>
        </w:rPr>
        <w:t xml:space="preserve"> and essential </w:t>
      </w:r>
      <w:proofErr w:type="spellStart"/>
      <w:r w:rsidRPr="00B76B1D">
        <w:rPr>
          <w:rFonts w:ascii="Arial" w:hAnsi="Arial" w:cs="Arial"/>
        </w:rPr>
        <w:lastRenderedPageBreak/>
        <w:t>thrombocythemia</w:t>
      </w:r>
      <w:proofErr w:type="spellEnd"/>
      <w:r w:rsidRPr="00B76B1D">
        <w:rPr>
          <w:rFonts w:ascii="Arial" w:hAnsi="Arial" w:cs="Arial"/>
        </w:rPr>
        <w:t xml:space="preserve">. Blood Adv. 2016 Nov 22;1(1):21-30. </w:t>
      </w:r>
      <w:proofErr w:type="spellStart"/>
      <w:r w:rsidRPr="00B76B1D">
        <w:rPr>
          <w:rFonts w:ascii="Arial" w:hAnsi="Arial" w:cs="Arial"/>
        </w:rPr>
        <w:t>doi</w:t>
      </w:r>
      <w:proofErr w:type="spellEnd"/>
      <w:r w:rsidRPr="00B76B1D">
        <w:rPr>
          <w:rFonts w:ascii="Arial" w:hAnsi="Arial" w:cs="Arial"/>
        </w:rPr>
        <w:t>: 10.1182/bloodadvances.2016000216. PMID: 29296692; PMCID: PMC5744051.</w:t>
      </w:r>
    </w:p>
    <w:p w14:paraId="19FA081D" w14:textId="77777777" w:rsidR="00E0317D" w:rsidRPr="002B3655" w:rsidRDefault="00E0317D" w:rsidP="00E0317D">
      <w:pPr>
        <w:pStyle w:val="ListParagraph"/>
        <w:numPr>
          <w:ilvl w:val="0"/>
          <w:numId w:val="19"/>
        </w:numPr>
        <w:rPr>
          <w:rFonts w:ascii="Arial" w:hAnsi="Arial" w:cs="Arial"/>
        </w:rPr>
      </w:pPr>
      <w:r w:rsidRPr="002B3655">
        <w:rPr>
          <w:rFonts w:ascii="Arial" w:hAnsi="Arial" w:cs="Arial"/>
        </w:rPr>
        <w:t xml:space="preserve">Lundberg P, </w:t>
      </w:r>
      <w:proofErr w:type="spellStart"/>
      <w:r w:rsidRPr="002B3655">
        <w:rPr>
          <w:rFonts w:ascii="Arial" w:hAnsi="Arial" w:cs="Arial"/>
        </w:rPr>
        <w:t>Karow</w:t>
      </w:r>
      <w:proofErr w:type="spellEnd"/>
      <w:r w:rsidRPr="002B3655">
        <w:rPr>
          <w:rFonts w:ascii="Arial" w:hAnsi="Arial" w:cs="Arial"/>
        </w:rPr>
        <w:t xml:space="preserve"> A, </w:t>
      </w:r>
      <w:proofErr w:type="spellStart"/>
      <w:r w:rsidRPr="002B3655">
        <w:rPr>
          <w:rFonts w:ascii="Arial" w:hAnsi="Arial" w:cs="Arial"/>
        </w:rPr>
        <w:t>Nienhold</w:t>
      </w:r>
      <w:proofErr w:type="spellEnd"/>
      <w:r w:rsidRPr="002B3655">
        <w:rPr>
          <w:rFonts w:ascii="Arial" w:hAnsi="Arial" w:cs="Arial"/>
        </w:rPr>
        <w:t xml:space="preserve"> R, Looser R, </w:t>
      </w:r>
      <w:proofErr w:type="spellStart"/>
      <w:r w:rsidRPr="002B3655">
        <w:rPr>
          <w:rFonts w:ascii="Arial" w:hAnsi="Arial" w:cs="Arial"/>
        </w:rPr>
        <w:t>Hao</w:t>
      </w:r>
      <w:proofErr w:type="spellEnd"/>
      <w:r w:rsidRPr="002B3655">
        <w:rPr>
          <w:rFonts w:ascii="Arial" w:hAnsi="Arial" w:cs="Arial"/>
        </w:rPr>
        <w:t xml:space="preserve">-Shen H, </w:t>
      </w:r>
      <w:proofErr w:type="spellStart"/>
      <w:r w:rsidRPr="002B3655">
        <w:rPr>
          <w:rFonts w:ascii="Arial" w:hAnsi="Arial" w:cs="Arial"/>
        </w:rPr>
        <w:t>Nissen</w:t>
      </w:r>
      <w:proofErr w:type="spellEnd"/>
      <w:r w:rsidRPr="002B3655">
        <w:rPr>
          <w:rFonts w:ascii="Arial" w:hAnsi="Arial" w:cs="Arial"/>
        </w:rPr>
        <w:t xml:space="preserve"> I, </w:t>
      </w:r>
      <w:proofErr w:type="spellStart"/>
      <w:r w:rsidRPr="002B3655">
        <w:rPr>
          <w:rFonts w:ascii="Arial" w:hAnsi="Arial" w:cs="Arial"/>
        </w:rPr>
        <w:t>Girsberger</w:t>
      </w:r>
      <w:proofErr w:type="spellEnd"/>
      <w:r w:rsidRPr="002B3655">
        <w:rPr>
          <w:rFonts w:ascii="Arial" w:hAnsi="Arial" w:cs="Arial"/>
        </w:rPr>
        <w:t xml:space="preserve"> S, Lehmann T, </w:t>
      </w:r>
      <w:proofErr w:type="spellStart"/>
      <w:r w:rsidRPr="002B3655">
        <w:rPr>
          <w:rFonts w:ascii="Arial" w:hAnsi="Arial" w:cs="Arial"/>
        </w:rPr>
        <w:t>Passweg</w:t>
      </w:r>
      <w:proofErr w:type="spellEnd"/>
      <w:r w:rsidRPr="002B3655">
        <w:rPr>
          <w:rFonts w:ascii="Arial" w:hAnsi="Arial" w:cs="Arial"/>
        </w:rPr>
        <w:t xml:space="preserve"> J, Stern M, </w:t>
      </w:r>
      <w:proofErr w:type="spellStart"/>
      <w:r w:rsidRPr="002B3655">
        <w:rPr>
          <w:rFonts w:ascii="Arial" w:hAnsi="Arial" w:cs="Arial"/>
        </w:rPr>
        <w:t>Beisel</w:t>
      </w:r>
      <w:proofErr w:type="spellEnd"/>
      <w:r w:rsidRPr="002B3655">
        <w:rPr>
          <w:rFonts w:ascii="Arial" w:hAnsi="Arial" w:cs="Arial"/>
        </w:rPr>
        <w:t xml:space="preserve"> C, </w:t>
      </w:r>
      <w:proofErr w:type="spellStart"/>
      <w:r w:rsidRPr="002B3655">
        <w:rPr>
          <w:rFonts w:ascii="Arial" w:hAnsi="Arial" w:cs="Arial"/>
        </w:rPr>
        <w:t>Kralovics</w:t>
      </w:r>
      <w:proofErr w:type="spellEnd"/>
      <w:r w:rsidRPr="002B3655">
        <w:rPr>
          <w:rFonts w:ascii="Arial" w:hAnsi="Arial" w:cs="Arial"/>
        </w:rPr>
        <w:t xml:space="preserve"> R, Skoda RC. Clonal evolution and clinical correlates of somatic mutations in myeloproliferative neoplasms. Blood. 2014 Apr 3;123(14):2220-8. </w:t>
      </w:r>
      <w:proofErr w:type="spellStart"/>
      <w:r w:rsidRPr="002B3655">
        <w:rPr>
          <w:rFonts w:ascii="Arial" w:hAnsi="Arial" w:cs="Arial"/>
        </w:rPr>
        <w:t>doi</w:t>
      </w:r>
      <w:proofErr w:type="spellEnd"/>
      <w:r w:rsidRPr="002B3655">
        <w:rPr>
          <w:rFonts w:ascii="Arial" w:hAnsi="Arial" w:cs="Arial"/>
        </w:rPr>
        <w:t xml:space="preserve">: 10.1182/blood-2013-11-537167. </w:t>
      </w:r>
      <w:proofErr w:type="spellStart"/>
      <w:r w:rsidRPr="002B3655">
        <w:rPr>
          <w:rFonts w:ascii="Arial" w:hAnsi="Arial" w:cs="Arial"/>
        </w:rPr>
        <w:t>Epub</w:t>
      </w:r>
      <w:proofErr w:type="spellEnd"/>
      <w:r w:rsidRPr="002B3655">
        <w:rPr>
          <w:rFonts w:ascii="Arial" w:hAnsi="Arial" w:cs="Arial"/>
        </w:rPr>
        <w:t xml:space="preserve"> 2014 Jan 29. PMID: 24478400.</w:t>
      </w:r>
    </w:p>
    <w:p w14:paraId="28160758" w14:textId="77777777" w:rsidR="00E0317D" w:rsidRPr="002B3655" w:rsidRDefault="00E0317D" w:rsidP="00E0317D">
      <w:pPr>
        <w:pStyle w:val="ListParagraph"/>
        <w:numPr>
          <w:ilvl w:val="0"/>
          <w:numId w:val="19"/>
        </w:numPr>
        <w:rPr>
          <w:rFonts w:ascii="Arial" w:hAnsi="Arial" w:cs="Arial"/>
        </w:rPr>
      </w:pPr>
      <w:proofErr w:type="spellStart"/>
      <w:r w:rsidRPr="002B3655">
        <w:rPr>
          <w:rFonts w:ascii="Arial" w:hAnsi="Arial" w:cs="Arial"/>
        </w:rPr>
        <w:t>Akada</w:t>
      </w:r>
      <w:proofErr w:type="spellEnd"/>
      <w:r w:rsidRPr="002B3655">
        <w:rPr>
          <w:rFonts w:ascii="Arial" w:hAnsi="Arial" w:cs="Arial"/>
        </w:rPr>
        <w:t xml:space="preserve"> H, </w:t>
      </w:r>
      <w:proofErr w:type="spellStart"/>
      <w:r w:rsidRPr="002B3655">
        <w:rPr>
          <w:rFonts w:ascii="Arial" w:hAnsi="Arial" w:cs="Arial"/>
        </w:rPr>
        <w:t>Akada</w:t>
      </w:r>
      <w:proofErr w:type="spellEnd"/>
      <w:r w:rsidRPr="002B3655">
        <w:rPr>
          <w:rFonts w:ascii="Arial" w:hAnsi="Arial" w:cs="Arial"/>
        </w:rPr>
        <w:t xml:space="preserve"> S, Hutchison RE, </w:t>
      </w:r>
      <w:proofErr w:type="spellStart"/>
      <w:r w:rsidRPr="002B3655">
        <w:rPr>
          <w:rFonts w:ascii="Arial" w:hAnsi="Arial" w:cs="Arial"/>
        </w:rPr>
        <w:t>Mohi</w:t>
      </w:r>
      <w:proofErr w:type="spellEnd"/>
      <w:r w:rsidRPr="002B3655">
        <w:rPr>
          <w:rFonts w:ascii="Arial" w:hAnsi="Arial" w:cs="Arial"/>
        </w:rPr>
        <w:t xml:space="preserve"> G. Loss of wild-type Jak2 allele enhances myeloid cell expansion and accelerates </w:t>
      </w:r>
      <w:proofErr w:type="spellStart"/>
      <w:r w:rsidRPr="002B3655">
        <w:rPr>
          <w:rFonts w:ascii="Arial" w:hAnsi="Arial" w:cs="Arial"/>
        </w:rPr>
        <w:t>myelofibrosis</w:t>
      </w:r>
      <w:proofErr w:type="spellEnd"/>
      <w:r w:rsidRPr="002B3655">
        <w:rPr>
          <w:rFonts w:ascii="Arial" w:hAnsi="Arial" w:cs="Arial"/>
        </w:rPr>
        <w:t xml:space="preserve"> in Jak2V617F knock-in mice. </w:t>
      </w:r>
      <w:r w:rsidRPr="002B3655">
        <w:rPr>
          <w:rFonts w:ascii="Arial" w:hAnsi="Arial" w:cs="Arial"/>
          <w:i/>
          <w:iCs/>
        </w:rPr>
        <w:t>Leukemia</w:t>
      </w:r>
      <w:r w:rsidRPr="002B3655">
        <w:rPr>
          <w:rFonts w:ascii="Arial" w:hAnsi="Arial" w:cs="Arial"/>
        </w:rPr>
        <w:t>. 2014;28(8):1627-1635. doi:10.1038/leu.2014.52</w:t>
      </w:r>
    </w:p>
    <w:p w14:paraId="70248765" w14:textId="77777777" w:rsidR="00E0317D" w:rsidRPr="002B3655" w:rsidRDefault="00E0317D" w:rsidP="00E0317D">
      <w:pPr>
        <w:pStyle w:val="ListParagraph"/>
        <w:numPr>
          <w:ilvl w:val="0"/>
          <w:numId w:val="19"/>
        </w:numPr>
        <w:rPr>
          <w:rFonts w:ascii="Arial" w:hAnsi="Arial" w:cs="Arial"/>
        </w:rPr>
      </w:pPr>
      <w:r w:rsidRPr="002B3655">
        <w:rPr>
          <w:rFonts w:ascii="Arial" w:hAnsi="Arial" w:cs="Arial"/>
        </w:rPr>
        <w:t xml:space="preserve">Godfrey AL, Chen E, Pagano F, </w:t>
      </w:r>
      <w:proofErr w:type="spellStart"/>
      <w:r w:rsidRPr="002B3655">
        <w:rPr>
          <w:rFonts w:ascii="Arial" w:hAnsi="Arial" w:cs="Arial"/>
        </w:rPr>
        <w:t>Ortmann</w:t>
      </w:r>
      <w:proofErr w:type="spellEnd"/>
      <w:r w:rsidRPr="002B3655">
        <w:rPr>
          <w:rFonts w:ascii="Arial" w:hAnsi="Arial" w:cs="Arial"/>
        </w:rPr>
        <w:t xml:space="preserve"> CA, Silber Y, </w:t>
      </w:r>
      <w:proofErr w:type="spellStart"/>
      <w:r w:rsidRPr="002B3655">
        <w:rPr>
          <w:rFonts w:ascii="Arial" w:hAnsi="Arial" w:cs="Arial"/>
        </w:rPr>
        <w:t>Bellosillo</w:t>
      </w:r>
      <w:proofErr w:type="spellEnd"/>
      <w:r w:rsidRPr="002B3655">
        <w:rPr>
          <w:rFonts w:ascii="Arial" w:hAnsi="Arial" w:cs="Arial"/>
        </w:rPr>
        <w:t xml:space="preserve"> B, </w:t>
      </w:r>
      <w:proofErr w:type="spellStart"/>
      <w:r w:rsidRPr="002B3655">
        <w:rPr>
          <w:rFonts w:ascii="Arial" w:hAnsi="Arial" w:cs="Arial"/>
        </w:rPr>
        <w:t>Guglielmelli</w:t>
      </w:r>
      <w:proofErr w:type="spellEnd"/>
      <w:r w:rsidRPr="002B3655">
        <w:rPr>
          <w:rFonts w:ascii="Arial" w:hAnsi="Arial" w:cs="Arial"/>
        </w:rPr>
        <w:t xml:space="preserve"> P, Harrison CN, Reilly JT, </w:t>
      </w:r>
      <w:proofErr w:type="spellStart"/>
      <w:r w:rsidRPr="002B3655">
        <w:rPr>
          <w:rFonts w:ascii="Arial" w:hAnsi="Arial" w:cs="Arial"/>
        </w:rPr>
        <w:t>Stegelmann</w:t>
      </w:r>
      <w:proofErr w:type="spellEnd"/>
      <w:r w:rsidRPr="002B3655">
        <w:rPr>
          <w:rFonts w:ascii="Arial" w:hAnsi="Arial" w:cs="Arial"/>
        </w:rPr>
        <w:t xml:space="preserve"> F, Bijou F, Lippert E, </w:t>
      </w:r>
      <w:proofErr w:type="spellStart"/>
      <w:r w:rsidRPr="002B3655">
        <w:rPr>
          <w:rFonts w:ascii="Arial" w:hAnsi="Arial" w:cs="Arial"/>
        </w:rPr>
        <w:t>McMullin</w:t>
      </w:r>
      <w:proofErr w:type="spellEnd"/>
      <w:r w:rsidRPr="002B3655">
        <w:rPr>
          <w:rFonts w:ascii="Arial" w:hAnsi="Arial" w:cs="Arial"/>
        </w:rPr>
        <w:t xml:space="preserve"> MF, </w:t>
      </w:r>
      <w:proofErr w:type="spellStart"/>
      <w:r w:rsidRPr="002B3655">
        <w:rPr>
          <w:rFonts w:ascii="Arial" w:hAnsi="Arial" w:cs="Arial"/>
        </w:rPr>
        <w:t>Boiron</w:t>
      </w:r>
      <w:proofErr w:type="spellEnd"/>
      <w:r w:rsidRPr="002B3655">
        <w:rPr>
          <w:rFonts w:ascii="Arial" w:hAnsi="Arial" w:cs="Arial"/>
        </w:rPr>
        <w:t xml:space="preserve"> JM, </w:t>
      </w:r>
      <w:proofErr w:type="spellStart"/>
      <w:r w:rsidRPr="002B3655">
        <w:rPr>
          <w:rFonts w:ascii="Arial" w:hAnsi="Arial" w:cs="Arial"/>
        </w:rPr>
        <w:t>Döhner</w:t>
      </w:r>
      <w:proofErr w:type="spellEnd"/>
      <w:r w:rsidRPr="002B3655">
        <w:rPr>
          <w:rFonts w:ascii="Arial" w:hAnsi="Arial" w:cs="Arial"/>
        </w:rPr>
        <w:t xml:space="preserve"> K, </w:t>
      </w:r>
      <w:proofErr w:type="spellStart"/>
      <w:r w:rsidRPr="002B3655">
        <w:rPr>
          <w:rFonts w:ascii="Arial" w:hAnsi="Arial" w:cs="Arial"/>
        </w:rPr>
        <w:t>Vannucchi</w:t>
      </w:r>
      <w:proofErr w:type="spellEnd"/>
      <w:r w:rsidRPr="002B3655">
        <w:rPr>
          <w:rFonts w:ascii="Arial" w:hAnsi="Arial" w:cs="Arial"/>
        </w:rPr>
        <w:t xml:space="preserve"> AM, </w:t>
      </w:r>
      <w:proofErr w:type="spellStart"/>
      <w:r w:rsidRPr="002B3655">
        <w:rPr>
          <w:rFonts w:ascii="Arial" w:hAnsi="Arial" w:cs="Arial"/>
        </w:rPr>
        <w:t>Besses</w:t>
      </w:r>
      <w:proofErr w:type="spellEnd"/>
      <w:r w:rsidRPr="002B3655">
        <w:rPr>
          <w:rFonts w:ascii="Arial" w:hAnsi="Arial" w:cs="Arial"/>
        </w:rPr>
        <w:t xml:space="preserve"> C, Campbell PJ, Green AR. JAK2V617F homozygosity arises commonly and recurrently in PV and ET, but PV is characterized by expansion of a dominant homozygous </w:t>
      </w:r>
      <w:proofErr w:type="spellStart"/>
      <w:r w:rsidRPr="002B3655">
        <w:rPr>
          <w:rFonts w:ascii="Arial" w:hAnsi="Arial" w:cs="Arial"/>
        </w:rPr>
        <w:t>subclone</w:t>
      </w:r>
      <w:proofErr w:type="spellEnd"/>
      <w:r w:rsidRPr="002B3655">
        <w:rPr>
          <w:rFonts w:ascii="Arial" w:hAnsi="Arial" w:cs="Arial"/>
        </w:rPr>
        <w:t xml:space="preserve">. Blood. 2012 Sep 27;120(13):2704-7. </w:t>
      </w:r>
      <w:proofErr w:type="spellStart"/>
      <w:r w:rsidRPr="002B3655">
        <w:rPr>
          <w:rFonts w:ascii="Arial" w:hAnsi="Arial" w:cs="Arial"/>
        </w:rPr>
        <w:t>doi</w:t>
      </w:r>
      <w:proofErr w:type="spellEnd"/>
      <w:r w:rsidRPr="002B3655">
        <w:rPr>
          <w:rFonts w:ascii="Arial" w:hAnsi="Arial" w:cs="Arial"/>
        </w:rPr>
        <w:t xml:space="preserve">: 10.1182/blood-2012-05-431791. </w:t>
      </w:r>
      <w:proofErr w:type="spellStart"/>
      <w:r w:rsidRPr="002B3655">
        <w:rPr>
          <w:rFonts w:ascii="Arial" w:hAnsi="Arial" w:cs="Arial"/>
        </w:rPr>
        <w:t>Epub</w:t>
      </w:r>
      <w:proofErr w:type="spellEnd"/>
      <w:r w:rsidRPr="002B3655">
        <w:rPr>
          <w:rFonts w:ascii="Arial" w:hAnsi="Arial" w:cs="Arial"/>
        </w:rPr>
        <w:t xml:space="preserve"> 2012 Aug 16. PMID: 22898600; PMCID: PMC3672970.</w:t>
      </w:r>
    </w:p>
    <w:p w14:paraId="446B1205" w14:textId="77777777" w:rsidR="00E0317D" w:rsidRPr="002B3655" w:rsidRDefault="00E0317D" w:rsidP="00E0317D">
      <w:pPr>
        <w:pStyle w:val="ListParagraph"/>
        <w:numPr>
          <w:ilvl w:val="0"/>
          <w:numId w:val="19"/>
        </w:numPr>
        <w:rPr>
          <w:rFonts w:ascii="Arial" w:hAnsi="Arial" w:cs="Arial"/>
        </w:rPr>
      </w:pPr>
      <w:r w:rsidRPr="002B3655">
        <w:rPr>
          <w:rFonts w:ascii="Arial" w:hAnsi="Arial" w:cs="Arial"/>
        </w:rPr>
        <w:t xml:space="preserve">Lundberg P, </w:t>
      </w:r>
      <w:proofErr w:type="spellStart"/>
      <w:r w:rsidRPr="002B3655">
        <w:rPr>
          <w:rFonts w:ascii="Arial" w:hAnsi="Arial" w:cs="Arial"/>
        </w:rPr>
        <w:t>Karow</w:t>
      </w:r>
      <w:proofErr w:type="spellEnd"/>
      <w:r w:rsidRPr="002B3655">
        <w:rPr>
          <w:rFonts w:ascii="Arial" w:hAnsi="Arial" w:cs="Arial"/>
        </w:rPr>
        <w:t xml:space="preserve"> A, </w:t>
      </w:r>
      <w:proofErr w:type="spellStart"/>
      <w:r w:rsidRPr="002B3655">
        <w:rPr>
          <w:rFonts w:ascii="Arial" w:hAnsi="Arial" w:cs="Arial"/>
        </w:rPr>
        <w:t>Nienhold</w:t>
      </w:r>
      <w:proofErr w:type="spellEnd"/>
      <w:r w:rsidRPr="002B3655">
        <w:rPr>
          <w:rFonts w:ascii="Arial" w:hAnsi="Arial" w:cs="Arial"/>
        </w:rPr>
        <w:t xml:space="preserve"> R, Looser R, </w:t>
      </w:r>
      <w:proofErr w:type="spellStart"/>
      <w:r w:rsidRPr="002B3655">
        <w:rPr>
          <w:rFonts w:ascii="Arial" w:hAnsi="Arial" w:cs="Arial"/>
        </w:rPr>
        <w:t>Hao</w:t>
      </w:r>
      <w:proofErr w:type="spellEnd"/>
      <w:r w:rsidRPr="002B3655">
        <w:rPr>
          <w:rFonts w:ascii="Arial" w:hAnsi="Arial" w:cs="Arial"/>
        </w:rPr>
        <w:t xml:space="preserve">-Shen H, </w:t>
      </w:r>
      <w:proofErr w:type="spellStart"/>
      <w:r w:rsidRPr="002B3655">
        <w:rPr>
          <w:rFonts w:ascii="Arial" w:hAnsi="Arial" w:cs="Arial"/>
        </w:rPr>
        <w:t>Nissen</w:t>
      </w:r>
      <w:proofErr w:type="spellEnd"/>
      <w:r w:rsidRPr="002B3655">
        <w:rPr>
          <w:rFonts w:ascii="Arial" w:hAnsi="Arial" w:cs="Arial"/>
        </w:rPr>
        <w:t xml:space="preserve"> I, </w:t>
      </w:r>
      <w:proofErr w:type="spellStart"/>
      <w:r w:rsidRPr="002B3655">
        <w:rPr>
          <w:rFonts w:ascii="Arial" w:hAnsi="Arial" w:cs="Arial"/>
        </w:rPr>
        <w:t>Girsberger</w:t>
      </w:r>
      <w:proofErr w:type="spellEnd"/>
      <w:r w:rsidRPr="002B3655">
        <w:rPr>
          <w:rFonts w:ascii="Arial" w:hAnsi="Arial" w:cs="Arial"/>
        </w:rPr>
        <w:t xml:space="preserve"> S, Lehmann T, </w:t>
      </w:r>
      <w:proofErr w:type="spellStart"/>
      <w:r w:rsidRPr="002B3655">
        <w:rPr>
          <w:rFonts w:ascii="Arial" w:hAnsi="Arial" w:cs="Arial"/>
        </w:rPr>
        <w:t>Passweg</w:t>
      </w:r>
      <w:proofErr w:type="spellEnd"/>
      <w:r w:rsidRPr="002B3655">
        <w:rPr>
          <w:rFonts w:ascii="Arial" w:hAnsi="Arial" w:cs="Arial"/>
        </w:rPr>
        <w:t xml:space="preserve"> J, Stern M, </w:t>
      </w:r>
      <w:proofErr w:type="spellStart"/>
      <w:r w:rsidRPr="002B3655">
        <w:rPr>
          <w:rFonts w:ascii="Arial" w:hAnsi="Arial" w:cs="Arial"/>
        </w:rPr>
        <w:t>Beisel</w:t>
      </w:r>
      <w:proofErr w:type="spellEnd"/>
      <w:r w:rsidRPr="002B3655">
        <w:rPr>
          <w:rFonts w:ascii="Arial" w:hAnsi="Arial" w:cs="Arial"/>
        </w:rPr>
        <w:t xml:space="preserve"> C, </w:t>
      </w:r>
      <w:proofErr w:type="spellStart"/>
      <w:r w:rsidRPr="002B3655">
        <w:rPr>
          <w:rFonts w:ascii="Arial" w:hAnsi="Arial" w:cs="Arial"/>
        </w:rPr>
        <w:t>Kralovics</w:t>
      </w:r>
      <w:proofErr w:type="spellEnd"/>
      <w:r w:rsidRPr="002B3655">
        <w:rPr>
          <w:rFonts w:ascii="Arial" w:hAnsi="Arial" w:cs="Arial"/>
        </w:rPr>
        <w:t xml:space="preserve"> R, Skoda RC. Clonal evolution and clinical correlates of somatic mutations in myeloproliferative neoplasms. Blood. 2014 Apr 3;123(14):2220-8. </w:t>
      </w:r>
      <w:proofErr w:type="spellStart"/>
      <w:r w:rsidRPr="002B3655">
        <w:rPr>
          <w:rFonts w:ascii="Arial" w:hAnsi="Arial" w:cs="Arial"/>
        </w:rPr>
        <w:t>doi</w:t>
      </w:r>
      <w:proofErr w:type="spellEnd"/>
      <w:r w:rsidRPr="002B3655">
        <w:rPr>
          <w:rFonts w:ascii="Arial" w:hAnsi="Arial" w:cs="Arial"/>
        </w:rPr>
        <w:t xml:space="preserve">: 10.1182/blood-2013-11-537167. </w:t>
      </w:r>
      <w:proofErr w:type="spellStart"/>
      <w:r w:rsidRPr="002B3655">
        <w:rPr>
          <w:rFonts w:ascii="Arial" w:hAnsi="Arial" w:cs="Arial"/>
        </w:rPr>
        <w:t>Epub</w:t>
      </w:r>
      <w:proofErr w:type="spellEnd"/>
      <w:r w:rsidRPr="002B3655">
        <w:rPr>
          <w:rFonts w:ascii="Arial" w:hAnsi="Arial" w:cs="Arial"/>
        </w:rPr>
        <w:t xml:space="preserve"> 2014 Jan 29. PMID: 24478400.</w:t>
      </w:r>
    </w:p>
    <w:p w14:paraId="5A9F2C0C" w14:textId="77777777" w:rsidR="00E0317D" w:rsidRPr="002B3655" w:rsidRDefault="00E0317D" w:rsidP="00E0317D">
      <w:pPr>
        <w:pStyle w:val="ListParagraph"/>
        <w:numPr>
          <w:ilvl w:val="0"/>
          <w:numId w:val="19"/>
        </w:numPr>
        <w:rPr>
          <w:rFonts w:ascii="Arial" w:hAnsi="Arial" w:cs="Arial"/>
        </w:rPr>
      </w:pPr>
      <w:proofErr w:type="spellStart"/>
      <w:r w:rsidRPr="002B3655">
        <w:rPr>
          <w:rFonts w:ascii="Arial" w:hAnsi="Arial" w:cs="Arial"/>
        </w:rPr>
        <w:t>Luque</w:t>
      </w:r>
      <w:proofErr w:type="spellEnd"/>
      <w:r w:rsidRPr="002B3655">
        <w:rPr>
          <w:rFonts w:ascii="Arial" w:hAnsi="Arial" w:cs="Arial"/>
        </w:rPr>
        <w:t xml:space="preserve"> Paz D, </w:t>
      </w:r>
      <w:proofErr w:type="spellStart"/>
      <w:r w:rsidRPr="002B3655">
        <w:rPr>
          <w:rFonts w:ascii="Arial" w:hAnsi="Arial" w:cs="Arial"/>
        </w:rPr>
        <w:t>Jouanneau-Courville</w:t>
      </w:r>
      <w:proofErr w:type="spellEnd"/>
      <w:r w:rsidRPr="002B3655">
        <w:rPr>
          <w:rFonts w:ascii="Arial" w:hAnsi="Arial" w:cs="Arial"/>
        </w:rPr>
        <w:t xml:space="preserve"> R, </w:t>
      </w:r>
      <w:proofErr w:type="spellStart"/>
      <w:r w:rsidRPr="002B3655">
        <w:rPr>
          <w:rFonts w:ascii="Arial" w:hAnsi="Arial" w:cs="Arial"/>
        </w:rPr>
        <w:t>Riou</w:t>
      </w:r>
      <w:proofErr w:type="spellEnd"/>
      <w:r w:rsidRPr="002B3655">
        <w:rPr>
          <w:rFonts w:ascii="Arial" w:hAnsi="Arial" w:cs="Arial"/>
        </w:rPr>
        <w:t xml:space="preserve"> J, </w:t>
      </w:r>
      <w:proofErr w:type="spellStart"/>
      <w:r w:rsidRPr="002B3655">
        <w:rPr>
          <w:rFonts w:ascii="Arial" w:hAnsi="Arial" w:cs="Arial"/>
        </w:rPr>
        <w:t>Ianotto</w:t>
      </w:r>
      <w:proofErr w:type="spellEnd"/>
      <w:r w:rsidRPr="002B3655">
        <w:rPr>
          <w:rFonts w:ascii="Arial" w:hAnsi="Arial" w:cs="Arial"/>
        </w:rPr>
        <w:t xml:space="preserve"> JC, Boyer F, </w:t>
      </w:r>
      <w:proofErr w:type="spellStart"/>
      <w:r w:rsidRPr="002B3655">
        <w:rPr>
          <w:rFonts w:ascii="Arial" w:hAnsi="Arial" w:cs="Arial"/>
        </w:rPr>
        <w:t>Chauveau</w:t>
      </w:r>
      <w:proofErr w:type="spellEnd"/>
      <w:r w:rsidRPr="002B3655">
        <w:rPr>
          <w:rFonts w:ascii="Arial" w:hAnsi="Arial" w:cs="Arial"/>
        </w:rPr>
        <w:t xml:space="preserve"> A, </w:t>
      </w:r>
      <w:proofErr w:type="spellStart"/>
      <w:r w:rsidRPr="002B3655">
        <w:rPr>
          <w:rFonts w:ascii="Arial" w:hAnsi="Arial" w:cs="Arial"/>
        </w:rPr>
        <w:t>Renard</w:t>
      </w:r>
      <w:proofErr w:type="spellEnd"/>
      <w:r w:rsidRPr="002B3655">
        <w:rPr>
          <w:rFonts w:ascii="Arial" w:hAnsi="Arial" w:cs="Arial"/>
        </w:rPr>
        <w:t xml:space="preserve"> M, </w:t>
      </w:r>
      <w:proofErr w:type="spellStart"/>
      <w:r w:rsidRPr="002B3655">
        <w:rPr>
          <w:rFonts w:ascii="Arial" w:hAnsi="Arial" w:cs="Arial"/>
        </w:rPr>
        <w:t>Chomel</w:t>
      </w:r>
      <w:proofErr w:type="spellEnd"/>
      <w:r w:rsidRPr="002B3655">
        <w:rPr>
          <w:rFonts w:ascii="Arial" w:hAnsi="Arial" w:cs="Arial"/>
        </w:rPr>
        <w:t xml:space="preserve"> JC, </w:t>
      </w:r>
      <w:proofErr w:type="spellStart"/>
      <w:r w:rsidRPr="002B3655">
        <w:rPr>
          <w:rFonts w:ascii="Arial" w:hAnsi="Arial" w:cs="Arial"/>
        </w:rPr>
        <w:t>Cayssials</w:t>
      </w:r>
      <w:proofErr w:type="spellEnd"/>
      <w:r w:rsidRPr="002B3655">
        <w:rPr>
          <w:rFonts w:ascii="Arial" w:hAnsi="Arial" w:cs="Arial"/>
        </w:rPr>
        <w:t xml:space="preserve"> E, </w:t>
      </w:r>
      <w:proofErr w:type="spellStart"/>
      <w:r w:rsidRPr="002B3655">
        <w:rPr>
          <w:rFonts w:ascii="Arial" w:hAnsi="Arial" w:cs="Arial"/>
        </w:rPr>
        <w:t>Gallego-Hernanz</w:t>
      </w:r>
      <w:proofErr w:type="spellEnd"/>
      <w:r w:rsidRPr="002B3655">
        <w:rPr>
          <w:rFonts w:ascii="Arial" w:hAnsi="Arial" w:cs="Arial"/>
        </w:rPr>
        <w:t xml:space="preserve"> MP, </w:t>
      </w:r>
      <w:proofErr w:type="spellStart"/>
      <w:r w:rsidRPr="002B3655">
        <w:rPr>
          <w:rFonts w:ascii="Arial" w:hAnsi="Arial" w:cs="Arial"/>
        </w:rPr>
        <w:t>Pastoret</w:t>
      </w:r>
      <w:proofErr w:type="spellEnd"/>
      <w:r w:rsidRPr="002B3655">
        <w:rPr>
          <w:rFonts w:ascii="Arial" w:hAnsi="Arial" w:cs="Arial"/>
        </w:rPr>
        <w:t xml:space="preserve"> C, </w:t>
      </w:r>
      <w:proofErr w:type="spellStart"/>
      <w:r w:rsidRPr="002B3655">
        <w:rPr>
          <w:rFonts w:ascii="Arial" w:hAnsi="Arial" w:cs="Arial"/>
        </w:rPr>
        <w:t>Murati</w:t>
      </w:r>
      <w:proofErr w:type="spellEnd"/>
      <w:r w:rsidRPr="002B3655">
        <w:rPr>
          <w:rFonts w:ascii="Arial" w:hAnsi="Arial" w:cs="Arial"/>
        </w:rPr>
        <w:t xml:space="preserve"> A, Courtier F, </w:t>
      </w:r>
      <w:proofErr w:type="spellStart"/>
      <w:r w:rsidRPr="002B3655">
        <w:rPr>
          <w:rFonts w:ascii="Arial" w:hAnsi="Arial" w:cs="Arial"/>
        </w:rPr>
        <w:t>Rousselet</w:t>
      </w:r>
      <w:proofErr w:type="spellEnd"/>
      <w:r w:rsidRPr="002B3655">
        <w:rPr>
          <w:rFonts w:ascii="Arial" w:hAnsi="Arial" w:cs="Arial"/>
        </w:rPr>
        <w:t xml:space="preserve"> MC, Quintin-Roué I, </w:t>
      </w:r>
      <w:proofErr w:type="spellStart"/>
      <w:r w:rsidRPr="002B3655">
        <w:rPr>
          <w:rFonts w:ascii="Arial" w:hAnsi="Arial" w:cs="Arial"/>
        </w:rPr>
        <w:t>Cottin</w:t>
      </w:r>
      <w:proofErr w:type="spellEnd"/>
      <w:r w:rsidRPr="002B3655">
        <w:rPr>
          <w:rFonts w:ascii="Arial" w:hAnsi="Arial" w:cs="Arial"/>
        </w:rPr>
        <w:t xml:space="preserve"> L, </w:t>
      </w:r>
      <w:proofErr w:type="spellStart"/>
      <w:r w:rsidRPr="002B3655">
        <w:rPr>
          <w:rFonts w:ascii="Arial" w:hAnsi="Arial" w:cs="Arial"/>
        </w:rPr>
        <w:t>Orvain</w:t>
      </w:r>
      <w:proofErr w:type="spellEnd"/>
      <w:r w:rsidRPr="002B3655">
        <w:rPr>
          <w:rFonts w:ascii="Arial" w:hAnsi="Arial" w:cs="Arial"/>
        </w:rPr>
        <w:t xml:space="preserve"> C, </w:t>
      </w:r>
      <w:proofErr w:type="spellStart"/>
      <w:r w:rsidRPr="002B3655">
        <w:rPr>
          <w:rFonts w:ascii="Arial" w:hAnsi="Arial" w:cs="Arial"/>
        </w:rPr>
        <w:t>Thépot</w:t>
      </w:r>
      <w:proofErr w:type="spellEnd"/>
      <w:r w:rsidRPr="002B3655">
        <w:rPr>
          <w:rFonts w:ascii="Arial" w:hAnsi="Arial" w:cs="Arial"/>
        </w:rPr>
        <w:t xml:space="preserve"> S, Chrétien JM, </w:t>
      </w:r>
      <w:proofErr w:type="spellStart"/>
      <w:r w:rsidRPr="002B3655">
        <w:rPr>
          <w:rFonts w:ascii="Arial" w:hAnsi="Arial" w:cs="Arial"/>
        </w:rPr>
        <w:t>Delneste</w:t>
      </w:r>
      <w:proofErr w:type="spellEnd"/>
      <w:r w:rsidRPr="002B3655">
        <w:rPr>
          <w:rFonts w:ascii="Arial" w:hAnsi="Arial" w:cs="Arial"/>
        </w:rPr>
        <w:t xml:space="preserve"> Y, </w:t>
      </w:r>
      <w:proofErr w:type="spellStart"/>
      <w:r w:rsidRPr="002B3655">
        <w:rPr>
          <w:rFonts w:ascii="Arial" w:hAnsi="Arial" w:cs="Arial"/>
        </w:rPr>
        <w:t>Ifrah</w:t>
      </w:r>
      <w:proofErr w:type="spellEnd"/>
      <w:r w:rsidRPr="002B3655">
        <w:rPr>
          <w:rFonts w:ascii="Arial" w:hAnsi="Arial" w:cs="Arial"/>
        </w:rPr>
        <w:t xml:space="preserve"> N, Blanchet O, </w:t>
      </w:r>
      <w:proofErr w:type="spellStart"/>
      <w:r w:rsidRPr="002B3655">
        <w:rPr>
          <w:rFonts w:ascii="Arial" w:hAnsi="Arial" w:cs="Arial"/>
        </w:rPr>
        <w:t>Hunault</w:t>
      </w:r>
      <w:proofErr w:type="spellEnd"/>
      <w:r w:rsidRPr="002B3655">
        <w:rPr>
          <w:rFonts w:ascii="Arial" w:hAnsi="Arial" w:cs="Arial"/>
        </w:rPr>
        <w:t xml:space="preserve">-Berger M, Lippert E, Ugo V. Leukemic evolution of polycythemia </w:t>
      </w:r>
      <w:proofErr w:type="spellStart"/>
      <w:r w:rsidRPr="002B3655">
        <w:rPr>
          <w:rFonts w:ascii="Arial" w:hAnsi="Arial" w:cs="Arial"/>
        </w:rPr>
        <w:t>vera</w:t>
      </w:r>
      <w:proofErr w:type="spellEnd"/>
      <w:r w:rsidRPr="002B3655">
        <w:rPr>
          <w:rFonts w:ascii="Arial" w:hAnsi="Arial" w:cs="Arial"/>
        </w:rPr>
        <w:t xml:space="preserve"> and essential </w:t>
      </w:r>
      <w:proofErr w:type="spellStart"/>
      <w:r w:rsidRPr="002B3655">
        <w:rPr>
          <w:rFonts w:ascii="Arial" w:hAnsi="Arial" w:cs="Arial"/>
        </w:rPr>
        <w:t>thrombocythemia</w:t>
      </w:r>
      <w:proofErr w:type="spellEnd"/>
      <w:r w:rsidRPr="002B3655">
        <w:rPr>
          <w:rFonts w:ascii="Arial" w:hAnsi="Arial" w:cs="Arial"/>
        </w:rPr>
        <w:t xml:space="preserve">: genomic profiles predict time to transformation. Blood Adv. 2020 Oct 13;4(19):4887-4897. </w:t>
      </w:r>
      <w:proofErr w:type="spellStart"/>
      <w:r w:rsidRPr="002B3655">
        <w:rPr>
          <w:rFonts w:ascii="Arial" w:hAnsi="Arial" w:cs="Arial"/>
        </w:rPr>
        <w:t>doi</w:t>
      </w:r>
      <w:proofErr w:type="spellEnd"/>
      <w:r w:rsidRPr="002B3655">
        <w:rPr>
          <w:rFonts w:ascii="Arial" w:hAnsi="Arial" w:cs="Arial"/>
        </w:rPr>
        <w:t>: 10.1182/bloodadvances.2020002271. Erratum in: Blood Adv. 2020 Nov 24;4(22):5651. PMID: 33035330; PMCID: PMC7556129.</w:t>
      </w:r>
    </w:p>
    <w:p w14:paraId="2769A738" w14:textId="77777777" w:rsidR="00E0317D" w:rsidRPr="002B3655" w:rsidRDefault="00E0317D" w:rsidP="00E0317D">
      <w:pPr>
        <w:pStyle w:val="ListParagraph"/>
        <w:numPr>
          <w:ilvl w:val="0"/>
          <w:numId w:val="19"/>
        </w:numPr>
        <w:rPr>
          <w:rFonts w:ascii="Arial" w:hAnsi="Arial" w:cs="Arial"/>
        </w:rPr>
      </w:pPr>
      <w:r w:rsidRPr="002B3655">
        <w:rPr>
          <w:rFonts w:ascii="Arial" w:hAnsi="Arial" w:cs="Arial"/>
        </w:rPr>
        <w:t>Wang, R.Q.; Chen, C.J.; Jing, Y.; Qin, J.Y.; Li, Y.; Chen, G.F.; Zhou, W.; Li, Y.H.; Wang, J.; Li, D.W.; et al. Characteristics and prognostic significance of genetic mutations in acute myeloid leukemia based on a targeted next-generation sequencing technique. </w:t>
      </w:r>
      <w:r w:rsidRPr="002B3655">
        <w:rPr>
          <w:rFonts w:ascii="Arial" w:hAnsi="Arial" w:cs="Arial"/>
          <w:i/>
          <w:iCs/>
        </w:rPr>
        <w:t>Cancer Med.</w:t>
      </w:r>
      <w:r w:rsidRPr="002B3655">
        <w:rPr>
          <w:rFonts w:ascii="Arial" w:hAnsi="Arial" w:cs="Arial"/>
        </w:rPr>
        <w:t> </w:t>
      </w:r>
      <w:r w:rsidRPr="002B3655">
        <w:rPr>
          <w:rFonts w:ascii="Arial" w:hAnsi="Arial" w:cs="Arial"/>
          <w:bCs/>
        </w:rPr>
        <w:t>2020</w:t>
      </w:r>
      <w:r w:rsidRPr="002B3655">
        <w:rPr>
          <w:rFonts w:ascii="Arial" w:hAnsi="Arial" w:cs="Arial"/>
        </w:rPr>
        <w:t>, </w:t>
      </w:r>
      <w:r w:rsidRPr="002B3655">
        <w:rPr>
          <w:rFonts w:ascii="Arial" w:hAnsi="Arial" w:cs="Arial"/>
          <w:i/>
          <w:iCs/>
        </w:rPr>
        <w:t>9</w:t>
      </w:r>
      <w:r w:rsidRPr="002B3655">
        <w:rPr>
          <w:rFonts w:ascii="Arial" w:hAnsi="Arial" w:cs="Arial"/>
        </w:rPr>
        <w:t>, 8457–8467.</w:t>
      </w:r>
    </w:p>
    <w:p w14:paraId="1B40E789" w14:textId="77777777" w:rsidR="00E0317D" w:rsidRPr="002B3655" w:rsidRDefault="00E0317D" w:rsidP="00E0317D">
      <w:pPr>
        <w:pStyle w:val="ListParagraph"/>
        <w:numPr>
          <w:ilvl w:val="0"/>
          <w:numId w:val="19"/>
        </w:numPr>
        <w:rPr>
          <w:rFonts w:ascii="Arial" w:hAnsi="Arial" w:cs="Arial"/>
        </w:rPr>
      </w:pPr>
      <w:r w:rsidRPr="002B3655">
        <w:rPr>
          <w:rFonts w:ascii="Arial" w:hAnsi="Arial" w:cs="Arial"/>
        </w:rPr>
        <w:t xml:space="preserve">Olivier M, </w:t>
      </w:r>
      <w:proofErr w:type="spellStart"/>
      <w:r w:rsidRPr="002B3655">
        <w:rPr>
          <w:rFonts w:ascii="Arial" w:hAnsi="Arial" w:cs="Arial"/>
        </w:rPr>
        <w:t>Hollstein</w:t>
      </w:r>
      <w:proofErr w:type="spellEnd"/>
      <w:r w:rsidRPr="002B3655">
        <w:rPr>
          <w:rFonts w:ascii="Arial" w:hAnsi="Arial" w:cs="Arial"/>
        </w:rPr>
        <w:t xml:space="preserve"> M, Hainaut P. TP53 mutations in human cancers: origins, consequences, and clinical use. </w:t>
      </w:r>
      <w:r w:rsidRPr="002B3655">
        <w:rPr>
          <w:rFonts w:ascii="Arial" w:hAnsi="Arial" w:cs="Arial"/>
          <w:i/>
          <w:iCs/>
        </w:rPr>
        <w:t xml:space="preserve">Cold Spring </w:t>
      </w:r>
      <w:proofErr w:type="spellStart"/>
      <w:r w:rsidRPr="002B3655">
        <w:rPr>
          <w:rFonts w:ascii="Arial" w:hAnsi="Arial" w:cs="Arial"/>
          <w:i/>
          <w:iCs/>
        </w:rPr>
        <w:t>Harb</w:t>
      </w:r>
      <w:proofErr w:type="spellEnd"/>
      <w:r w:rsidRPr="002B3655">
        <w:rPr>
          <w:rFonts w:ascii="Arial" w:hAnsi="Arial" w:cs="Arial"/>
          <w:i/>
          <w:iCs/>
        </w:rPr>
        <w:t xml:space="preserve"> </w:t>
      </w:r>
      <w:proofErr w:type="spellStart"/>
      <w:r w:rsidRPr="002B3655">
        <w:rPr>
          <w:rFonts w:ascii="Arial" w:hAnsi="Arial" w:cs="Arial"/>
          <w:i/>
          <w:iCs/>
        </w:rPr>
        <w:t>Perspect</w:t>
      </w:r>
      <w:proofErr w:type="spellEnd"/>
      <w:r w:rsidRPr="002B3655">
        <w:rPr>
          <w:rFonts w:ascii="Arial" w:hAnsi="Arial" w:cs="Arial"/>
          <w:i/>
          <w:iCs/>
        </w:rPr>
        <w:t xml:space="preserve"> Biol</w:t>
      </w:r>
      <w:r w:rsidRPr="002B3655">
        <w:rPr>
          <w:rFonts w:ascii="Arial" w:hAnsi="Arial" w:cs="Arial"/>
        </w:rPr>
        <w:t>. 2010;2(1):a001008. doi:10.1101/cshperspect.a001008</w:t>
      </w:r>
    </w:p>
    <w:p w14:paraId="23FF4498" w14:textId="77777777" w:rsidR="00E0317D" w:rsidRPr="002B3655" w:rsidRDefault="00E0317D" w:rsidP="00E0317D">
      <w:pPr>
        <w:pStyle w:val="ListParagraph"/>
        <w:numPr>
          <w:ilvl w:val="0"/>
          <w:numId w:val="19"/>
        </w:numPr>
        <w:rPr>
          <w:rFonts w:ascii="Arial" w:hAnsi="Arial" w:cs="Arial"/>
        </w:rPr>
      </w:pPr>
      <w:proofErr w:type="spellStart"/>
      <w:r w:rsidRPr="002B3655">
        <w:rPr>
          <w:rFonts w:ascii="Arial" w:hAnsi="Arial" w:cs="Arial"/>
        </w:rPr>
        <w:t>Gangat</w:t>
      </w:r>
      <w:proofErr w:type="spellEnd"/>
      <w:r w:rsidRPr="002B3655">
        <w:rPr>
          <w:rFonts w:ascii="Arial" w:hAnsi="Arial" w:cs="Arial"/>
        </w:rPr>
        <w:t xml:space="preserve">, N ; </w:t>
      </w:r>
      <w:proofErr w:type="spellStart"/>
      <w:r w:rsidRPr="002B3655">
        <w:rPr>
          <w:rFonts w:ascii="Arial" w:hAnsi="Arial" w:cs="Arial"/>
        </w:rPr>
        <w:t>Tefferi</w:t>
      </w:r>
      <w:proofErr w:type="spellEnd"/>
      <w:r w:rsidRPr="002B3655">
        <w:rPr>
          <w:rFonts w:ascii="Arial" w:hAnsi="Arial" w:cs="Arial"/>
        </w:rPr>
        <w:t xml:space="preserve">, A ; JAK2 mutations in myeloproliferative neoplasms; </w:t>
      </w:r>
      <w:r w:rsidRPr="002B3655">
        <w:rPr>
          <w:rFonts w:ascii="Arial" w:hAnsi="Arial" w:cs="Arial"/>
          <w:lang w:val="sv-SE"/>
        </w:rPr>
        <w:t>Atlas Genet Cytogenet Oncol Haematol. 2009;13(8):612-617.</w:t>
      </w:r>
    </w:p>
    <w:p w14:paraId="12F73C2F" w14:textId="77777777" w:rsidR="00E0317D" w:rsidRPr="002B3655" w:rsidRDefault="00E0317D" w:rsidP="00E0317D">
      <w:pPr>
        <w:pStyle w:val="ListParagraph"/>
        <w:numPr>
          <w:ilvl w:val="0"/>
          <w:numId w:val="19"/>
        </w:numPr>
        <w:rPr>
          <w:rFonts w:ascii="Arial" w:hAnsi="Arial" w:cs="Arial"/>
        </w:rPr>
      </w:pPr>
      <w:r w:rsidRPr="002B3655">
        <w:rPr>
          <w:rFonts w:ascii="Arial" w:hAnsi="Arial" w:cs="Arial"/>
        </w:rPr>
        <w:t xml:space="preserve">Elisa Rumi, Mario </w:t>
      </w:r>
      <w:proofErr w:type="spellStart"/>
      <w:r w:rsidRPr="002B3655">
        <w:rPr>
          <w:rFonts w:ascii="Arial" w:hAnsi="Arial" w:cs="Arial"/>
        </w:rPr>
        <w:t>Cazzola</w:t>
      </w:r>
      <w:proofErr w:type="spellEnd"/>
      <w:r w:rsidRPr="002B3655">
        <w:rPr>
          <w:rFonts w:ascii="Arial" w:hAnsi="Arial" w:cs="Arial"/>
        </w:rPr>
        <w:t>; Diagnosis, risk stratification, and response evaluation in classical myeloproliferative neoplasms. </w:t>
      </w:r>
      <w:r w:rsidRPr="002B3655">
        <w:rPr>
          <w:rFonts w:ascii="Arial" w:hAnsi="Arial" w:cs="Arial"/>
          <w:i/>
          <w:iCs/>
        </w:rPr>
        <w:t>Blood</w:t>
      </w:r>
      <w:r w:rsidRPr="002B3655">
        <w:rPr>
          <w:rFonts w:ascii="Arial" w:hAnsi="Arial" w:cs="Arial"/>
        </w:rPr>
        <w:t xml:space="preserve"> 2017; 129 (6): 680–692. </w:t>
      </w:r>
      <w:proofErr w:type="spellStart"/>
      <w:r w:rsidRPr="002B3655">
        <w:rPr>
          <w:rFonts w:ascii="Arial" w:hAnsi="Arial" w:cs="Arial"/>
        </w:rPr>
        <w:t>doi</w:t>
      </w:r>
      <w:proofErr w:type="spellEnd"/>
      <w:r w:rsidRPr="002B3655">
        <w:rPr>
          <w:rFonts w:ascii="Arial" w:hAnsi="Arial" w:cs="Arial"/>
        </w:rPr>
        <w:t>: https://doi.org/10.1182/blood-2016-10-695957</w:t>
      </w:r>
    </w:p>
    <w:p w14:paraId="31CC9D0F" w14:textId="77777777" w:rsidR="00E0317D" w:rsidRPr="002B3655" w:rsidRDefault="00E0317D" w:rsidP="00E0317D">
      <w:pPr>
        <w:pStyle w:val="ListParagraph"/>
        <w:numPr>
          <w:ilvl w:val="0"/>
          <w:numId w:val="19"/>
        </w:numPr>
        <w:rPr>
          <w:rFonts w:ascii="Arial" w:hAnsi="Arial" w:cs="Arial"/>
        </w:rPr>
      </w:pPr>
      <w:proofErr w:type="spellStart"/>
      <w:r w:rsidRPr="002B3655">
        <w:rPr>
          <w:rFonts w:ascii="Arial" w:hAnsi="Arial" w:cs="Arial"/>
          <w:color w:val="222222"/>
          <w:shd w:val="clear" w:color="auto" w:fill="FFFFFF"/>
        </w:rPr>
        <w:t>Quentmeier</w:t>
      </w:r>
      <w:proofErr w:type="spellEnd"/>
      <w:r w:rsidRPr="002B3655">
        <w:rPr>
          <w:rFonts w:ascii="Arial" w:hAnsi="Arial" w:cs="Arial"/>
          <w:color w:val="222222"/>
          <w:shd w:val="clear" w:color="auto" w:fill="FFFFFF"/>
        </w:rPr>
        <w:t xml:space="preserve">, H., MacLeod, R., </w:t>
      </w:r>
      <w:proofErr w:type="spellStart"/>
      <w:r w:rsidRPr="002B3655">
        <w:rPr>
          <w:rFonts w:ascii="Arial" w:hAnsi="Arial" w:cs="Arial"/>
          <w:color w:val="222222"/>
          <w:shd w:val="clear" w:color="auto" w:fill="FFFFFF"/>
        </w:rPr>
        <w:t>Zaborski</w:t>
      </w:r>
      <w:proofErr w:type="spellEnd"/>
      <w:r w:rsidRPr="002B3655">
        <w:rPr>
          <w:rFonts w:ascii="Arial" w:hAnsi="Arial" w:cs="Arial"/>
          <w:color w:val="222222"/>
          <w:shd w:val="clear" w:color="auto" w:fill="FFFFFF"/>
        </w:rPr>
        <w:t>, M. </w:t>
      </w:r>
      <w:r w:rsidRPr="002B3655">
        <w:rPr>
          <w:rFonts w:ascii="Arial" w:hAnsi="Arial" w:cs="Arial"/>
          <w:i/>
          <w:iCs/>
          <w:color w:val="222222"/>
          <w:shd w:val="clear" w:color="auto" w:fill="FFFFFF"/>
        </w:rPr>
        <w:t>et al.</w:t>
      </w:r>
      <w:r w:rsidRPr="002B3655">
        <w:rPr>
          <w:rFonts w:ascii="Arial" w:hAnsi="Arial" w:cs="Arial"/>
          <w:color w:val="222222"/>
          <w:shd w:val="clear" w:color="auto" w:fill="FFFFFF"/>
        </w:rPr>
        <w:t> </w:t>
      </w:r>
      <w:r w:rsidRPr="002B3655">
        <w:rPr>
          <w:rFonts w:ascii="Arial" w:hAnsi="Arial" w:cs="Arial"/>
          <w:i/>
          <w:iCs/>
          <w:color w:val="222222"/>
          <w:shd w:val="clear" w:color="auto" w:fill="FFFFFF"/>
        </w:rPr>
        <w:t>JAK2</w:t>
      </w:r>
      <w:r w:rsidRPr="002B3655">
        <w:rPr>
          <w:rFonts w:ascii="Arial" w:hAnsi="Arial" w:cs="Arial"/>
          <w:color w:val="222222"/>
          <w:shd w:val="clear" w:color="auto" w:fill="FFFFFF"/>
        </w:rPr>
        <w:t> V617F tyrosine kinase mutation in cell lines derived from myeloproliferative disorders. </w:t>
      </w:r>
      <w:r w:rsidRPr="002B3655">
        <w:rPr>
          <w:rFonts w:ascii="Arial" w:hAnsi="Arial" w:cs="Arial"/>
          <w:i/>
          <w:iCs/>
          <w:color w:val="222222"/>
          <w:shd w:val="clear" w:color="auto" w:fill="FFFFFF"/>
        </w:rPr>
        <w:t>Leukemia</w:t>
      </w:r>
      <w:r w:rsidRPr="002B3655">
        <w:rPr>
          <w:rFonts w:ascii="Arial" w:hAnsi="Arial" w:cs="Arial"/>
          <w:color w:val="222222"/>
          <w:shd w:val="clear" w:color="auto" w:fill="FFFFFF"/>
        </w:rPr>
        <w:t> </w:t>
      </w:r>
      <w:r w:rsidRPr="002B3655">
        <w:rPr>
          <w:rFonts w:ascii="Arial" w:hAnsi="Arial" w:cs="Arial"/>
          <w:bCs/>
          <w:color w:val="222222"/>
          <w:shd w:val="clear" w:color="auto" w:fill="FFFFFF"/>
        </w:rPr>
        <w:t>20, </w:t>
      </w:r>
      <w:r w:rsidRPr="002B3655">
        <w:rPr>
          <w:rFonts w:ascii="Arial" w:hAnsi="Arial" w:cs="Arial"/>
          <w:color w:val="222222"/>
          <w:shd w:val="clear" w:color="auto" w:fill="FFFFFF"/>
        </w:rPr>
        <w:t xml:space="preserve">471–476 (2006). </w:t>
      </w:r>
      <w:hyperlink r:id="rId8" w:history="1">
        <w:r w:rsidRPr="002B3655">
          <w:rPr>
            <w:rStyle w:val="Hyperlink"/>
            <w:rFonts w:ascii="Arial" w:hAnsi="Arial" w:cs="Arial"/>
            <w:shd w:val="clear" w:color="auto" w:fill="FFFFFF"/>
          </w:rPr>
          <w:t>https://doi.org/10.1038/sj.leu.2404081</w:t>
        </w:r>
      </w:hyperlink>
    </w:p>
    <w:p w14:paraId="11B214F4" w14:textId="77777777" w:rsidR="00E0317D" w:rsidRPr="002B3655" w:rsidRDefault="00E0317D" w:rsidP="00E0317D">
      <w:pPr>
        <w:pStyle w:val="ListParagraph"/>
        <w:numPr>
          <w:ilvl w:val="0"/>
          <w:numId w:val="19"/>
        </w:numPr>
        <w:rPr>
          <w:rFonts w:ascii="Arial" w:hAnsi="Arial" w:cs="Arial"/>
        </w:rPr>
      </w:pPr>
      <w:r w:rsidRPr="002B3655">
        <w:rPr>
          <w:rFonts w:ascii="Arial" w:hAnsi="Arial" w:cs="Arial"/>
        </w:rPr>
        <w:t xml:space="preserve">Yasuhiro Oki, </w:t>
      </w:r>
      <w:proofErr w:type="spellStart"/>
      <w:r w:rsidRPr="002B3655">
        <w:rPr>
          <w:rFonts w:ascii="Arial" w:hAnsi="Arial" w:cs="Arial"/>
        </w:rPr>
        <w:t>Hagop</w:t>
      </w:r>
      <w:proofErr w:type="spellEnd"/>
      <w:r w:rsidRPr="002B3655">
        <w:rPr>
          <w:rFonts w:ascii="Arial" w:hAnsi="Arial" w:cs="Arial"/>
        </w:rPr>
        <w:t xml:space="preserve"> M. </w:t>
      </w:r>
      <w:proofErr w:type="spellStart"/>
      <w:r w:rsidRPr="002B3655">
        <w:rPr>
          <w:rFonts w:ascii="Arial" w:hAnsi="Arial" w:cs="Arial"/>
        </w:rPr>
        <w:t>Kantarjian</w:t>
      </w:r>
      <w:proofErr w:type="spellEnd"/>
      <w:r w:rsidRPr="002B3655">
        <w:rPr>
          <w:rFonts w:ascii="Arial" w:hAnsi="Arial" w:cs="Arial"/>
        </w:rPr>
        <w:t xml:space="preserve">, Xian Zhou, Jorge Cortes, Stefan </w:t>
      </w:r>
      <w:proofErr w:type="spellStart"/>
      <w:r w:rsidRPr="002B3655">
        <w:rPr>
          <w:rFonts w:ascii="Arial" w:hAnsi="Arial" w:cs="Arial"/>
        </w:rPr>
        <w:t>Faderl</w:t>
      </w:r>
      <w:proofErr w:type="spellEnd"/>
      <w:r w:rsidRPr="002B3655">
        <w:rPr>
          <w:rFonts w:ascii="Arial" w:hAnsi="Arial" w:cs="Arial"/>
        </w:rPr>
        <w:t xml:space="preserve">, </w:t>
      </w:r>
      <w:proofErr w:type="spellStart"/>
      <w:r w:rsidRPr="002B3655">
        <w:rPr>
          <w:rFonts w:ascii="Arial" w:hAnsi="Arial" w:cs="Arial"/>
        </w:rPr>
        <w:t>Srdan</w:t>
      </w:r>
      <w:proofErr w:type="spellEnd"/>
      <w:r w:rsidRPr="002B3655">
        <w:rPr>
          <w:rFonts w:ascii="Arial" w:hAnsi="Arial" w:cs="Arial"/>
        </w:rPr>
        <w:t xml:space="preserve"> </w:t>
      </w:r>
      <w:proofErr w:type="spellStart"/>
      <w:r w:rsidRPr="002B3655">
        <w:rPr>
          <w:rFonts w:ascii="Arial" w:hAnsi="Arial" w:cs="Arial"/>
        </w:rPr>
        <w:t>Verstovsek</w:t>
      </w:r>
      <w:proofErr w:type="spellEnd"/>
      <w:r w:rsidRPr="002B3655">
        <w:rPr>
          <w:rFonts w:ascii="Arial" w:hAnsi="Arial" w:cs="Arial"/>
        </w:rPr>
        <w:t xml:space="preserve">, Susan O'Brien, Charles </w:t>
      </w:r>
      <w:proofErr w:type="spellStart"/>
      <w:r w:rsidRPr="002B3655">
        <w:rPr>
          <w:rFonts w:ascii="Arial" w:hAnsi="Arial" w:cs="Arial"/>
        </w:rPr>
        <w:t>Koller</w:t>
      </w:r>
      <w:proofErr w:type="spellEnd"/>
      <w:r w:rsidRPr="002B3655">
        <w:rPr>
          <w:rFonts w:ascii="Arial" w:hAnsi="Arial" w:cs="Arial"/>
        </w:rPr>
        <w:t xml:space="preserve">, </w:t>
      </w:r>
      <w:proofErr w:type="spellStart"/>
      <w:r w:rsidRPr="002B3655">
        <w:rPr>
          <w:rFonts w:ascii="Arial" w:hAnsi="Arial" w:cs="Arial"/>
        </w:rPr>
        <w:t>Miloslav</w:t>
      </w:r>
      <w:proofErr w:type="spellEnd"/>
      <w:r w:rsidRPr="002B3655">
        <w:rPr>
          <w:rFonts w:ascii="Arial" w:hAnsi="Arial" w:cs="Arial"/>
        </w:rPr>
        <w:t xml:space="preserve"> </w:t>
      </w:r>
      <w:proofErr w:type="spellStart"/>
      <w:r w:rsidRPr="002B3655">
        <w:rPr>
          <w:rFonts w:ascii="Arial" w:hAnsi="Arial" w:cs="Arial"/>
        </w:rPr>
        <w:t>Beran</w:t>
      </w:r>
      <w:proofErr w:type="spellEnd"/>
      <w:r w:rsidRPr="002B3655">
        <w:rPr>
          <w:rFonts w:ascii="Arial" w:hAnsi="Arial" w:cs="Arial"/>
        </w:rPr>
        <w:t xml:space="preserve">, B. </w:t>
      </w:r>
      <w:proofErr w:type="spellStart"/>
      <w:r w:rsidRPr="002B3655">
        <w:rPr>
          <w:rFonts w:ascii="Arial" w:hAnsi="Arial" w:cs="Arial"/>
        </w:rPr>
        <w:t>Nebiyou</w:t>
      </w:r>
      <w:proofErr w:type="spellEnd"/>
      <w:r w:rsidRPr="002B3655">
        <w:rPr>
          <w:rFonts w:ascii="Arial" w:hAnsi="Arial" w:cs="Arial"/>
        </w:rPr>
        <w:t xml:space="preserve"> Bekele, Sherry </w:t>
      </w:r>
      <w:r w:rsidRPr="002B3655">
        <w:rPr>
          <w:rFonts w:ascii="Arial" w:hAnsi="Arial" w:cs="Arial"/>
        </w:rPr>
        <w:lastRenderedPageBreak/>
        <w:t xml:space="preserve">Pierce, Deborah Thomas, </w:t>
      </w:r>
      <w:proofErr w:type="spellStart"/>
      <w:r w:rsidRPr="002B3655">
        <w:rPr>
          <w:rFonts w:ascii="Arial" w:hAnsi="Arial" w:cs="Arial"/>
        </w:rPr>
        <w:t>Farhad</w:t>
      </w:r>
      <w:proofErr w:type="spellEnd"/>
      <w:r w:rsidRPr="002B3655">
        <w:rPr>
          <w:rFonts w:ascii="Arial" w:hAnsi="Arial" w:cs="Arial"/>
        </w:rPr>
        <w:t xml:space="preserve"> </w:t>
      </w:r>
      <w:proofErr w:type="spellStart"/>
      <w:r w:rsidRPr="002B3655">
        <w:rPr>
          <w:rFonts w:ascii="Arial" w:hAnsi="Arial" w:cs="Arial"/>
        </w:rPr>
        <w:t>Ravandi</w:t>
      </w:r>
      <w:proofErr w:type="spellEnd"/>
      <w:r w:rsidRPr="002B3655">
        <w:rPr>
          <w:rFonts w:ascii="Arial" w:hAnsi="Arial" w:cs="Arial"/>
        </w:rPr>
        <w:t xml:space="preserve">, William G. </w:t>
      </w:r>
      <w:proofErr w:type="spellStart"/>
      <w:r w:rsidRPr="002B3655">
        <w:rPr>
          <w:rFonts w:ascii="Arial" w:hAnsi="Arial" w:cs="Arial"/>
        </w:rPr>
        <w:t>Wierda</w:t>
      </w:r>
      <w:proofErr w:type="spellEnd"/>
      <w:r w:rsidRPr="002B3655">
        <w:rPr>
          <w:rFonts w:ascii="Arial" w:hAnsi="Arial" w:cs="Arial"/>
        </w:rPr>
        <w:t xml:space="preserve">, Francis Giles, Alessandra </w:t>
      </w:r>
      <w:proofErr w:type="spellStart"/>
      <w:r w:rsidRPr="002B3655">
        <w:rPr>
          <w:rFonts w:ascii="Arial" w:hAnsi="Arial" w:cs="Arial"/>
        </w:rPr>
        <w:t>Ferrajoli</w:t>
      </w:r>
      <w:proofErr w:type="spellEnd"/>
      <w:r w:rsidRPr="002B3655">
        <w:rPr>
          <w:rFonts w:ascii="Arial" w:hAnsi="Arial" w:cs="Arial"/>
        </w:rPr>
        <w:t xml:space="preserve">, Elias </w:t>
      </w:r>
      <w:proofErr w:type="spellStart"/>
      <w:r w:rsidRPr="002B3655">
        <w:rPr>
          <w:rFonts w:ascii="Arial" w:hAnsi="Arial" w:cs="Arial"/>
        </w:rPr>
        <w:t>Jabbour</w:t>
      </w:r>
      <w:proofErr w:type="spellEnd"/>
      <w:r w:rsidRPr="002B3655">
        <w:rPr>
          <w:rFonts w:ascii="Arial" w:hAnsi="Arial" w:cs="Arial"/>
        </w:rPr>
        <w:t xml:space="preserve">, Michael J. Keating, Carlos E. </w:t>
      </w:r>
      <w:proofErr w:type="spellStart"/>
      <w:r w:rsidRPr="002B3655">
        <w:rPr>
          <w:rFonts w:ascii="Arial" w:hAnsi="Arial" w:cs="Arial"/>
        </w:rPr>
        <w:t>Bueso</w:t>
      </w:r>
      <w:proofErr w:type="spellEnd"/>
      <w:r w:rsidRPr="002B3655">
        <w:rPr>
          <w:rFonts w:ascii="Arial" w:hAnsi="Arial" w:cs="Arial"/>
        </w:rPr>
        <w:t xml:space="preserve">-Ramos, </w:t>
      </w:r>
      <w:proofErr w:type="spellStart"/>
      <w:r w:rsidRPr="002B3655">
        <w:rPr>
          <w:rFonts w:ascii="Arial" w:hAnsi="Arial" w:cs="Arial"/>
        </w:rPr>
        <w:t>Elihu</w:t>
      </w:r>
      <w:proofErr w:type="spellEnd"/>
      <w:r w:rsidRPr="002B3655">
        <w:rPr>
          <w:rFonts w:ascii="Arial" w:hAnsi="Arial" w:cs="Arial"/>
        </w:rPr>
        <w:t xml:space="preserve"> </w:t>
      </w:r>
      <w:proofErr w:type="spellStart"/>
      <w:r w:rsidRPr="002B3655">
        <w:rPr>
          <w:rFonts w:ascii="Arial" w:hAnsi="Arial" w:cs="Arial"/>
        </w:rPr>
        <w:t>Estey</w:t>
      </w:r>
      <w:proofErr w:type="spellEnd"/>
      <w:r w:rsidRPr="002B3655">
        <w:rPr>
          <w:rFonts w:ascii="Arial" w:hAnsi="Arial" w:cs="Arial"/>
        </w:rPr>
        <w:t>, Guillermo Garcia-</w:t>
      </w:r>
      <w:proofErr w:type="spellStart"/>
      <w:r w:rsidRPr="002B3655">
        <w:rPr>
          <w:rFonts w:ascii="Arial" w:hAnsi="Arial" w:cs="Arial"/>
        </w:rPr>
        <w:t>Manero</w:t>
      </w:r>
      <w:proofErr w:type="spellEnd"/>
      <w:r w:rsidRPr="002B3655">
        <w:rPr>
          <w:rFonts w:ascii="Arial" w:hAnsi="Arial" w:cs="Arial"/>
        </w:rPr>
        <w:t>; Adult acute megakaryocytic leukemia: an analysis of 37 patients treated at M.D. Anderson Cancer Center. </w:t>
      </w:r>
      <w:r w:rsidRPr="002B3655">
        <w:rPr>
          <w:rFonts w:ascii="Arial" w:hAnsi="Arial" w:cs="Arial"/>
          <w:i/>
          <w:iCs/>
        </w:rPr>
        <w:t>Blood</w:t>
      </w:r>
      <w:r w:rsidRPr="002B3655">
        <w:rPr>
          <w:rFonts w:ascii="Arial" w:hAnsi="Arial" w:cs="Arial"/>
        </w:rPr>
        <w:t xml:space="preserve"> 2006; 107 (3): 880–884. </w:t>
      </w:r>
      <w:proofErr w:type="spellStart"/>
      <w:r w:rsidRPr="002B3655">
        <w:rPr>
          <w:rFonts w:ascii="Arial" w:hAnsi="Arial" w:cs="Arial"/>
        </w:rPr>
        <w:t>doi</w:t>
      </w:r>
      <w:proofErr w:type="spellEnd"/>
      <w:r w:rsidRPr="002B3655">
        <w:rPr>
          <w:rFonts w:ascii="Arial" w:hAnsi="Arial" w:cs="Arial"/>
        </w:rPr>
        <w:t>: </w:t>
      </w:r>
      <w:hyperlink r:id="rId9" w:history="1">
        <w:r w:rsidRPr="002B3655">
          <w:rPr>
            <w:rStyle w:val="Hyperlink"/>
            <w:rFonts w:ascii="Arial" w:hAnsi="Arial" w:cs="Arial"/>
          </w:rPr>
          <w:t>https://doi.org/10.1182/blood-2005-06-2450</w:t>
        </w:r>
      </w:hyperlink>
    </w:p>
    <w:p w14:paraId="77DA9992" w14:textId="77777777" w:rsidR="00E0317D" w:rsidRPr="002B3655" w:rsidRDefault="00E0317D" w:rsidP="00E0317D">
      <w:pPr>
        <w:pStyle w:val="ListParagraph"/>
        <w:numPr>
          <w:ilvl w:val="0"/>
          <w:numId w:val="19"/>
        </w:numPr>
        <w:rPr>
          <w:rFonts w:ascii="Arial" w:hAnsi="Arial" w:cs="Arial"/>
        </w:rPr>
      </w:pPr>
      <w:r w:rsidRPr="002B3655">
        <w:rPr>
          <w:rFonts w:ascii="Arial" w:hAnsi="Arial" w:cs="Arial"/>
        </w:rPr>
        <w:t xml:space="preserve">Smith </w:t>
      </w:r>
      <w:proofErr w:type="spellStart"/>
      <w:r w:rsidRPr="002B3655">
        <w:rPr>
          <w:rFonts w:ascii="Arial" w:hAnsi="Arial" w:cs="Arial"/>
        </w:rPr>
        <w:t>Giri</w:t>
      </w:r>
      <w:proofErr w:type="spellEnd"/>
      <w:r w:rsidRPr="002B3655">
        <w:rPr>
          <w:rFonts w:ascii="Arial" w:hAnsi="Arial" w:cs="Arial"/>
        </w:rPr>
        <w:t xml:space="preserve">, </w:t>
      </w:r>
      <w:proofErr w:type="spellStart"/>
      <w:r w:rsidRPr="002B3655">
        <w:rPr>
          <w:rFonts w:ascii="Arial" w:hAnsi="Arial" w:cs="Arial"/>
        </w:rPr>
        <w:t>Ranjan</w:t>
      </w:r>
      <w:proofErr w:type="spellEnd"/>
      <w:r w:rsidRPr="002B3655">
        <w:rPr>
          <w:rFonts w:ascii="Arial" w:hAnsi="Arial" w:cs="Arial"/>
        </w:rPr>
        <w:t xml:space="preserve"> Pathak, Philippe </w:t>
      </w:r>
      <w:proofErr w:type="spellStart"/>
      <w:r w:rsidRPr="002B3655">
        <w:rPr>
          <w:rFonts w:ascii="Arial" w:hAnsi="Arial" w:cs="Arial"/>
        </w:rPr>
        <w:t>Prouet</w:t>
      </w:r>
      <w:proofErr w:type="spellEnd"/>
      <w:r w:rsidRPr="002B3655">
        <w:rPr>
          <w:rFonts w:ascii="Arial" w:hAnsi="Arial" w:cs="Arial"/>
        </w:rPr>
        <w:t xml:space="preserve">, </w:t>
      </w:r>
      <w:proofErr w:type="spellStart"/>
      <w:r w:rsidRPr="002B3655">
        <w:rPr>
          <w:rFonts w:ascii="Arial" w:hAnsi="Arial" w:cs="Arial"/>
        </w:rPr>
        <w:t>Bojia</w:t>
      </w:r>
      <w:proofErr w:type="spellEnd"/>
      <w:r w:rsidRPr="002B3655">
        <w:rPr>
          <w:rFonts w:ascii="Arial" w:hAnsi="Arial" w:cs="Arial"/>
        </w:rPr>
        <w:t xml:space="preserve"> Li, Mike G. Martin; Acute megakaryocytic leukemia is associated with worse outcomes than other types of acute myeloid leukemia. </w:t>
      </w:r>
      <w:r w:rsidRPr="002B3655">
        <w:rPr>
          <w:rFonts w:ascii="Arial" w:hAnsi="Arial" w:cs="Arial"/>
          <w:i/>
          <w:iCs/>
        </w:rPr>
        <w:t>Blood</w:t>
      </w:r>
      <w:r w:rsidRPr="002B3655">
        <w:rPr>
          <w:rFonts w:ascii="Arial" w:hAnsi="Arial" w:cs="Arial"/>
        </w:rPr>
        <w:t xml:space="preserve"> 2014; 124 (25): 3833–3834. </w:t>
      </w:r>
      <w:proofErr w:type="spellStart"/>
      <w:r w:rsidRPr="002B3655">
        <w:rPr>
          <w:rFonts w:ascii="Arial" w:hAnsi="Arial" w:cs="Arial"/>
        </w:rPr>
        <w:t>doi</w:t>
      </w:r>
      <w:proofErr w:type="spellEnd"/>
      <w:r w:rsidRPr="002B3655">
        <w:rPr>
          <w:rFonts w:ascii="Arial" w:hAnsi="Arial" w:cs="Arial"/>
        </w:rPr>
        <w:t>: </w:t>
      </w:r>
      <w:hyperlink r:id="rId10" w:history="1">
        <w:r w:rsidRPr="002B3655">
          <w:rPr>
            <w:rStyle w:val="Hyperlink"/>
            <w:rFonts w:ascii="Arial" w:hAnsi="Arial" w:cs="Arial"/>
          </w:rPr>
          <w:t>https://doi.org/10.1182/blood-2014-09-603415</w:t>
        </w:r>
      </w:hyperlink>
    </w:p>
    <w:p w14:paraId="18427A71" w14:textId="77777777" w:rsidR="00E0317D" w:rsidRPr="002B3655" w:rsidRDefault="00E0317D" w:rsidP="00E0317D">
      <w:pPr>
        <w:pStyle w:val="ListParagraph"/>
        <w:numPr>
          <w:ilvl w:val="0"/>
          <w:numId w:val="19"/>
        </w:numPr>
        <w:rPr>
          <w:rFonts w:ascii="Arial" w:hAnsi="Arial" w:cs="Arial"/>
        </w:rPr>
      </w:pPr>
      <w:proofErr w:type="spellStart"/>
      <w:r w:rsidRPr="002B3655">
        <w:rPr>
          <w:rFonts w:ascii="Arial" w:hAnsi="Arial" w:cs="Arial"/>
          <w:color w:val="1A1A1A"/>
          <w:shd w:val="clear" w:color="auto" w:fill="FFFFFF"/>
        </w:rPr>
        <w:t>Jingfang</w:t>
      </w:r>
      <w:proofErr w:type="spellEnd"/>
      <w:r w:rsidRPr="002B3655">
        <w:rPr>
          <w:rFonts w:ascii="Arial" w:hAnsi="Arial" w:cs="Arial"/>
          <w:color w:val="1A1A1A"/>
          <w:shd w:val="clear" w:color="auto" w:fill="FFFFFF"/>
        </w:rPr>
        <w:t xml:space="preserve"> Zhang, </w:t>
      </w:r>
      <w:proofErr w:type="spellStart"/>
      <w:r w:rsidRPr="002B3655">
        <w:rPr>
          <w:rFonts w:ascii="Arial" w:hAnsi="Arial" w:cs="Arial"/>
          <w:color w:val="1A1A1A"/>
          <w:shd w:val="clear" w:color="auto" w:fill="FFFFFF"/>
        </w:rPr>
        <w:t>Guangyao</w:t>
      </w:r>
      <w:proofErr w:type="spellEnd"/>
      <w:r w:rsidRPr="002B3655">
        <w:rPr>
          <w:rFonts w:ascii="Arial" w:hAnsi="Arial" w:cs="Arial"/>
          <w:color w:val="1A1A1A"/>
          <w:shd w:val="clear" w:color="auto" w:fill="FFFFFF"/>
        </w:rPr>
        <w:t xml:space="preserve"> Kong, </w:t>
      </w:r>
      <w:proofErr w:type="spellStart"/>
      <w:r w:rsidRPr="002B3655">
        <w:rPr>
          <w:rFonts w:ascii="Arial" w:hAnsi="Arial" w:cs="Arial"/>
          <w:color w:val="1A1A1A"/>
          <w:shd w:val="clear" w:color="auto" w:fill="FFFFFF"/>
        </w:rPr>
        <w:t>Adhithi</w:t>
      </w:r>
      <w:proofErr w:type="spellEnd"/>
      <w:r w:rsidRPr="002B3655">
        <w:rPr>
          <w:rFonts w:ascii="Arial" w:hAnsi="Arial" w:cs="Arial"/>
          <w:color w:val="1A1A1A"/>
          <w:shd w:val="clear" w:color="auto" w:fill="FFFFFF"/>
        </w:rPr>
        <w:t xml:space="preserve"> </w:t>
      </w:r>
      <w:proofErr w:type="spellStart"/>
      <w:r w:rsidRPr="002B3655">
        <w:rPr>
          <w:rFonts w:ascii="Arial" w:hAnsi="Arial" w:cs="Arial"/>
          <w:color w:val="1A1A1A"/>
          <w:shd w:val="clear" w:color="auto" w:fill="FFFFFF"/>
        </w:rPr>
        <w:t>Rajagopalan</w:t>
      </w:r>
      <w:proofErr w:type="spellEnd"/>
      <w:r w:rsidRPr="002B3655">
        <w:rPr>
          <w:rFonts w:ascii="Arial" w:hAnsi="Arial" w:cs="Arial"/>
          <w:color w:val="1A1A1A"/>
          <w:shd w:val="clear" w:color="auto" w:fill="FFFFFF"/>
        </w:rPr>
        <w:t xml:space="preserve">, Li Lu, </w:t>
      </w:r>
      <w:proofErr w:type="spellStart"/>
      <w:r w:rsidRPr="002B3655">
        <w:rPr>
          <w:rFonts w:ascii="Arial" w:hAnsi="Arial" w:cs="Arial"/>
          <w:color w:val="1A1A1A"/>
          <w:shd w:val="clear" w:color="auto" w:fill="FFFFFF"/>
        </w:rPr>
        <w:t>Jingming</w:t>
      </w:r>
      <w:proofErr w:type="spellEnd"/>
      <w:r w:rsidRPr="002B3655">
        <w:rPr>
          <w:rFonts w:ascii="Arial" w:hAnsi="Arial" w:cs="Arial"/>
          <w:color w:val="1A1A1A"/>
          <w:shd w:val="clear" w:color="auto" w:fill="FFFFFF"/>
        </w:rPr>
        <w:t xml:space="preserve"> Song, Mohamed </w:t>
      </w:r>
      <w:proofErr w:type="spellStart"/>
      <w:r w:rsidRPr="002B3655">
        <w:rPr>
          <w:rFonts w:ascii="Arial" w:hAnsi="Arial" w:cs="Arial"/>
          <w:color w:val="1A1A1A"/>
          <w:shd w:val="clear" w:color="auto" w:fill="FFFFFF"/>
        </w:rPr>
        <w:t>Hussaini</w:t>
      </w:r>
      <w:proofErr w:type="spellEnd"/>
      <w:r w:rsidRPr="002B3655">
        <w:rPr>
          <w:rFonts w:ascii="Arial" w:hAnsi="Arial" w:cs="Arial"/>
          <w:color w:val="1A1A1A"/>
          <w:shd w:val="clear" w:color="auto" w:fill="FFFFFF"/>
        </w:rPr>
        <w:t xml:space="preserve">, </w:t>
      </w:r>
      <w:proofErr w:type="spellStart"/>
      <w:r w:rsidRPr="002B3655">
        <w:rPr>
          <w:rFonts w:ascii="Arial" w:hAnsi="Arial" w:cs="Arial"/>
          <w:color w:val="1A1A1A"/>
          <w:shd w:val="clear" w:color="auto" w:fill="FFFFFF"/>
        </w:rPr>
        <w:t>Xinmin</w:t>
      </w:r>
      <w:proofErr w:type="spellEnd"/>
      <w:r w:rsidRPr="002B3655">
        <w:rPr>
          <w:rFonts w:ascii="Arial" w:hAnsi="Arial" w:cs="Arial"/>
          <w:color w:val="1A1A1A"/>
          <w:shd w:val="clear" w:color="auto" w:fill="FFFFFF"/>
        </w:rPr>
        <w:t xml:space="preserve"> Zhang, Erik A. </w:t>
      </w:r>
      <w:proofErr w:type="spellStart"/>
      <w:r w:rsidRPr="002B3655">
        <w:rPr>
          <w:rFonts w:ascii="Arial" w:hAnsi="Arial" w:cs="Arial"/>
          <w:color w:val="1A1A1A"/>
          <w:shd w:val="clear" w:color="auto" w:fill="FFFFFF"/>
        </w:rPr>
        <w:t>Ranheim</w:t>
      </w:r>
      <w:proofErr w:type="spellEnd"/>
      <w:r w:rsidRPr="002B3655">
        <w:rPr>
          <w:rFonts w:ascii="Arial" w:hAnsi="Arial" w:cs="Arial"/>
          <w:color w:val="1A1A1A"/>
          <w:shd w:val="clear" w:color="auto" w:fill="FFFFFF"/>
        </w:rPr>
        <w:t xml:space="preserve">, </w:t>
      </w:r>
      <w:proofErr w:type="spellStart"/>
      <w:r w:rsidRPr="002B3655">
        <w:rPr>
          <w:rFonts w:ascii="Arial" w:hAnsi="Arial" w:cs="Arial"/>
          <w:color w:val="1A1A1A"/>
          <w:shd w:val="clear" w:color="auto" w:fill="FFFFFF"/>
        </w:rPr>
        <w:t>Yangang</w:t>
      </w:r>
      <w:proofErr w:type="spellEnd"/>
      <w:r w:rsidRPr="002B3655">
        <w:rPr>
          <w:rFonts w:ascii="Arial" w:hAnsi="Arial" w:cs="Arial"/>
          <w:color w:val="1A1A1A"/>
          <w:shd w:val="clear" w:color="auto" w:fill="FFFFFF"/>
        </w:rPr>
        <w:t xml:space="preserve"> Liu, </w:t>
      </w:r>
      <w:proofErr w:type="spellStart"/>
      <w:r w:rsidRPr="002B3655">
        <w:rPr>
          <w:rFonts w:ascii="Arial" w:hAnsi="Arial" w:cs="Arial"/>
          <w:color w:val="1A1A1A"/>
          <w:shd w:val="clear" w:color="auto" w:fill="FFFFFF"/>
        </w:rPr>
        <w:t>Jinyong</w:t>
      </w:r>
      <w:proofErr w:type="spellEnd"/>
      <w:r w:rsidRPr="002B3655">
        <w:rPr>
          <w:rFonts w:ascii="Arial" w:hAnsi="Arial" w:cs="Arial"/>
          <w:color w:val="1A1A1A"/>
          <w:shd w:val="clear" w:color="auto" w:fill="FFFFFF"/>
        </w:rPr>
        <w:t xml:space="preserve"> Wang, Xin Gao, Yuan-I Chang, Kirby D. Johnson, Yun Zhou, David Yang, </w:t>
      </w:r>
      <w:proofErr w:type="spellStart"/>
      <w:r w:rsidRPr="002B3655">
        <w:rPr>
          <w:rFonts w:ascii="Arial" w:hAnsi="Arial" w:cs="Arial"/>
          <w:color w:val="1A1A1A"/>
          <w:shd w:val="clear" w:color="auto" w:fill="FFFFFF"/>
        </w:rPr>
        <w:t>Bhavana</w:t>
      </w:r>
      <w:proofErr w:type="spellEnd"/>
      <w:r w:rsidRPr="002B3655">
        <w:rPr>
          <w:rFonts w:ascii="Arial" w:hAnsi="Arial" w:cs="Arial"/>
          <w:color w:val="1A1A1A"/>
          <w:shd w:val="clear" w:color="auto" w:fill="FFFFFF"/>
        </w:rPr>
        <w:t xml:space="preserve"> </w:t>
      </w:r>
      <w:proofErr w:type="spellStart"/>
      <w:r w:rsidRPr="002B3655">
        <w:rPr>
          <w:rFonts w:ascii="Arial" w:hAnsi="Arial" w:cs="Arial"/>
          <w:color w:val="1A1A1A"/>
          <w:shd w:val="clear" w:color="auto" w:fill="FFFFFF"/>
        </w:rPr>
        <w:t>Bhatnagar</w:t>
      </w:r>
      <w:proofErr w:type="spellEnd"/>
      <w:r w:rsidRPr="002B3655">
        <w:rPr>
          <w:rFonts w:ascii="Arial" w:hAnsi="Arial" w:cs="Arial"/>
          <w:color w:val="1A1A1A"/>
          <w:shd w:val="clear" w:color="auto" w:fill="FFFFFF"/>
        </w:rPr>
        <w:t xml:space="preserve">, David M. Lucas, Emery H. </w:t>
      </w:r>
      <w:proofErr w:type="spellStart"/>
      <w:r w:rsidRPr="002B3655">
        <w:rPr>
          <w:rFonts w:ascii="Arial" w:hAnsi="Arial" w:cs="Arial"/>
          <w:color w:val="1A1A1A"/>
          <w:shd w:val="clear" w:color="auto" w:fill="FFFFFF"/>
        </w:rPr>
        <w:t>Bresnick</w:t>
      </w:r>
      <w:proofErr w:type="spellEnd"/>
      <w:r w:rsidRPr="002B3655">
        <w:rPr>
          <w:rFonts w:ascii="Arial" w:hAnsi="Arial" w:cs="Arial"/>
          <w:color w:val="1A1A1A"/>
          <w:shd w:val="clear" w:color="auto" w:fill="FFFFFF"/>
        </w:rPr>
        <w:t xml:space="preserve">, </w:t>
      </w:r>
      <w:proofErr w:type="spellStart"/>
      <w:r w:rsidRPr="002B3655">
        <w:rPr>
          <w:rFonts w:ascii="Arial" w:hAnsi="Arial" w:cs="Arial"/>
          <w:color w:val="1A1A1A"/>
          <w:shd w:val="clear" w:color="auto" w:fill="FFFFFF"/>
        </w:rPr>
        <w:t>Xuehua</w:t>
      </w:r>
      <w:proofErr w:type="spellEnd"/>
      <w:r w:rsidRPr="002B3655">
        <w:rPr>
          <w:rFonts w:ascii="Arial" w:hAnsi="Arial" w:cs="Arial"/>
          <w:color w:val="1A1A1A"/>
          <w:shd w:val="clear" w:color="auto" w:fill="FFFFFF"/>
        </w:rPr>
        <w:t xml:space="preserve"> </w:t>
      </w:r>
      <w:proofErr w:type="spellStart"/>
      <w:r w:rsidRPr="002B3655">
        <w:rPr>
          <w:rFonts w:ascii="Arial" w:hAnsi="Arial" w:cs="Arial"/>
          <w:color w:val="1A1A1A"/>
          <w:shd w:val="clear" w:color="auto" w:fill="FFFFFF"/>
        </w:rPr>
        <w:t>Zhong</w:t>
      </w:r>
      <w:proofErr w:type="spellEnd"/>
      <w:r w:rsidRPr="002B3655">
        <w:rPr>
          <w:rFonts w:ascii="Arial" w:hAnsi="Arial" w:cs="Arial"/>
          <w:color w:val="1A1A1A"/>
          <w:shd w:val="clear" w:color="auto" w:fill="FFFFFF"/>
        </w:rPr>
        <w:t>, Eric Padron, Jing Zhang; </w:t>
      </w:r>
      <w:r w:rsidRPr="002B3655">
        <w:rPr>
          <w:rStyle w:val="Emphasis"/>
          <w:rFonts w:ascii="Arial" w:hAnsi="Arial" w:cs="Arial"/>
          <w:color w:val="1A1A1A"/>
          <w:bdr w:val="none" w:sz="0" w:space="0" w:color="auto" w:frame="1"/>
          <w:shd w:val="clear" w:color="auto" w:fill="FFFFFF"/>
        </w:rPr>
        <w:t>p53</w:t>
      </w:r>
      <w:r w:rsidRPr="002B3655">
        <w:rPr>
          <w:rFonts w:ascii="Arial" w:hAnsi="Arial" w:cs="Arial"/>
          <w:color w:val="1A1A1A"/>
          <w:bdr w:val="none" w:sz="0" w:space="0" w:color="auto" w:frame="1"/>
          <w:shd w:val="clear" w:color="auto" w:fill="FFFFFF"/>
          <w:vertAlign w:val="superscript"/>
        </w:rPr>
        <w:t>−/−</w:t>
      </w:r>
      <w:r w:rsidRPr="002B3655">
        <w:rPr>
          <w:rFonts w:ascii="Arial" w:hAnsi="Arial" w:cs="Arial"/>
          <w:color w:val="1A1A1A"/>
          <w:shd w:val="clear" w:color="auto" w:fill="FFFFFF"/>
        </w:rPr>
        <w:t> synergizes with enhanced </w:t>
      </w:r>
      <w:r w:rsidRPr="002B3655">
        <w:rPr>
          <w:rStyle w:val="Emphasis"/>
          <w:rFonts w:ascii="Arial" w:hAnsi="Arial" w:cs="Arial"/>
          <w:color w:val="1A1A1A"/>
          <w:bdr w:val="none" w:sz="0" w:space="0" w:color="auto" w:frame="1"/>
          <w:shd w:val="clear" w:color="auto" w:fill="FFFFFF"/>
        </w:rPr>
        <w:t>Nras</w:t>
      </w:r>
      <w:r w:rsidRPr="002B3655">
        <w:rPr>
          <w:rFonts w:ascii="Arial" w:hAnsi="Arial" w:cs="Arial"/>
          <w:color w:val="1A1A1A"/>
          <w:bdr w:val="none" w:sz="0" w:space="0" w:color="auto" w:frame="1"/>
          <w:shd w:val="clear" w:color="auto" w:fill="FFFFFF"/>
          <w:vertAlign w:val="superscript"/>
        </w:rPr>
        <w:t>G12D</w:t>
      </w:r>
      <w:r w:rsidRPr="002B3655">
        <w:rPr>
          <w:rFonts w:ascii="Arial" w:hAnsi="Arial" w:cs="Arial"/>
          <w:color w:val="1A1A1A"/>
          <w:shd w:val="clear" w:color="auto" w:fill="FFFFFF"/>
        </w:rPr>
        <w:t> signaling to transform megakaryocyte-erythroid progenitors in acute myeloid leukemia. </w:t>
      </w:r>
      <w:r w:rsidRPr="002B3655">
        <w:rPr>
          <w:rStyle w:val="Emphasis"/>
          <w:rFonts w:ascii="Arial" w:hAnsi="Arial" w:cs="Arial"/>
          <w:color w:val="1A1A1A"/>
          <w:bdr w:val="none" w:sz="0" w:space="0" w:color="auto" w:frame="1"/>
          <w:shd w:val="clear" w:color="auto" w:fill="FFFFFF"/>
        </w:rPr>
        <w:t>Blood</w:t>
      </w:r>
      <w:r w:rsidRPr="002B3655">
        <w:rPr>
          <w:rFonts w:ascii="Arial" w:hAnsi="Arial" w:cs="Arial"/>
          <w:color w:val="1A1A1A"/>
          <w:shd w:val="clear" w:color="auto" w:fill="FFFFFF"/>
        </w:rPr>
        <w:t xml:space="preserve"> 2017; 129 (3): 358–370. </w:t>
      </w:r>
      <w:proofErr w:type="spellStart"/>
      <w:r w:rsidRPr="002B3655">
        <w:rPr>
          <w:rFonts w:ascii="Arial" w:hAnsi="Arial" w:cs="Arial"/>
          <w:color w:val="1A1A1A"/>
          <w:shd w:val="clear" w:color="auto" w:fill="FFFFFF"/>
        </w:rPr>
        <w:t>doi</w:t>
      </w:r>
      <w:proofErr w:type="spellEnd"/>
      <w:r w:rsidRPr="002B3655">
        <w:rPr>
          <w:rFonts w:ascii="Arial" w:hAnsi="Arial" w:cs="Arial"/>
          <w:color w:val="1A1A1A"/>
          <w:shd w:val="clear" w:color="auto" w:fill="FFFFFF"/>
        </w:rPr>
        <w:t>: </w:t>
      </w:r>
      <w:hyperlink r:id="rId11" w:tgtFrame="_blank" w:history="1">
        <w:r w:rsidRPr="002B3655">
          <w:rPr>
            <w:rStyle w:val="Hyperlink"/>
            <w:rFonts w:ascii="Arial" w:hAnsi="Arial" w:cs="Arial"/>
            <w:color w:val="B7000F"/>
            <w:bdr w:val="none" w:sz="0" w:space="0" w:color="auto" w:frame="1"/>
            <w:shd w:val="clear" w:color="auto" w:fill="FFFFFF"/>
          </w:rPr>
          <w:t>https://doi.org/10.1182/blood-2016-06-719237</w:t>
        </w:r>
      </w:hyperlink>
    </w:p>
    <w:p w14:paraId="495FF307" w14:textId="77777777" w:rsidR="00E0317D" w:rsidRPr="002B3655" w:rsidRDefault="00E0317D" w:rsidP="00E0317D">
      <w:pPr>
        <w:pStyle w:val="ListParagraph"/>
        <w:numPr>
          <w:ilvl w:val="0"/>
          <w:numId w:val="19"/>
        </w:numPr>
        <w:rPr>
          <w:rFonts w:ascii="Arial" w:hAnsi="Arial" w:cs="Arial"/>
        </w:rPr>
      </w:pPr>
      <w:proofErr w:type="spellStart"/>
      <w:r w:rsidRPr="002B3655">
        <w:rPr>
          <w:rFonts w:ascii="Arial" w:hAnsi="Arial" w:cs="Arial"/>
          <w:color w:val="212121"/>
          <w:shd w:val="clear" w:color="auto" w:fill="FFFFFF"/>
        </w:rPr>
        <w:t>Thoennissen</w:t>
      </w:r>
      <w:proofErr w:type="spellEnd"/>
      <w:r w:rsidRPr="002B3655">
        <w:rPr>
          <w:rFonts w:ascii="Arial" w:hAnsi="Arial" w:cs="Arial"/>
          <w:color w:val="212121"/>
          <w:shd w:val="clear" w:color="auto" w:fill="FFFFFF"/>
        </w:rPr>
        <w:t xml:space="preserve"> NH, Krug UO, Lee DH, </w:t>
      </w:r>
      <w:proofErr w:type="spellStart"/>
      <w:r w:rsidRPr="002B3655">
        <w:rPr>
          <w:rFonts w:ascii="Arial" w:hAnsi="Arial" w:cs="Arial"/>
          <w:color w:val="212121"/>
          <w:shd w:val="clear" w:color="auto" w:fill="FFFFFF"/>
        </w:rPr>
        <w:t>Kawamata</w:t>
      </w:r>
      <w:proofErr w:type="spellEnd"/>
      <w:r w:rsidRPr="002B3655">
        <w:rPr>
          <w:rFonts w:ascii="Arial" w:hAnsi="Arial" w:cs="Arial"/>
          <w:color w:val="212121"/>
          <w:shd w:val="clear" w:color="auto" w:fill="FFFFFF"/>
        </w:rPr>
        <w:t xml:space="preserve"> N, </w:t>
      </w:r>
      <w:proofErr w:type="spellStart"/>
      <w:r w:rsidRPr="002B3655">
        <w:rPr>
          <w:rFonts w:ascii="Arial" w:hAnsi="Arial" w:cs="Arial"/>
          <w:color w:val="212121"/>
          <w:shd w:val="clear" w:color="auto" w:fill="FFFFFF"/>
        </w:rPr>
        <w:t>Iwanski</w:t>
      </w:r>
      <w:proofErr w:type="spellEnd"/>
      <w:r w:rsidRPr="002B3655">
        <w:rPr>
          <w:rFonts w:ascii="Arial" w:hAnsi="Arial" w:cs="Arial"/>
          <w:color w:val="212121"/>
          <w:shd w:val="clear" w:color="auto" w:fill="FFFFFF"/>
        </w:rPr>
        <w:t xml:space="preserve"> GB, </w:t>
      </w:r>
      <w:proofErr w:type="spellStart"/>
      <w:r w:rsidRPr="002B3655">
        <w:rPr>
          <w:rFonts w:ascii="Arial" w:hAnsi="Arial" w:cs="Arial"/>
          <w:color w:val="212121"/>
          <w:shd w:val="clear" w:color="auto" w:fill="FFFFFF"/>
        </w:rPr>
        <w:t>Lasho</w:t>
      </w:r>
      <w:proofErr w:type="spellEnd"/>
      <w:r w:rsidRPr="002B3655">
        <w:rPr>
          <w:rFonts w:ascii="Arial" w:hAnsi="Arial" w:cs="Arial"/>
          <w:color w:val="212121"/>
          <w:shd w:val="clear" w:color="auto" w:fill="FFFFFF"/>
        </w:rPr>
        <w:t xml:space="preserve"> T, Weiss T, Nowak D, </w:t>
      </w:r>
      <w:proofErr w:type="spellStart"/>
      <w:r w:rsidRPr="002B3655">
        <w:rPr>
          <w:rFonts w:ascii="Arial" w:hAnsi="Arial" w:cs="Arial"/>
          <w:color w:val="212121"/>
          <w:shd w:val="clear" w:color="auto" w:fill="FFFFFF"/>
        </w:rPr>
        <w:t>Koren-Michowitz</w:t>
      </w:r>
      <w:proofErr w:type="spellEnd"/>
      <w:r w:rsidRPr="002B3655">
        <w:rPr>
          <w:rFonts w:ascii="Arial" w:hAnsi="Arial" w:cs="Arial"/>
          <w:color w:val="212121"/>
          <w:shd w:val="clear" w:color="auto" w:fill="FFFFFF"/>
        </w:rPr>
        <w:t xml:space="preserve"> M, Kato M, </w:t>
      </w:r>
      <w:proofErr w:type="spellStart"/>
      <w:r w:rsidRPr="002B3655">
        <w:rPr>
          <w:rFonts w:ascii="Arial" w:hAnsi="Arial" w:cs="Arial"/>
          <w:color w:val="212121"/>
          <w:shd w:val="clear" w:color="auto" w:fill="FFFFFF"/>
        </w:rPr>
        <w:t>Sanada</w:t>
      </w:r>
      <w:proofErr w:type="spellEnd"/>
      <w:r w:rsidRPr="002B3655">
        <w:rPr>
          <w:rFonts w:ascii="Arial" w:hAnsi="Arial" w:cs="Arial"/>
          <w:color w:val="212121"/>
          <w:shd w:val="clear" w:color="auto" w:fill="FFFFFF"/>
        </w:rPr>
        <w:t xml:space="preserve"> M, Shih LY, </w:t>
      </w:r>
      <w:proofErr w:type="spellStart"/>
      <w:r w:rsidRPr="002B3655">
        <w:rPr>
          <w:rFonts w:ascii="Arial" w:hAnsi="Arial" w:cs="Arial"/>
          <w:color w:val="212121"/>
          <w:shd w:val="clear" w:color="auto" w:fill="FFFFFF"/>
        </w:rPr>
        <w:t>Nagler</w:t>
      </w:r>
      <w:proofErr w:type="spellEnd"/>
      <w:r w:rsidRPr="002B3655">
        <w:rPr>
          <w:rFonts w:ascii="Arial" w:hAnsi="Arial" w:cs="Arial"/>
          <w:color w:val="212121"/>
          <w:shd w:val="clear" w:color="auto" w:fill="FFFFFF"/>
        </w:rPr>
        <w:t xml:space="preserve"> A, Raynaud SD, Müller-</w:t>
      </w:r>
      <w:proofErr w:type="spellStart"/>
      <w:r w:rsidRPr="002B3655">
        <w:rPr>
          <w:rFonts w:ascii="Arial" w:hAnsi="Arial" w:cs="Arial"/>
          <w:color w:val="212121"/>
          <w:shd w:val="clear" w:color="auto" w:fill="FFFFFF"/>
        </w:rPr>
        <w:t>Tidow</w:t>
      </w:r>
      <w:proofErr w:type="spellEnd"/>
      <w:r w:rsidRPr="002B3655">
        <w:rPr>
          <w:rFonts w:ascii="Arial" w:hAnsi="Arial" w:cs="Arial"/>
          <w:color w:val="212121"/>
          <w:shd w:val="clear" w:color="auto" w:fill="FFFFFF"/>
        </w:rPr>
        <w:t xml:space="preserve"> C, Mesa R, </w:t>
      </w:r>
      <w:proofErr w:type="spellStart"/>
      <w:r w:rsidRPr="002B3655">
        <w:rPr>
          <w:rFonts w:ascii="Arial" w:hAnsi="Arial" w:cs="Arial"/>
          <w:color w:val="212121"/>
          <w:shd w:val="clear" w:color="auto" w:fill="FFFFFF"/>
        </w:rPr>
        <w:t>Haferlach</w:t>
      </w:r>
      <w:proofErr w:type="spellEnd"/>
      <w:r w:rsidRPr="002B3655">
        <w:rPr>
          <w:rFonts w:ascii="Arial" w:hAnsi="Arial" w:cs="Arial"/>
          <w:color w:val="212121"/>
          <w:shd w:val="clear" w:color="auto" w:fill="FFFFFF"/>
        </w:rPr>
        <w:t xml:space="preserve"> T, Gilliland DG, </w:t>
      </w:r>
      <w:proofErr w:type="spellStart"/>
      <w:r w:rsidRPr="002B3655">
        <w:rPr>
          <w:rFonts w:ascii="Arial" w:hAnsi="Arial" w:cs="Arial"/>
          <w:color w:val="212121"/>
          <w:shd w:val="clear" w:color="auto" w:fill="FFFFFF"/>
        </w:rPr>
        <w:t>Tefferi</w:t>
      </w:r>
      <w:proofErr w:type="spellEnd"/>
      <w:r w:rsidRPr="002B3655">
        <w:rPr>
          <w:rFonts w:ascii="Arial" w:hAnsi="Arial" w:cs="Arial"/>
          <w:color w:val="212121"/>
          <w:shd w:val="clear" w:color="auto" w:fill="FFFFFF"/>
        </w:rPr>
        <w:t xml:space="preserve"> A, Ogawa S, </w:t>
      </w:r>
      <w:proofErr w:type="spellStart"/>
      <w:r w:rsidRPr="002B3655">
        <w:rPr>
          <w:rFonts w:ascii="Arial" w:hAnsi="Arial" w:cs="Arial"/>
          <w:color w:val="212121"/>
          <w:shd w:val="clear" w:color="auto" w:fill="FFFFFF"/>
        </w:rPr>
        <w:t>Koeffler</w:t>
      </w:r>
      <w:proofErr w:type="spellEnd"/>
      <w:r w:rsidRPr="002B3655">
        <w:rPr>
          <w:rFonts w:ascii="Arial" w:hAnsi="Arial" w:cs="Arial"/>
          <w:color w:val="212121"/>
          <w:shd w:val="clear" w:color="auto" w:fill="FFFFFF"/>
        </w:rPr>
        <w:t xml:space="preserve"> HP. Prevalence and prognostic impact of allelic imbalances associated with leukemic transformation of Philadelphia chromosome-negative myeloproliferative neoplasms. Blood. 2010 Apr 8;115(14):2882-90. </w:t>
      </w:r>
      <w:proofErr w:type="spellStart"/>
      <w:r w:rsidRPr="002B3655">
        <w:rPr>
          <w:rFonts w:ascii="Arial" w:hAnsi="Arial" w:cs="Arial"/>
          <w:color w:val="212121"/>
          <w:shd w:val="clear" w:color="auto" w:fill="FFFFFF"/>
        </w:rPr>
        <w:t>doi</w:t>
      </w:r>
      <w:proofErr w:type="spellEnd"/>
      <w:r w:rsidRPr="002B3655">
        <w:rPr>
          <w:rFonts w:ascii="Arial" w:hAnsi="Arial" w:cs="Arial"/>
          <w:color w:val="212121"/>
          <w:shd w:val="clear" w:color="auto" w:fill="FFFFFF"/>
        </w:rPr>
        <w:t xml:space="preserve">: 10.1182/blood-2009-07-235119. </w:t>
      </w:r>
      <w:proofErr w:type="spellStart"/>
      <w:r w:rsidRPr="002B3655">
        <w:rPr>
          <w:rFonts w:ascii="Arial" w:hAnsi="Arial" w:cs="Arial"/>
          <w:color w:val="212121"/>
          <w:shd w:val="clear" w:color="auto" w:fill="FFFFFF"/>
        </w:rPr>
        <w:t>Epub</w:t>
      </w:r>
      <w:proofErr w:type="spellEnd"/>
      <w:r w:rsidRPr="002B3655">
        <w:rPr>
          <w:rFonts w:ascii="Arial" w:hAnsi="Arial" w:cs="Arial"/>
          <w:color w:val="212121"/>
          <w:shd w:val="clear" w:color="auto" w:fill="FFFFFF"/>
        </w:rPr>
        <w:t xml:space="preserve"> 2010 Jan 12. PMID: 20068225; PMCID: PMC2854432.</w:t>
      </w:r>
    </w:p>
    <w:p w14:paraId="00FB334E" w14:textId="77777777" w:rsidR="00E0317D" w:rsidRPr="002B3655" w:rsidRDefault="00E0317D" w:rsidP="00E0317D">
      <w:pPr>
        <w:pStyle w:val="ListParagraph"/>
        <w:numPr>
          <w:ilvl w:val="0"/>
          <w:numId w:val="19"/>
        </w:numPr>
        <w:rPr>
          <w:rFonts w:ascii="Arial" w:hAnsi="Arial" w:cs="Arial"/>
        </w:rPr>
      </w:pPr>
      <w:proofErr w:type="spellStart"/>
      <w:r w:rsidRPr="002B3655">
        <w:rPr>
          <w:rFonts w:ascii="Arial" w:hAnsi="Arial" w:cs="Arial"/>
          <w:color w:val="212121"/>
          <w:shd w:val="clear" w:color="auto" w:fill="FFFFFF"/>
        </w:rPr>
        <w:t>Grinfeld</w:t>
      </w:r>
      <w:proofErr w:type="spellEnd"/>
      <w:r w:rsidRPr="002B3655">
        <w:rPr>
          <w:rFonts w:ascii="Arial" w:hAnsi="Arial" w:cs="Arial"/>
          <w:color w:val="212121"/>
          <w:shd w:val="clear" w:color="auto" w:fill="FFFFFF"/>
        </w:rPr>
        <w:t xml:space="preserve"> J, </w:t>
      </w:r>
      <w:proofErr w:type="spellStart"/>
      <w:r w:rsidRPr="002B3655">
        <w:rPr>
          <w:rFonts w:ascii="Arial" w:hAnsi="Arial" w:cs="Arial"/>
          <w:color w:val="212121"/>
          <w:shd w:val="clear" w:color="auto" w:fill="FFFFFF"/>
        </w:rPr>
        <w:t>Nangalia</w:t>
      </w:r>
      <w:proofErr w:type="spellEnd"/>
      <w:r w:rsidRPr="002B3655">
        <w:rPr>
          <w:rFonts w:ascii="Arial" w:hAnsi="Arial" w:cs="Arial"/>
          <w:color w:val="212121"/>
          <w:shd w:val="clear" w:color="auto" w:fill="FFFFFF"/>
        </w:rPr>
        <w:t xml:space="preserve"> J, Baxter EJ, Wedge DC, Angelopoulos N, </w:t>
      </w:r>
      <w:proofErr w:type="spellStart"/>
      <w:r w:rsidRPr="002B3655">
        <w:rPr>
          <w:rFonts w:ascii="Arial" w:hAnsi="Arial" w:cs="Arial"/>
          <w:color w:val="212121"/>
          <w:shd w:val="clear" w:color="auto" w:fill="FFFFFF"/>
        </w:rPr>
        <w:t>Cantrill</w:t>
      </w:r>
      <w:proofErr w:type="spellEnd"/>
      <w:r w:rsidRPr="002B3655">
        <w:rPr>
          <w:rFonts w:ascii="Arial" w:hAnsi="Arial" w:cs="Arial"/>
          <w:color w:val="212121"/>
          <w:shd w:val="clear" w:color="auto" w:fill="FFFFFF"/>
        </w:rPr>
        <w:t xml:space="preserve"> R, Godfrey AL, </w:t>
      </w:r>
      <w:proofErr w:type="spellStart"/>
      <w:r w:rsidRPr="002B3655">
        <w:rPr>
          <w:rFonts w:ascii="Arial" w:hAnsi="Arial" w:cs="Arial"/>
          <w:color w:val="212121"/>
          <w:shd w:val="clear" w:color="auto" w:fill="FFFFFF"/>
        </w:rPr>
        <w:t>Papaemmanuil</w:t>
      </w:r>
      <w:proofErr w:type="spellEnd"/>
      <w:r w:rsidRPr="002B3655">
        <w:rPr>
          <w:rFonts w:ascii="Arial" w:hAnsi="Arial" w:cs="Arial"/>
          <w:color w:val="212121"/>
          <w:shd w:val="clear" w:color="auto" w:fill="FFFFFF"/>
        </w:rPr>
        <w:t xml:space="preserve"> E, </w:t>
      </w:r>
      <w:proofErr w:type="spellStart"/>
      <w:r w:rsidRPr="002B3655">
        <w:rPr>
          <w:rFonts w:ascii="Arial" w:hAnsi="Arial" w:cs="Arial"/>
          <w:color w:val="212121"/>
          <w:shd w:val="clear" w:color="auto" w:fill="FFFFFF"/>
        </w:rPr>
        <w:t>Gundem</w:t>
      </w:r>
      <w:proofErr w:type="spellEnd"/>
      <w:r w:rsidRPr="002B3655">
        <w:rPr>
          <w:rFonts w:ascii="Arial" w:hAnsi="Arial" w:cs="Arial"/>
          <w:color w:val="212121"/>
          <w:shd w:val="clear" w:color="auto" w:fill="FFFFFF"/>
        </w:rPr>
        <w:t xml:space="preserve"> G, MacLean C, Cook J, O'Neil L, O'Meara S, Teague JW, Butler AP, Massie CE, Williams N, Nice FL, Andersen CL, </w:t>
      </w:r>
      <w:proofErr w:type="spellStart"/>
      <w:r w:rsidRPr="002B3655">
        <w:rPr>
          <w:rFonts w:ascii="Arial" w:hAnsi="Arial" w:cs="Arial"/>
          <w:color w:val="212121"/>
          <w:shd w:val="clear" w:color="auto" w:fill="FFFFFF"/>
        </w:rPr>
        <w:t>Hasselbalch</w:t>
      </w:r>
      <w:proofErr w:type="spellEnd"/>
      <w:r w:rsidRPr="002B3655">
        <w:rPr>
          <w:rFonts w:ascii="Arial" w:hAnsi="Arial" w:cs="Arial"/>
          <w:color w:val="212121"/>
          <w:shd w:val="clear" w:color="auto" w:fill="FFFFFF"/>
        </w:rPr>
        <w:t xml:space="preserve"> HC, </w:t>
      </w:r>
      <w:proofErr w:type="spellStart"/>
      <w:r w:rsidRPr="002B3655">
        <w:rPr>
          <w:rFonts w:ascii="Arial" w:hAnsi="Arial" w:cs="Arial"/>
          <w:color w:val="212121"/>
          <w:shd w:val="clear" w:color="auto" w:fill="FFFFFF"/>
        </w:rPr>
        <w:t>Guglielmelli</w:t>
      </w:r>
      <w:proofErr w:type="spellEnd"/>
      <w:r w:rsidRPr="002B3655">
        <w:rPr>
          <w:rFonts w:ascii="Arial" w:hAnsi="Arial" w:cs="Arial"/>
          <w:color w:val="212121"/>
          <w:shd w:val="clear" w:color="auto" w:fill="FFFFFF"/>
        </w:rPr>
        <w:t xml:space="preserve"> P, </w:t>
      </w:r>
      <w:proofErr w:type="spellStart"/>
      <w:r w:rsidRPr="002B3655">
        <w:rPr>
          <w:rFonts w:ascii="Arial" w:hAnsi="Arial" w:cs="Arial"/>
          <w:color w:val="212121"/>
          <w:shd w:val="clear" w:color="auto" w:fill="FFFFFF"/>
        </w:rPr>
        <w:t>McMullin</w:t>
      </w:r>
      <w:proofErr w:type="spellEnd"/>
      <w:r w:rsidRPr="002B3655">
        <w:rPr>
          <w:rFonts w:ascii="Arial" w:hAnsi="Arial" w:cs="Arial"/>
          <w:color w:val="212121"/>
          <w:shd w:val="clear" w:color="auto" w:fill="FFFFFF"/>
        </w:rPr>
        <w:t xml:space="preserve"> MF, </w:t>
      </w:r>
      <w:proofErr w:type="spellStart"/>
      <w:r w:rsidRPr="002B3655">
        <w:rPr>
          <w:rFonts w:ascii="Arial" w:hAnsi="Arial" w:cs="Arial"/>
          <w:color w:val="212121"/>
          <w:shd w:val="clear" w:color="auto" w:fill="FFFFFF"/>
        </w:rPr>
        <w:t>Vannucchi</w:t>
      </w:r>
      <w:proofErr w:type="spellEnd"/>
      <w:r w:rsidRPr="002B3655">
        <w:rPr>
          <w:rFonts w:ascii="Arial" w:hAnsi="Arial" w:cs="Arial"/>
          <w:color w:val="212121"/>
          <w:shd w:val="clear" w:color="auto" w:fill="FFFFFF"/>
        </w:rPr>
        <w:t xml:space="preserve"> AM, Harrison CN, </w:t>
      </w:r>
      <w:proofErr w:type="spellStart"/>
      <w:r w:rsidRPr="002B3655">
        <w:rPr>
          <w:rFonts w:ascii="Arial" w:hAnsi="Arial" w:cs="Arial"/>
          <w:color w:val="212121"/>
          <w:shd w:val="clear" w:color="auto" w:fill="FFFFFF"/>
        </w:rPr>
        <w:t>Gerstung</w:t>
      </w:r>
      <w:proofErr w:type="spellEnd"/>
      <w:r w:rsidRPr="002B3655">
        <w:rPr>
          <w:rFonts w:ascii="Arial" w:hAnsi="Arial" w:cs="Arial"/>
          <w:color w:val="212121"/>
          <w:shd w:val="clear" w:color="auto" w:fill="FFFFFF"/>
        </w:rPr>
        <w:t xml:space="preserve"> M, Green AR, Campbell PJ. Classification and Personalized Prognosis in Myeloproliferative Neoplasms. N </w:t>
      </w:r>
      <w:proofErr w:type="spellStart"/>
      <w:r w:rsidRPr="002B3655">
        <w:rPr>
          <w:rFonts w:ascii="Arial" w:hAnsi="Arial" w:cs="Arial"/>
          <w:color w:val="212121"/>
          <w:shd w:val="clear" w:color="auto" w:fill="FFFFFF"/>
        </w:rPr>
        <w:t>Engl</w:t>
      </w:r>
      <w:proofErr w:type="spellEnd"/>
      <w:r w:rsidRPr="002B3655">
        <w:rPr>
          <w:rFonts w:ascii="Arial" w:hAnsi="Arial" w:cs="Arial"/>
          <w:color w:val="212121"/>
          <w:shd w:val="clear" w:color="auto" w:fill="FFFFFF"/>
        </w:rPr>
        <w:t xml:space="preserve"> J Med. 2018 Oct 11;379(15):1416-1430. </w:t>
      </w:r>
      <w:proofErr w:type="spellStart"/>
      <w:r w:rsidRPr="002B3655">
        <w:rPr>
          <w:rFonts w:ascii="Arial" w:hAnsi="Arial" w:cs="Arial"/>
          <w:color w:val="212121"/>
          <w:shd w:val="clear" w:color="auto" w:fill="FFFFFF"/>
        </w:rPr>
        <w:t>doi</w:t>
      </w:r>
      <w:proofErr w:type="spellEnd"/>
      <w:r w:rsidRPr="002B3655">
        <w:rPr>
          <w:rFonts w:ascii="Arial" w:hAnsi="Arial" w:cs="Arial"/>
          <w:color w:val="212121"/>
          <w:shd w:val="clear" w:color="auto" w:fill="FFFFFF"/>
        </w:rPr>
        <w:t>: 10.1056/NEJMoa1716614. PMID: 30304655; PMCID: PMC7030948.</w:t>
      </w:r>
    </w:p>
    <w:p w14:paraId="7B1F69D7" w14:textId="346DFE50" w:rsidR="00E0317D" w:rsidRPr="002B3655" w:rsidRDefault="00E0317D" w:rsidP="00E0317D">
      <w:pPr>
        <w:spacing w:after="0" w:line="240" w:lineRule="auto"/>
        <w:rPr>
          <w:rFonts w:ascii="Arial" w:hAnsi="Arial" w:cs="Arial"/>
        </w:rPr>
      </w:pPr>
    </w:p>
    <w:p w14:paraId="7AC2164E" w14:textId="02DEA6F9" w:rsidR="00E91B26" w:rsidRPr="002B3655" w:rsidRDefault="00E91B26" w:rsidP="00E0317D">
      <w:pPr>
        <w:spacing w:after="0" w:line="240" w:lineRule="auto"/>
        <w:rPr>
          <w:rFonts w:ascii="Arial" w:hAnsi="Arial" w:cs="Arial"/>
        </w:rPr>
      </w:pPr>
    </w:p>
    <w:p w14:paraId="17619057" w14:textId="77777777" w:rsidR="00C55725" w:rsidRDefault="00C55725" w:rsidP="00E91B26">
      <w:pPr>
        <w:spacing w:after="0" w:line="240" w:lineRule="auto"/>
        <w:rPr>
          <w:rFonts w:ascii="Arial" w:hAnsi="Arial" w:cs="Arial"/>
          <w:b/>
          <w:u w:val="single"/>
        </w:rPr>
      </w:pPr>
    </w:p>
    <w:p w14:paraId="4A5C0BD8" w14:textId="77777777" w:rsidR="00C55725" w:rsidRDefault="00C55725" w:rsidP="00E91B26">
      <w:pPr>
        <w:spacing w:after="0" w:line="240" w:lineRule="auto"/>
        <w:rPr>
          <w:rFonts w:ascii="Arial" w:hAnsi="Arial" w:cs="Arial"/>
          <w:b/>
          <w:u w:val="single"/>
        </w:rPr>
      </w:pPr>
    </w:p>
    <w:p w14:paraId="5FCC516A" w14:textId="77777777" w:rsidR="00C55725" w:rsidRDefault="00C55725" w:rsidP="00E91B26">
      <w:pPr>
        <w:spacing w:after="0" w:line="240" w:lineRule="auto"/>
        <w:rPr>
          <w:rFonts w:ascii="Arial" w:hAnsi="Arial" w:cs="Arial"/>
          <w:b/>
          <w:u w:val="single"/>
        </w:rPr>
      </w:pPr>
    </w:p>
    <w:p w14:paraId="180F0836" w14:textId="77777777" w:rsidR="00C55725" w:rsidRDefault="00C55725" w:rsidP="00E91B26">
      <w:pPr>
        <w:spacing w:after="0" w:line="240" w:lineRule="auto"/>
        <w:rPr>
          <w:rFonts w:ascii="Arial" w:hAnsi="Arial" w:cs="Arial"/>
          <w:b/>
          <w:u w:val="single"/>
        </w:rPr>
      </w:pPr>
    </w:p>
    <w:p w14:paraId="7DDA73C8" w14:textId="77777777" w:rsidR="00C55725" w:rsidRDefault="00C55725" w:rsidP="00E91B26">
      <w:pPr>
        <w:spacing w:after="0" w:line="240" w:lineRule="auto"/>
        <w:rPr>
          <w:rFonts w:ascii="Arial" w:hAnsi="Arial" w:cs="Arial"/>
          <w:b/>
          <w:u w:val="single"/>
        </w:rPr>
      </w:pPr>
    </w:p>
    <w:p w14:paraId="6A245335" w14:textId="77777777" w:rsidR="00C55725" w:rsidRDefault="00C55725" w:rsidP="00E91B26">
      <w:pPr>
        <w:spacing w:after="0" w:line="240" w:lineRule="auto"/>
        <w:rPr>
          <w:rFonts w:ascii="Arial" w:hAnsi="Arial" w:cs="Arial"/>
          <w:b/>
          <w:u w:val="single"/>
        </w:rPr>
      </w:pPr>
    </w:p>
    <w:p w14:paraId="04A12401" w14:textId="77777777" w:rsidR="00C55725" w:rsidRDefault="00C55725" w:rsidP="00E91B26">
      <w:pPr>
        <w:spacing w:after="0" w:line="240" w:lineRule="auto"/>
        <w:rPr>
          <w:rFonts w:ascii="Arial" w:hAnsi="Arial" w:cs="Arial"/>
          <w:b/>
          <w:u w:val="single"/>
        </w:rPr>
      </w:pPr>
    </w:p>
    <w:p w14:paraId="34EA350D" w14:textId="77777777" w:rsidR="00C55725" w:rsidRDefault="00C55725" w:rsidP="00E91B26">
      <w:pPr>
        <w:spacing w:after="0" w:line="240" w:lineRule="auto"/>
        <w:rPr>
          <w:rFonts w:ascii="Arial" w:hAnsi="Arial" w:cs="Arial"/>
          <w:b/>
          <w:u w:val="single"/>
        </w:rPr>
      </w:pPr>
    </w:p>
    <w:p w14:paraId="0F34C993" w14:textId="77777777" w:rsidR="00C55725" w:rsidRDefault="00C55725" w:rsidP="00E91B26">
      <w:pPr>
        <w:spacing w:after="0" w:line="240" w:lineRule="auto"/>
        <w:rPr>
          <w:rFonts w:ascii="Arial" w:hAnsi="Arial" w:cs="Arial"/>
          <w:b/>
          <w:u w:val="single"/>
        </w:rPr>
      </w:pPr>
    </w:p>
    <w:p w14:paraId="260F5656" w14:textId="77777777" w:rsidR="00C55725" w:rsidRDefault="00C55725" w:rsidP="00E91B26">
      <w:pPr>
        <w:spacing w:after="0" w:line="240" w:lineRule="auto"/>
        <w:rPr>
          <w:rFonts w:ascii="Arial" w:hAnsi="Arial" w:cs="Arial"/>
          <w:b/>
          <w:u w:val="single"/>
        </w:rPr>
      </w:pPr>
    </w:p>
    <w:p w14:paraId="777C7A38" w14:textId="77777777" w:rsidR="00C55725" w:rsidRDefault="00C55725" w:rsidP="00E91B26">
      <w:pPr>
        <w:spacing w:after="0" w:line="240" w:lineRule="auto"/>
        <w:rPr>
          <w:rFonts w:ascii="Arial" w:hAnsi="Arial" w:cs="Arial"/>
          <w:b/>
          <w:u w:val="single"/>
        </w:rPr>
      </w:pPr>
    </w:p>
    <w:p w14:paraId="32BD3118" w14:textId="77777777" w:rsidR="00C55725" w:rsidRDefault="00C55725" w:rsidP="00E91B26">
      <w:pPr>
        <w:spacing w:after="0" w:line="240" w:lineRule="auto"/>
        <w:rPr>
          <w:rFonts w:ascii="Arial" w:hAnsi="Arial" w:cs="Arial"/>
          <w:b/>
          <w:u w:val="single"/>
        </w:rPr>
      </w:pPr>
    </w:p>
    <w:p w14:paraId="6FC4FA50" w14:textId="77777777" w:rsidR="00C55725" w:rsidRDefault="00C55725" w:rsidP="00E91B26">
      <w:pPr>
        <w:spacing w:after="0" w:line="240" w:lineRule="auto"/>
        <w:rPr>
          <w:rFonts w:ascii="Arial" w:hAnsi="Arial" w:cs="Arial"/>
          <w:b/>
          <w:u w:val="single"/>
        </w:rPr>
      </w:pPr>
    </w:p>
    <w:p w14:paraId="768D7ED8" w14:textId="77777777" w:rsidR="00C55725" w:rsidRDefault="00C55725" w:rsidP="00E91B26">
      <w:pPr>
        <w:spacing w:after="0" w:line="240" w:lineRule="auto"/>
        <w:rPr>
          <w:rFonts w:ascii="Arial" w:hAnsi="Arial" w:cs="Arial"/>
          <w:b/>
          <w:u w:val="single"/>
        </w:rPr>
      </w:pPr>
    </w:p>
    <w:p w14:paraId="28F996A4" w14:textId="77777777" w:rsidR="00FD63C6" w:rsidRDefault="00FD63C6" w:rsidP="00E91B26">
      <w:pPr>
        <w:spacing w:after="0" w:line="240" w:lineRule="auto"/>
        <w:rPr>
          <w:rFonts w:ascii="Arial" w:hAnsi="Arial" w:cs="Arial"/>
          <w:b/>
          <w:u w:val="single"/>
        </w:rPr>
      </w:pPr>
    </w:p>
    <w:p w14:paraId="3952DE87" w14:textId="77777777" w:rsidR="00FD63C6" w:rsidRDefault="00FD63C6" w:rsidP="00E91B26">
      <w:pPr>
        <w:spacing w:after="0" w:line="240" w:lineRule="auto"/>
        <w:rPr>
          <w:rFonts w:ascii="Arial" w:hAnsi="Arial" w:cs="Arial"/>
          <w:b/>
          <w:u w:val="single"/>
        </w:rPr>
      </w:pPr>
    </w:p>
    <w:p w14:paraId="66BB7203" w14:textId="630446B5" w:rsidR="00E91B26" w:rsidRDefault="00812723" w:rsidP="00E91B26">
      <w:pPr>
        <w:spacing w:after="0" w:line="240" w:lineRule="auto"/>
        <w:rPr>
          <w:rFonts w:ascii="Arial" w:hAnsi="Arial" w:cs="Arial"/>
          <w:b/>
          <w:u w:val="single"/>
        </w:rPr>
      </w:pPr>
      <w:r>
        <w:rPr>
          <w:rFonts w:ascii="Arial" w:hAnsi="Arial" w:cs="Arial"/>
          <w:b/>
          <w:u w:val="single"/>
        </w:rPr>
        <w:lastRenderedPageBreak/>
        <w:t>CASE</w:t>
      </w:r>
      <w:r w:rsidR="00E91B26" w:rsidRPr="002B3655">
        <w:rPr>
          <w:rFonts w:ascii="Arial" w:hAnsi="Arial" w:cs="Arial"/>
          <w:b/>
          <w:u w:val="single"/>
        </w:rPr>
        <w:t xml:space="preserve"> #5</w:t>
      </w:r>
    </w:p>
    <w:p w14:paraId="36198305" w14:textId="77777777" w:rsidR="004E5321" w:rsidRPr="002B3655" w:rsidRDefault="004E5321" w:rsidP="00E91B26">
      <w:pPr>
        <w:spacing w:after="0" w:line="240" w:lineRule="auto"/>
        <w:rPr>
          <w:rFonts w:ascii="Arial" w:hAnsi="Arial" w:cs="Arial"/>
          <w:b/>
          <w:u w:val="single"/>
        </w:rPr>
      </w:pPr>
    </w:p>
    <w:p w14:paraId="4011BA9A" w14:textId="48188EA9" w:rsidR="00E91B26" w:rsidRPr="002B3655" w:rsidRDefault="00E91B26" w:rsidP="00E91B26">
      <w:pPr>
        <w:spacing w:after="0" w:line="240" w:lineRule="auto"/>
        <w:rPr>
          <w:rFonts w:ascii="Arial" w:hAnsi="Arial" w:cs="Arial"/>
          <w:b/>
        </w:rPr>
      </w:pPr>
      <w:r w:rsidRPr="002B3655">
        <w:rPr>
          <w:rFonts w:ascii="Arial" w:hAnsi="Arial" w:cs="Arial"/>
          <w:b/>
        </w:rPr>
        <w:t xml:space="preserve">PRESENTER: </w:t>
      </w:r>
      <w:r w:rsidRPr="00C55725">
        <w:rPr>
          <w:rFonts w:ascii="Arial" w:hAnsi="Arial" w:cs="Arial"/>
        </w:rPr>
        <w:t>Adesola Akinyemi, M</w:t>
      </w:r>
      <w:r w:rsidR="00C55725" w:rsidRPr="00C55725">
        <w:rPr>
          <w:rFonts w:ascii="Arial" w:hAnsi="Arial" w:cs="Arial"/>
        </w:rPr>
        <w:t>.</w:t>
      </w:r>
      <w:r w:rsidRPr="00C55725">
        <w:rPr>
          <w:rFonts w:ascii="Arial" w:hAnsi="Arial" w:cs="Arial"/>
        </w:rPr>
        <w:t>D</w:t>
      </w:r>
      <w:r w:rsidR="00C55725" w:rsidRPr="00C55725">
        <w:rPr>
          <w:rFonts w:ascii="Arial" w:hAnsi="Arial" w:cs="Arial"/>
        </w:rPr>
        <w:t>.</w:t>
      </w:r>
      <w:r w:rsidRPr="00C55725">
        <w:rPr>
          <w:rFonts w:ascii="Arial" w:hAnsi="Arial" w:cs="Arial"/>
        </w:rPr>
        <w:t>, MPH</w:t>
      </w:r>
      <w:r w:rsidR="00C55725" w:rsidRPr="00C55725">
        <w:rPr>
          <w:rFonts w:ascii="Arial" w:hAnsi="Arial" w:cs="Arial"/>
        </w:rPr>
        <w:t>.</w:t>
      </w:r>
    </w:p>
    <w:p w14:paraId="033073CD" w14:textId="23D994A4" w:rsidR="00E91B26" w:rsidRPr="002B3655" w:rsidRDefault="00E91B26" w:rsidP="00E91B26">
      <w:pPr>
        <w:spacing w:after="0" w:line="240" w:lineRule="auto"/>
        <w:rPr>
          <w:rFonts w:ascii="Arial" w:hAnsi="Arial" w:cs="Arial"/>
          <w:b/>
        </w:rPr>
      </w:pPr>
      <w:r w:rsidRPr="002B3655">
        <w:rPr>
          <w:rFonts w:ascii="Arial" w:hAnsi="Arial" w:cs="Arial"/>
          <w:b/>
        </w:rPr>
        <w:t>ATTENDING:</w:t>
      </w:r>
      <w:r w:rsidRPr="00C55725">
        <w:rPr>
          <w:rFonts w:ascii="Arial" w:hAnsi="Arial" w:cs="Arial"/>
        </w:rPr>
        <w:t xml:space="preserve"> John Groth, M</w:t>
      </w:r>
      <w:r w:rsidR="00C55725" w:rsidRPr="00C55725">
        <w:rPr>
          <w:rFonts w:ascii="Arial" w:hAnsi="Arial" w:cs="Arial"/>
        </w:rPr>
        <w:t>.</w:t>
      </w:r>
      <w:r w:rsidRPr="00C55725">
        <w:rPr>
          <w:rFonts w:ascii="Arial" w:hAnsi="Arial" w:cs="Arial"/>
        </w:rPr>
        <w:t>D</w:t>
      </w:r>
      <w:r w:rsidR="00C55725" w:rsidRPr="00C55725">
        <w:rPr>
          <w:rFonts w:ascii="Arial" w:hAnsi="Arial" w:cs="Arial"/>
        </w:rPr>
        <w:t>.</w:t>
      </w:r>
    </w:p>
    <w:p w14:paraId="74D72861" w14:textId="77777777" w:rsidR="00E91B26" w:rsidRPr="002B3655" w:rsidRDefault="00E91B26" w:rsidP="00E91B26">
      <w:pPr>
        <w:spacing w:after="0" w:line="240" w:lineRule="auto"/>
        <w:rPr>
          <w:rFonts w:ascii="Arial" w:hAnsi="Arial" w:cs="Arial"/>
          <w:b/>
        </w:rPr>
      </w:pPr>
    </w:p>
    <w:p w14:paraId="7D35182F" w14:textId="014BB5F6" w:rsidR="00E91B26" w:rsidRPr="002B3655" w:rsidRDefault="00E91B26" w:rsidP="00E12F83">
      <w:pPr>
        <w:spacing w:after="0" w:line="240" w:lineRule="auto"/>
        <w:rPr>
          <w:rFonts w:ascii="Arial" w:hAnsi="Arial" w:cs="Arial"/>
        </w:rPr>
      </w:pPr>
      <w:r w:rsidRPr="002B3655">
        <w:rPr>
          <w:rFonts w:ascii="Arial" w:hAnsi="Arial" w:cs="Arial"/>
          <w:b/>
        </w:rPr>
        <w:t xml:space="preserve">CASE HISTORY: </w:t>
      </w:r>
      <w:r w:rsidRPr="002B3655">
        <w:rPr>
          <w:rFonts w:ascii="Arial" w:hAnsi="Arial" w:cs="Arial"/>
        </w:rPr>
        <w:t xml:space="preserve">70-year-old male with a history of bladder urothelial carcinoma. He </w:t>
      </w:r>
      <w:r w:rsidR="00E12F83">
        <w:rPr>
          <w:rFonts w:ascii="Arial" w:hAnsi="Arial" w:cs="Arial"/>
        </w:rPr>
        <w:t>p</w:t>
      </w:r>
      <w:r w:rsidR="00E12F83" w:rsidRPr="00E12F83">
        <w:rPr>
          <w:rFonts w:ascii="Arial" w:hAnsi="Arial" w:cs="Arial"/>
        </w:rPr>
        <w:t xml:space="preserve">resented </w:t>
      </w:r>
      <w:r w:rsidR="00961E9D">
        <w:rPr>
          <w:rFonts w:ascii="Arial" w:hAnsi="Arial" w:cs="Arial"/>
        </w:rPr>
        <w:t>with</w:t>
      </w:r>
      <w:bookmarkStart w:id="0" w:name="_GoBack"/>
      <w:bookmarkEnd w:id="0"/>
      <w:r w:rsidR="00E12F83" w:rsidRPr="00E12F83">
        <w:rPr>
          <w:rFonts w:ascii="Arial" w:hAnsi="Arial" w:cs="Arial"/>
        </w:rPr>
        <w:t xml:space="preserve"> right lower extremity pain </w:t>
      </w:r>
      <w:r w:rsidR="00E12F83">
        <w:rPr>
          <w:rFonts w:ascii="Arial" w:hAnsi="Arial" w:cs="Arial"/>
        </w:rPr>
        <w:t xml:space="preserve">and had a </w:t>
      </w:r>
      <w:r w:rsidR="00E12F83" w:rsidRPr="00E12F83">
        <w:rPr>
          <w:rFonts w:ascii="Arial" w:hAnsi="Arial" w:cs="Arial"/>
        </w:rPr>
        <w:t>duplex</w:t>
      </w:r>
      <w:r w:rsidR="00E12F83">
        <w:rPr>
          <w:rFonts w:ascii="Arial" w:hAnsi="Arial" w:cs="Arial"/>
        </w:rPr>
        <w:t xml:space="preserve"> which was</w:t>
      </w:r>
      <w:r w:rsidR="00E12F83" w:rsidRPr="00E12F83">
        <w:rPr>
          <w:rFonts w:ascii="Arial" w:hAnsi="Arial" w:cs="Arial"/>
        </w:rPr>
        <w:t xml:space="preserve"> positive for venous </w:t>
      </w:r>
      <w:proofErr w:type="spellStart"/>
      <w:r w:rsidR="00E12F83" w:rsidRPr="00E12F83">
        <w:rPr>
          <w:rFonts w:ascii="Arial" w:hAnsi="Arial" w:cs="Arial"/>
        </w:rPr>
        <w:t>thromboembolus</w:t>
      </w:r>
      <w:proofErr w:type="spellEnd"/>
      <w:r w:rsidR="00E12F83">
        <w:rPr>
          <w:rFonts w:ascii="Arial" w:hAnsi="Arial" w:cs="Arial"/>
        </w:rPr>
        <w:t xml:space="preserve">. A subsequent </w:t>
      </w:r>
      <w:r w:rsidRPr="002B3655">
        <w:rPr>
          <w:rFonts w:ascii="Arial" w:hAnsi="Arial" w:cs="Arial"/>
        </w:rPr>
        <w:t xml:space="preserve">chest CT scan </w:t>
      </w:r>
      <w:r w:rsidR="00E12F83">
        <w:rPr>
          <w:rFonts w:ascii="Arial" w:hAnsi="Arial" w:cs="Arial"/>
        </w:rPr>
        <w:t>revealed</w:t>
      </w:r>
      <w:r w:rsidRPr="002B3655">
        <w:rPr>
          <w:rFonts w:ascii="Arial" w:hAnsi="Arial" w:cs="Arial"/>
        </w:rPr>
        <w:t xml:space="preserve"> showed a suspicious nodule in the right upper lung. Further workup with a PET scan </w:t>
      </w:r>
      <w:r w:rsidR="00E12F83">
        <w:rPr>
          <w:rFonts w:ascii="Arial" w:hAnsi="Arial" w:cs="Arial"/>
        </w:rPr>
        <w:t xml:space="preserve">showed </w:t>
      </w:r>
      <w:r w:rsidR="00E12F83" w:rsidRPr="00E12F83">
        <w:rPr>
          <w:rFonts w:ascii="Arial" w:hAnsi="Arial" w:cs="Arial"/>
        </w:rPr>
        <w:t xml:space="preserve">mild activity in the lung; however, a </w:t>
      </w:r>
      <w:proofErr w:type="spellStart"/>
      <w:r w:rsidR="00E12F83" w:rsidRPr="00E12F83">
        <w:rPr>
          <w:rFonts w:ascii="Arial" w:hAnsi="Arial" w:cs="Arial"/>
        </w:rPr>
        <w:t>hypermetabolic</w:t>
      </w:r>
      <w:proofErr w:type="spellEnd"/>
      <w:r w:rsidR="00E12F83" w:rsidRPr="00E12F83">
        <w:rPr>
          <w:rFonts w:ascii="Arial" w:hAnsi="Arial" w:cs="Arial"/>
        </w:rPr>
        <w:t xml:space="preserve"> </w:t>
      </w:r>
      <w:r w:rsidR="00E12F83">
        <w:rPr>
          <w:rFonts w:ascii="Arial" w:hAnsi="Arial" w:cs="Arial"/>
        </w:rPr>
        <w:t xml:space="preserve">indistinct </w:t>
      </w:r>
      <w:r w:rsidR="00E12F83" w:rsidRPr="00E12F83">
        <w:rPr>
          <w:rFonts w:ascii="Arial" w:hAnsi="Arial" w:cs="Arial"/>
        </w:rPr>
        <w:t>right pelvic sidewall mass</w:t>
      </w:r>
      <w:r w:rsidRPr="002B3655">
        <w:rPr>
          <w:rFonts w:ascii="Arial" w:hAnsi="Arial" w:cs="Arial"/>
        </w:rPr>
        <w:t xml:space="preserve"> </w:t>
      </w:r>
      <w:r w:rsidR="00E12F83">
        <w:rPr>
          <w:rFonts w:ascii="Arial" w:hAnsi="Arial" w:cs="Arial"/>
        </w:rPr>
        <w:t>was revealed.</w:t>
      </w:r>
    </w:p>
    <w:p w14:paraId="78EDB915" w14:textId="77777777" w:rsidR="00E91B26" w:rsidRPr="002B3655" w:rsidRDefault="00E91B26" w:rsidP="00E91B26">
      <w:pPr>
        <w:spacing w:after="0" w:line="240" w:lineRule="auto"/>
        <w:rPr>
          <w:rFonts w:ascii="Arial" w:hAnsi="Arial" w:cs="Arial"/>
        </w:rPr>
      </w:pPr>
      <w:r w:rsidRPr="002B3655">
        <w:rPr>
          <w:rFonts w:ascii="Arial" w:hAnsi="Arial" w:cs="Arial"/>
        </w:rPr>
        <w:t xml:space="preserve"> </w:t>
      </w:r>
    </w:p>
    <w:p w14:paraId="52E25E21" w14:textId="77777777" w:rsidR="00E91B26" w:rsidRPr="002B3655" w:rsidRDefault="00E91B26" w:rsidP="00E91B26">
      <w:pPr>
        <w:spacing w:after="0" w:line="240" w:lineRule="auto"/>
        <w:rPr>
          <w:rFonts w:ascii="Arial" w:hAnsi="Arial" w:cs="Arial"/>
        </w:rPr>
      </w:pPr>
      <w:r w:rsidRPr="002B3655">
        <w:rPr>
          <w:rFonts w:ascii="Arial" w:hAnsi="Arial" w:cs="Arial"/>
          <w:b/>
        </w:rPr>
        <w:t>FINAL DIAGNOSIS</w:t>
      </w:r>
      <w:r w:rsidRPr="002B3655">
        <w:rPr>
          <w:rFonts w:ascii="Arial" w:hAnsi="Arial" w:cs="Arial"/>
        </w:rPr>
        <w:t xml:space="preserve">: </w:t>
      </w:r>
      <w:r w:rsidRPr="002B3655">
        <w:rPr>
          <w:rFonts w:ascii="Arial" w:hAnsi="Arial" w:cs="Arial"/>
          <w:i/>
        </w:rPr>
        <w:t>TFCP2</w:t>
      </w:r>
      <w:r w:rsidRPr="002B3655">
        <w:rPr>
          <w:rFonts w:ascii="Arial" w:hAnsi="Arial" w:cs="Arial"/>
        </w:rPr>
        <w:t>-rearranged spindle cell/</w:t>
      </w:r>
      <w:proofErr w:type="spellStart"/>
      <w:r w:rsidRPr="002B3655">
        <w:rPr>
          <w:rFonts w:ascii="Arial" w:hAnsi="Arial" w:cs="Arial"/>
        </w:rPr>
        <w:t>sclerosing</w:t>
      </w:r>
      <w:proofErr w:type="spellEnd"/>
      <w:r w:rsidRPr="002B3655">
        <w:rPr>
          <w:rFonts w:ascii="Arial" w:hAnsi="Arial" w:cs="Arial"/>
        </w:rPr>
        <w:t xml:space="preserve"> rhabdomyosarcoma.</w:t>
      </w:r>
    </w:p>
    <w:p w14:paraId="5141E96F" w14:textId="77777777" w:rsidR="00E91B26" w:rsidRPr="002B3655" w:rsidRDefault="00E91B26" w:rsidP="00E91B26">
      <w:pPr>
        <w:spacing w:after="0" w:line="240" w:lineRule="auto"/>
        <w:rPr>
          <w:rFonts w:ascii="Arial" w:hAnsi="Arial" w:cs="Arial"/>
          <w:b/>
        </w:rPr>
      </w:pPr>
    </w:p>
    <w:p w14:paraId="68A5322B" w14:textId="77777777" w:rsidR="00E91B26" w:rsidRPr="002B3655" w:rsidRDefault="00E91B26" w:rsidP="00E91B26">
      <w:pPr>
        <w:spacing w:after="0" w:line="240" w:lineRule="auto"/>
        <w:rPr>
          <w:rFonts w:ascii="Arial" w:hAnsi="Arial" w:cs="Arial"/>
          <w:b/>
        </w:rPr>
      </w:pPr>
      <w:r w:rsidRPr="002B3655">
        <w:rPr>
          <w:rFonts w:ascii="Arial" w:hAnsi="Arial" w:cs="Arial"/>
          <w:b/>
        </w:rPr>
        <w:t xml:space="preserve">DIFFERENTIAL DIAGNOSIS: </w:t>
      </w:r>
    </w:p>
    <w:p w14:paraId="24829C93" w14:textId="77777777" w:rsidR="00E91B26" w:rsidRPr="002B3655" w:rsidRDefault="00E91B26" w:rsidP="00E91B26">
      <w:pPr>
        <w:pStyle w:val="ListParagraph"/>
        <w:numPr>
          <w:ilvl w:val="0"/>
          <w:numId w:val="23"/>
        </w:numPr>
        <w:spacing w:after="0" w:line="240" w:lineRule="auto"/>
        <w:rPr>
          <w:rFonts w:ascii="Arial" w:hAnsi="Arial" w:cs="Arial"/>
        </w:rPr>
      </w:pPr>
      <w:proofErr w:type="spellStart"/>
      <w:r w:rsidRPr="002B3655">
        <w:rPr>
          <w:rFonts w:ascii="Arial" w:hAnsi="Arial" w:cs="Arial"/>
        </w:rPr>
        <w:t>Sarcomatoid</w:t>
      </w:r>
      <w:proofErr w:type="spellEnd"/>
      <w:r w:rsidRPr="002B3655">
        <w:rPr>
          <w:rFonts w:ascii="Arial" w:hAnsi="Arial" w:cs="Arial"/>
        </w:rPr>
        <w:t xml:space="preserve"> carcinoma,</w:t>
      </w:r>
    </w:p>
    <w:p w14:paraId="41BD7E08" w14:textId="77777777" w:rsidR="00E91B26" w:rsidRPr="002B3655" w:rsidRDefault="00E91B26" w:rsidP="00E91B26">
      <w:pPr>
        <w:pStyle w:val="ListParagraph"/>
        <w:numPr>
          <w:ilvl w:val="0"/>
          <w:numId w:val="23"/>
        </w:numPr>
        <w:spacing w:after="0" w:line="240" w:lineRule="auto"/>
        <w:rPr>
          <w:rFonts w:ascii="Arial" w:hAnsi="Arial" w:cs="Arial"/>
        </w:rPr>
      </w:pPr>
      <w:r w:rsidRPr="002B3655">
        <w:rPr>
          <w:rFonts w:ascii="Arial" w:hAnsi="Arial" w:cs="Arial"/>
        </w:rPr>
        <w:t>Rhabdomyosarcoma, spindle cell/</w:t>
      </w:r>
      <w:proofErr w:type="spellStart"/>
      <w:r w:rsidRPr="002B3655">
        <w:rPr>
          <w:rFonts w:ascii="Arial" w:hAnsi="Arial" w:cs="Arial"/>
        </w:rPr>
        <w:t>sclerosing</w:t>
      </w:r>
      <w:proofErr w:type="spellEnd"/>
      <w:r w:rsidRPr="002B3655">
        <w:rPr>
          <w:rFonts w:ascii="Arial" w:hAnsi="Arial" w:cs="Arial"/>
        </w:rPr>
        <w:t xml:space="preserve"> variant and,</w:t>
      </w:r>
    </w:p>
    <w:p w14:paraId="1D98CF73" w14:textId="3579B501" w:rsidR="00E91B26" w:rsidRPr="002B3655" w:rsidRDefault="00E91B26" w:rsidP="00E91B26">
      <w:pPr>
        <w:pStyle w:val="ListParagraph"/>
        <w:numPr>
          <w:ilvl w:val="0"/>
          <w:numId w:val="23"/>
        </w:numPr>
        <w:spacing w:after="0" w:line="240" w:lineRule="auto"/>
        <w:rPr>
          <w:rFonts w:ascii="Arial" w:hAnsi="Arial" w:cs="Arial"/>
        </w:rPr>
      </w:pPr>
      <w:r w:rsidRPr="002B3655">
        <w:rPr>
          <w:rFonts w:ascii="Arial" w:hAnsi="Arial" w:cs="Arial"/>
        </w:rPr>
        <w:t xml:space="preserve">Dedifferentiated </w:t>
      </w:r>
      <w:proofErr w:type="spellStart"/>
      <w:r w:rsidR="00C55725">
        <w:rPr>
          <w:rFonts w:ascii="Arial" w:hAnsi="Arial" w:cs="Arial"/>
        </w:rPr>
        <w:t>l</w:t>
      </w:r>
      <w:r w:rsidRPr="002B3655">
        <w:rPr>
          <w:rFonts w:ascii="Arial" w:hAnsi="Arial" w:cs="Arial"/>
        </w:rPr>
        <w:t>iposarcoma</w:t>
      </w:r>
      <w:proofErr w:type="spellEnd"/>
      <w:r w:rsidRPr="002B3655">
        <w:rPr>
          <w:rFonts w:ascii="Arial" w:hAnsi="Arial" w:cs="Arial"/>
        </w:rPr>
        <w:t>.</w:t>
      </w:r>
    </w:p>
    <w:p w14:paraId="0A5B40C1" w14:textId="77777777" w:rsidR="00E91B26" w:rsidRPr="002B3655" w:rsidRDefault="00E91B26" w:rsidP="00E91B26">
      <w:pPr>
        <w:spacing w:after="0" w:line="240" w:lineRule="auto"/>
        <w:rPr>
          <w:rFonts w:ascii="Arial" w:hAnsi="Arial" w:cs="Arial"/>
        </w:rPr>
      </w:pPr>
    </w:p>
    <w:p w14:paraId="69CFD4A6" w14:textId="77777777" w:rsidR="00E91B26" w:rsidRPr="002B3655" w:rsidRDefault="00E91B26" w:rsidP="00E91B26">
      <w:pPr>
        <w:spacing w:after="0" w:line="240" w:lineRule="auto"/>
        <w:rPr>
          <w:rFonts w:ascii="Arial" w:hAnsi="Arial" w:cs="Arial"/>
          <w:b/>
        </w:rPr>
      </w:pPr>
      <w:r w:rsidRPr="002B3655">
        <w:rPr>
          <w:rFonts w:ascii="Arial" w:hAnsi="Arial" w:cs="Arial"/>
          <w:b/>
        </w:rPr>
        <w:t>DISCUSSION:</w:t>
      </w:r>
    </w:p>
    <w:p w14:paraId="429E3165" w14:textId="1B2032D6" w:rsidR="00E91B26" w:rsidRPr="00812723" w:rsidRDefault="00E91B26" w:rsidP="00B95898">
      <w:pPr>
        <w:pStyle w:val="ListParagraph"/>
        <w:numPr>
          <w:ilvl w:val="0"/>
          <w:numId w:val="8"/>
        </w:numPr>
        <w:spacing w:after="0" w:line="240" w:lineRule="auto"/>
        <w:rPr>
          <w:rFonts w:ascii="Arial" w:hAnsi="Arial" w:cs="Arial"/>
        </w:rPr>
      </w:pPr>
      <w:r w:rsidRPr="00812723">
        <w:rPr>
          <w:rFonts w:ascii="Arial" w:hAnsi="Arial" w:cs="Arial"/>
        </w:rPr>
        <w:t>Classification of rhabdomyosarcomas</w:t>
      </w:r>
      <w:r w:rsidR="00812723" w:rsidRPr="00812723">
        <w:rPr>
          <w:rFonts w:ascii="Arial" w:hAnsi="Arial" w:cs="Arial"/>
        </w:rPr>
        <w:t xml:space="preserve">, </w:t>
      </w:r>
      <w:r w:rsidR="00812723">
        <w:rPr>
          <w:rFonts w:ascii="Arial" w:hAnsi="Arial" w:cs="Arial"/>
        </w:rPr>
        <w:t>t</w:t>
      </w:r>
      <w:r w:rsidRPr="00812723">
        <w:rPr>
          <w:rFonts w:ascii="Arial" w:hAnsi="Arial" w:cs="Arial"/>
        </w:rPr>
        <w:t>raditionally:</w:t>
      </w:r>
    </w:p>
    <w:p w14:paraId="49D9D3F2" w14:textId="77777777" w:rsidR="00E91B26" w:rsidRPr="002B3655" w:rsidRDefault="00E91B26" w:rsidP="00812723">
      <w:pPr>
        <w:pStyle w:val="ListParagraph"/>
        <w:numPr>
          <w:ilvl w:val="1"/>
          <w:numId w:val="8"/>
        </w:numPr>
        <w:spacing w:after="0" w:line="240" w:lineRule="auto"/>
        <w:rPr>
          <w:rFonts w:ascii="Arial" w:hAnsi="Arial" w:cs="Arial"/>
        </w:rPr>
      </w:pPr>
      <w:r w:rsidRPr="002B3655">
        <w:rPr>
          <w:rFonts w:ascii="Arial" w:hAnsi="Arial" w:cs="Arial"/>
        </w:rPr>
        <w:t>Alveolar,</w:t>
      </w:r>
    </w:p>
    <w:p w14:paraId="44A4C61A" w14:textId="77777777" w:rsidR="00E91B26" w:rsidRPr="002B3655" w:rsidRDefault="00E91B26" w:rsidP="00812723">
      <w:pPr>
        <w:pStyle w:val="ListParagraph"/>
        <w:numPr>
          <w:ilvl w:val="1"/>
          <w:numId w:val="8"/>
        </w:numPr>
        <w:rPr>
          <w:rFonts w:ascii="Arial" w:hAnsi="Arial" w:cs="Arial"/>
        </w:rPr>
      </w:pPr>
      <w:r w:rsidRPr="002B3655">
        <w:rPr>
          <w:rFonts w:ascii="Arial" w:hAnsi="Arial" w:cs="Arial"/>
        </w:rPr>
        <w:t>Embryonal,</w:t>
      </w:r>
    </w:p>
    <w:p w14:paraId="0050AF76" w14:textId="77777777" w:rsidR="00E91B26" w:rsidRPr="002B3655" w:rsidRDefault="00E91B26" w:rsidP="00812723">
      <w:pPr>
        <w:pStyle w:val="ListParagraph"/>
        <w:numPr>
          <w:ilvl w:val="1"/>
          <w:numId w:val="8"/>
        </w:numPr>
        <w:rPr>
          <w:rFonts w:ascii="Arial" w:hAnsi="Arial" w:cs="Arial"/>
        </w:rPr>
      </w:pPr>
      <w:r w:rsidRPr="002B3655">
        <w:rPr>
          <w:rFonts w:ascii="Arial" w:hAnsi="Arial" w:cs="Arial"/>
        </w:rPr>
        <w:t xml:space="preserve">Pleomorphic and, </w:t>
      </w:r>
    </w:p>
    <w:p w14:paraId="598C7F05" w14:textId="49D082A6" w:rsidR="00E91B26" w:rsidRPr="00812723" w:rsidRDefault="00E91B26" w:rsidP="00812723">
      <w:pPr>
        <w:pStyle w:val="ListParagraph"/>
        <w:numPr>
          <w:ilvl w:val="1"/>
          <w:numId w:val="8"/>
        </w:numPr>
        <w:rPr>
          <w:rFonts w:ascii="Arial" w:hAnsi="Arial" w:cs="Arial"/>
        </w:rPr>
      </w:pPr>
      <w:r w:rsidRPr="00812723">
        <w:rPr>
          <w:rFonts w:ascii="Arial" w:hAnsi="Arial" w:cs="Arial"/>
        </w:rPr>
        <w:t>Spindle cell/</w:t>
      </w:r>
      <w:proofErr w:type="spellStart"/>
      <w:r w:rsidRPr="00812723">
        <w:rPr>
          <w:rFonts w:ascii="Arial" w:hAnsi="Arial" w:cs="Arial"/>
        </w:rPr>
        <w:t>sclerosing</w:t>
      </w:r>
      <w:proofErr w:type="spellEnd"/>
      <w:r w:rsidRPr="00812723">
        <w:rPr>
          <w:rFonts w:ascii="Arial" w:hAnsi="Arial" w:cs="Arial"/>
        </w:rPr>
        <w:t>.</w:t>
      </w:r>
      <w:r w:rsidR="00812723" w:rsidRPr="00812723">
        <w:rPr>
          <w:rFonts w:ascii="Arial" w:hAnsi="Arial" w:cs="Arial"/>
        </w:rPr>
        <w:t xml:space="preserve"> </w:t>
      </w:r>
      <w:r w:rsidRPr="00812723">
        <w:rPr>
          <w:rFonts w:ascii="Arial" w:hAnsi="Arial" w:cs="Arial"/>
          <w:iCs/>
        </w:rPr>
        <w:t>Recently described subtypes of spindle cell/</w:t>
      </w:r>
      <w:proofErr w:type="spellStart"/>
      <w:r w:rsidRPr="00812723">
        <w:rPr>
          <w:rFonts w:ascii="Arial" w:hAnsi="Arial" w:cs="Arial"/>
          <w:iCs/>
        </w:rPr>
        <w:t>sclerosing</w:t>
      </w:r>
      <w:proofErr w:type="spellEnd"/>
      <w:r w:rsidRPr="00812723">
        <w:rPr>
          <w:rFonts w:ascii="Arial" w:hAnsi="Arial" w:cs="Arial"/>
          <w:iCs/>
        </w:rPr>
        <w:t xml:space="preserve"> rhabdomyosarcoma:</w:t>
      </w:r>
    </w:p>
    <w:p w14:paraId="7DF1CA4A" w14:textId="77777777" w:rsidR="00E91B26" w:rsidRPr="002B3655" w:rsidRDefault="00E91B26" w:rsidP="00812723">
      <w:pPr>
        <w:pStyle w:val="ListParagraph"/>
        <w:numPr>
          <w:ilvl w:val="2"/>
          <w:numId w:val="8"/>
        </w:numPr>
        <w:rPr>
          <w:rFonts w:ascii="Arial" w:hAnsi="Arial" w:cs="Arial"/>
        </w:rPr>
      </w:pPr>
      <w:r w:rsidRPr="002B3655">
        <w:rPr>
          <w:rFonts w:ascii="Arial" w:hAnsi="Arial" w:cs="Arial"/>
          <w:i/>
          <w:iCs/>
        </w:rPr>
        <w:t xml:space="preserve">NCOA2 </w:t>
      </w:r>
      <w:r w:rsidRPr="002B3655">
        <w:rPr>
          <w:rFonts w:ascii="Arial" w:hAnsi="Arial" w:cs="Arial"/>
        </w:rPr>
        <w:t xml:space="preserve">and/or </w:t>
      </w:r>
      <w:r w:rsidRPr="002B3655">
        <w:rPr>
          <w:rFonts w:ascii="Arial" w:hAnsi="Arial" w:cs="Arial"/>
          <w:i/>
          <w:iCs/>
        </w:rPr>
        <w:t>VGLL2</w:t>
      </w:r>
      <w:r w:rsidRPr="002B3655">
        <w:rPr>
          <w:rFonts w:ascii="Arial" w:hAnsi="Arial" w:cs="Arial"/>
        </w:rPr>
        <w:t>-rearranged (infantile),</w:t>
      </w:r>
    </w:p>
    <w:p w14:paraId="3FEA732B" w14:textId="77777777" w:rsidR="00E91B26" w:rsidRPr="002B3655" w:rsidRDefault="00E91B26" w:rsidP="00812723">
      <w:pPr>
        <w:pStyle w:val="ListParagraph"/>
        <w:numPr>
          <w:ilvl w:val="2"/>
          <w:numId w:val="8"/>
        </w:numPr>
        <w:rPr>
          <w:rFonts w:ascii="Arial" w:hAnsi="Arial" w:cs="Arial"/>
        </w:rPr>
      </w:pPr>
      <w:r w:rsidRPr="002B3655">
        <w:rPr>
          <w:rFonts w:ascii="Arial" w:hAnsi="Arial" w:cs="Arial"/>
          <w:i/>
          <w:iCs/>
        </w:rPr>
        <w:t>MYOD1</w:t>
      </w:r>
      <w:r w:rsidRPr="002B3655">
        <w:rPr>
          <w:rFonts w:ascii="Arial" w:hAnsi="Arial" w:cs="Arial"/>
        </w:rPr>
        <w:t xml:space="preserve"> mutations (mostly seen in young adults) and,</w:t>
      </w:r>
    </w:p>
    <w:p w14:paraId="2050FCE2" w14:textId="3A675981" w:rsidR="00E91B26" w:rsidRPr="002B3655" w:rsidRDefault="00E91B26" w:rsidP="00812723">
      <w:pPr>
        <w:pStyle w:val="ListParagraph"/>
        <w:numPr>
          <w:ilvl w:val="2"/>
          <w:numId w:val="8"/>
        </w:numPr>
        <w:rPr>
          <w:rFonts w:ascii="Arial" w:hAnsi="Arial" w:cs="Arial"/>
        </w:rPr>
      </w:pPr>
      <w:r w:rsidRPr="002B3655">
        <w:rPr>
          <w:rFonts w:ascii="Arial" w:hAnsi="Arial" w:cs="Arial"/>
          <w:i/>
          <w:iCs/>
        </w:rPr>
        <w:t>TFCP</w:t>
      </w:r>
      <w:r w:rsidR="00E12F83">
        <w:rPr>
          <w:rFonts w:ascii="Arial" w:hAnsi="Arial" w:cs="Arial"/>
          <w:i/>
          <w:iCs/>
        </w:rPr>
        <w:t>2</w:t>
      </w:r>
      <w:r w:rsidRPr="002B3655">
        <w:rPr>
          <w:rFonts w:ascii="Arial" w:hAnsi="Arial" w:cs="Arial"/>
        </w:rPr>
        <w:t xml:space="preserve">-rearranged (mostly seen in adults). </w:t>
      </w:r>
    </w:p>
    <w:p w14:paraId="5E022FC9" w14:textId="77777777" w:rsidR="00E91B26" w:rsidRPr="002B3655" w:rsidRDefault="00E91B26" w:rsidP="00812723">
      <w:pPr>
        <w:pStyle w:val="ListParagraph"/>
        <w:numPr>
          <w:ilvl w:val="2"/>
          <w:numId w:val="8"/>
        </w:numPr>
        <w:rPr>
          <w:rFonts w:ascii="Arial" w:hAnsi="Arial" w:cs="Arial"/>
        </w:rPr>
      </w:pPr>
      <w:r w:rsidRPr="002B3655">
        <w:rPr>
          <w:rFonts w:ascii="Arial" w:hAnsi="Arial" w:cs="Arial"/>
        </w:rPr>
        <w:t xml:space="preserve">These subtypes differ from traditional </w:t>
      </w:r>
      <w:r w:rsidRPr="002B3655">
        <w:rPr>
          <w:rFonts w:ascii="Arial" w:hAnsi="Arial" w:cs="Arial"/>
          <w:iCs/>
        </w:rPr>
        <w:t>spindle cell/</w:t>
      </w:r>
      <w:proofErr w:type="spellStart"/>
      <w:r w:rsidRPr="002B3655">
        <w:rPr>
          <w:rFonts w:ascii="Arial" w:hAnsi="Arial" w:cs="Arial"/>
          <w:iCs/>
        </w:rPr>
        <w:t>sclerosing</w:t>
      </w:r>
      <w:proofErr w:type="spellEnd"/>
      <w:r w:rsidRPr="002B3655">
        <w:rPr>
          <w:rFonts w:ascii="Arial" w:hAnsi="Arial" w:cs="Arial"/>
          <w:iCs/>
        </w:rPr>
        <w:t xml:space="preserve"> rhabdomyosarcoma</w:t>
      </w:r>
      <w:r w:rsidRPr="002B3655">
        <w:rPr>
          <w:rFonts w:ascii="Arial" w:hAnsi="Arial" w:cs="Arial"/>
        </w:rPr>
        <w:t xml:space="preserve"> in </w:t>
      </w:r>
      <w:proofErr w:type="spellStart"/>
      <w:r w:rsidRPr="002B3655">
        <w:rPr>
          <w:rFonts w:ascii="Arial" w:hAnsi="Arial" w:cs="Arial"/>
        </w:rPr>
        <w:t>clinicopathologic</w:t>
      </w:r>
      <w:proofErr w:type="spellEnd"/>
      <w:r w:rsidRPr="002B3655">
        <w:rPr>
          <w:rFonts w:ascii="Arial" w:hAnsi="Arial" w:cs="Arial"/>
        </w:rPr>
        <w:t xml:space="preserve"> behavior, molecular alteration and prognosis.</w:t>
      </w:r>
    </w:p>
    <w:p w14:paraId="14F00904" w14:textId="77777777" w:rsidR="00E91B26" w:rsidRPr="002B3655" w:rsidRDefault="00E91B26" w:rsidP="00C55725">
      <w:pPr>
        <w:pStyle w:val="ListParagraph"/>
        <w:numPr>
          <w:ilvl w:val="0"/>
          <w:numId w:val="8"/>
        </w:numPr>
        <w:spacing w:after="0" w:line="240" w:lineRule="auto"/>
        <w:rPr>
          <w:rFonts w:ascii="Arial" w:hAnsi="Arial" w:cs="Arial"/>
        </w:rPr>
      </w:pPr>
      <w:r w:rsidRPr="002B3655">
        <w:rPr>
          <w:rFonts w:ascii="Arial" w:hAnsi="Arial" w:cs="Arial"/>
        </w:rPr>
        <w:t>Transcription Factor Cellular Promoter 2 (</w:t>
      </w:r>
      <w:r w:rsidRPr="002B3655">
        <w:rPr>
          <w:rFonts w:ascii="Arial" w:hAnsi="Arial" w:cs="Arial"/>
          <w:i/>
        </w:rPr>
        <w:t>TFCP2)</w:t>
      </w:r>
      <w:r w:rsidRPr="002B3655">
        <w:rPr>
          <w:rFonts w:ascii="Arial" w:hAnsi="Arial" w:cs="Arial"/>
        </w:rPr>
        <w:t xml:space="preserve"> gene:</w:t>
      </w:r>
    </w:p>
    <w:p w14:paraId="57968D82" w14:textId="77777777" w:rsidR="00E91B26" w:rsidRPr="002B3655" w:rsidRDefault="00E91B26" w:rsidP="00812723">
      <w:pPr>
        <w:pStyle w:val="ListParagraph"/>
        <w:numPr>
          <w:ilvl w:val="1"/>
          <w:numId w:val="8"/>
        </w:numPr>
        <w:rPr>
          <w:rFonts w:ascii="Arial" w:hAnsi="Arial" w:cs="Arial"/>
        </w:rPr>
      </w:pPr>
      <w:r w:rsidRPr="002B3655">
        <w:rPr>
          <w:rFonts w:ascii="Arial" w:hAnsi="Arial" w:cs="Arial"/>
        </w:rPr>
        <w:t>Located on chromosome 12q13.</w:t>
      </w:r>
    </w:p>
    <w:p w14:paraId="45BF90C3" w14:textId="77777777" w:rsidR="00E91B26" w:rsidRPr="002B3655" w:rsidRDefault="00E91B26" w:rsidP="00812723">
      <w:pPr>
        <w:pStyle w:val="ListParagraph"/>
        <w:numPr>
          <w:ilvl w:val="1"/>
          <w:numId w:val="8"/>
        </w:numPr>
        <w:rPr>
          <w:rFonts w:ascii="Arial" w:hAnsi="Arial" w:cs="Arial"/>
        </w:rPr>
      </w:pPr>
      <w:r w:rsidRPr="002B3655">
        <w:rPr>
          <w:rFonts w:ascii="Arial" w:hAnsi="Arial" w:cs="Arial"/>
        </w:rPr>
        <w:t>Encodes a transcription factor which binds the alpha-globin promoter and activates transcription of the alpha-globin gene.</w:t>
      </w:r>
    </w:p>
    <w:p w14:paraId="61216F31" w14:textId="77777777" w:rsidR="00E91B26" w:rsidRPr="002B3655" w:rsidRDefault="00E91B26" w:rsidP="00812723">
      <w:pPr>
        <w:pStyle w:val="ListParagraph"/>
        <w:numPr>
          <w:ilvl w:val="2"/>
          <w:numId w:val="8"/>
        </w:numPr>
        <w:rPr>
          <w:rFonts w:ascii="Arial" w:hAnsi="Arial" w:cs="Arial"/>
        </w:rPr>
      </w:pPr>
      <w:r w:rsidRPr="002B3655">
        <w:rPr>
          <w:rFonts w:ascii="Arial" w:hAnsi="Arial" w:cs="Arial"/>
        </w:rPr>
        <w:t>Encoded protein regulates erythroid gene expression.</w:t>
      </w:r>
    </w:p>
    <w:p w14:paraId="5AB38949" w14:textId="77777777" w:rsidR="00E91B26" w:rsidRPr="002B3655" w:rsidRDefault="00E91B26" w:rsidP="00812723">
      <w:pPr>
        <w:pStyle w:val="ListParagraph"/>
        <w:numPr>
          <w:ilvl w:val="1"/>
          <w:numId w:val="8"/>
        </w:numPr>
        <w:rPr>
          <w:rFonts w:ascii="Arial" w:hAnsi="Arial" w:cs="Arial"/>
        </w:rPr>
      </w:pPr>
      <w:r w:rsidRPr="002B3655">
        <w:rPr>
          <w:rFonts w:ascii="Arial" w:hAnsi="Arial" w:cs="Arial"/>
        </w:rPr>
        <w:t>Also activates many other cellular and viral gene promoters.</w:t>
      </w:r>
    </w:p>
    <w:p w14:paraId="4BBE2A80" w14:textId="77777777" w:rsidR="00812723" w:rsidRDefault="00E91B26" w:rsidP="00C55725">
      <w:pPr>
        <w:pStyle w:val="ListParagraph"/>
        <w:numPr>
          <w:ilvl w:val="0"/>
          <w:numId w:val="8"/>
        </w:numPr>
        <w:rPr>
          <w:rFonts w:ascii="Arial" w:hAnsi="Arial" w:cs="Arial"/>
        </w:rPr>
      </w:pPr>
      <w:r w:rsidRPr="002B3655">
        <w:rPr>
          <w:rFonts w:ascii="Arial" w:hAnsi="Arial" w:cs="Arial"/>
          <w:i/>
          <w:iCs/>
        </w:rPr>
        <w:t>TFCP2</w:t>
      </w:r>
      <w:r w:rsidR="00812723">
        <w:rPr>
          <w:rFonts w:ascii="Arial" w:hAnsi="Arial" w:cs="Arial"/>
        </w:rPr>
        <w:t xml:space="preserve"> rearrangement rhabdomyosarcoma:</w:t>
      </w:r>
    </w:p>
    <w:p w14:paraId="34A6913C" w14:textId="2A11211C" w:rsidR="00E91B26" w:rsidRPr="002B3655" w:rsidRDefault="00812723" w:rsidP="00812723">
      <w:pPr>
        <w:pStyle w:val="ListParagraph"/>
        <w:numPr>
          <w:ilvl w:val="1"/>
          <w:numId w:val="8"/>
        </w:numPr>
        <w:rPr>
          <w:rFonts w:ascii="Arial" w:hAnsi="Arial" w:cs="Arial"/>
        </w:rPr>
      </w:pPr>
      <w:r>
        <w:rPr>
          <w:rFonts w:ascii="Arial" w:hAnsi="Arial" w:cs="Arial"/>
        </w:rPr>
        <w:t>F</w:t>
      </w:r>
      <w:r w:rsidR="00E91B26" w:rsidRPr="002B3655">
        <w:rPr>
          <w:rFonts w:ascii="Arial" w:hAnsi="Arial" w:cs="Arial"/>
        </w:rPr>
        <w:t>irst identified in 2018 following search for gene fusions combined with unsupervised expression analysis of a series of 184 sarcomas.</w:t>
      </w:r>
    </w:p>
    <w:p w14:paraId="751E6ADC" w14:textId="77777777" w:rsidR="00E91B26" w:rsidRPr="002B3655" w:rsidRDefault="00E91B26" w:rsidP="00812723">
      <w:pPr>
        <w:pStyle w:val="ListParagraph"/>
        <w:numPr>
          <w:ilvl w:val="1"/>
          <w:numId w:val="8"/>
        </w:numPr>
        <w:spacing w:after="0" w:line="240" w:lineRule="auto"/>
        <w:rPr>
          <w:rFonts w:ascii="Arial" w:hAnsi="Arial" w:cs="Arial"/>
        </w:rPr>
      </w:pPr>
      <w:r w:rsidRPr="002B3655">
        <w:rPr>
          <w:rFonts w:ascii="Arial" w:hAnsi="Arial" w:cs="Arial"/>
        </w:rPr>
        <w:t>Epidemiology and clinical features:</w:t>
      </w:r>
    </w:p>
    <w:p w14:paraId="2AF65F60" w14:textId="77777777" w:rsidR="00E91B26" w:rsidRPr="002B3655" w:rsidRDefault="00E91B26" w:rsidP="00812723">
      <w:pPr>
        <w:pStyle w:val="ListParagraph"/>
        <w:numPr>
          <w:ilvl w:val="2"/>
          <w:numId w:val="8"/>
        </w:numPr>
        <w:spacing w:after="0" w:line="240" w:lineRule="auto"/>
        <w:rPr>
          <w:rFonts w:ascii="Arial" w:hAnsi="Arial" w:cs="Arial"/>
        </w:rPr>
      </w:pPr>
      <w:r w:rsidRPr="002B3655">
        <w:rPr>
          <w:rFonts w:ascii="Arial" w:hAnsi="Arial" w:cs="Arial"/>
        </w:rPr>
        <w:t xml:space="preserve">Wide age spectrum, 11-86 years, (median age = 31 years). </w:t>
      </w:r>
    </w:p>
    <w:p w14:paraId="48B5BD9E" w14:textId="77777777" w:rsidR="00E91B26" w:rsidRPr="002B3655" w:rsidRDefault="00E91B26" w:rsidP="00812723">
      <w:pPr>
        <w:pStyle w:val="ListParagraph"/>
        <w:numPr>
          <w:ilvl w:val="2"/>
          <w:numId w:val="8"/>
        </w:numPr>
        <w:rPr>
          <w:rFonts w:ascii="Arial" w:hAnsi="Arial" w:cs="Arial"/>
        </w:rPr>
      </w:pPr>
      <w:r w:rsidRPr="002B3655">
        <w:rPr>
          <w:rFonts w:ascii="Arial" w:hAnsi="Arial" w:cs="Arial"/>
        </w:rPr>
        <w:t>Slight female preponderance.</w:t>
      </w:r>
    </w:p>
    <w:p w14:paraId="7F3824C5" w14:textId="77777777" w:rsidR="00E91B26" w:rsidRPr="002B3655" w:rsidRDefault="00E91B26" w:rsidP="00812723">
      <w:pPr>
        <w:pStyle w:val="ListParagraph"/>
        <w:numPr>
          <w:ilvl w:val="2"/>
          <w:numId w:val="8"/>
        </w:numPr>
        <w:rPr>
          <w:rFonts w:ascii="Arial" w:hAnsi="Arial" w:cs="Arial"/>
        </w:rPr>
      </w:pPr>
      <w:r w:rsidRPr="002B3655">
        <w:rPr>
          <w:rFonts w:ascii="Arial" w:hAnsi="Arial" w:cs="Arial"/>
        </w:rPr>
        <w:t>Most cases are intraosseous, with craniofacial preponderance. Other sites include the sacrum, peritoneum, femur and inguinal region.</w:t>
      </w:r>
    </w:p>
    <w:p w14:paraId="27E7999F" w14:textId="77777777" w:rsidR="00E91B26" w:rsidRPr="002B3655" w:rsidRDefault="00E91B26" w:rsidP="00812723">
      <w:pPr>
        <w:pStyle w:val="ListParagraph"/>
        <w:numPr>
          <w:ilvl w:val="1"/>
          <w:numId w:val="8"/>
        </w:numPr>
        <w:spacing w:after="0" w:line="240" w:lineRule="auto"/>
        <w:rPr>
          <w:rFonts w:ascii="Arial" w:hAnsi="Arial" w:cs="Arial"/>
        </w:rPr>
      </w:pPr>
      <w:r w:rsidRPr="002B3655">
        <w:rPr>
          <w:rFonts w:ascii="Arial" w:hAnsi="Arial" w:cs="Arial"/>
        </w:rPr>
        <w:t>Morphology:</w:t>
      </w:r>
    </w:p>
    <w:p w14:paraId="7AFD2C92" w14:textId="77777777" w:rsidR="00E91B26" w:rsidRPr="002B3655" w:rsidRDefault="00E91B26" w:rsidP="00812723">
      <w:pPr>
        <w:pStyle w:val="ListParagraph"/>
        <w:numPr>
          <w:ilvl w:val="2"/>
          <w:numId w:val="8"/>
        </w:numPr>
        <w:spacing w:after="0" w:line="240" w:lineRule="auto"/>
        <w:rPr>
          <w:rFonts w:ascii="Arial" w:hAnsi="Arial" w:cs="Arial"/>
          <w:b/>
        </w:rPr>
      </w:pPr>
      <w:r w:rsidRPr="002B3655">
        <w:rPr>
          <w:rFonts w:ascii="Arial" w:hAnsi="Arial" w:cs="Arial"/>
        </w:rPr>
        <w:t xml:space="preserve">Most tumors show hybrid of spindle cell and epithelioid cells. Few cases show pure epithelioid and spindle cell morphologies while some cases exhibit round cell morphology. </w:t>
      </w:r>
    </w:p>
    <w:p w14:paraId="5DA3C5A3" w14:textId="77777777" w:rsidR="00E91B26" w:rsidRPr="002B3655" w:rsidRDefault="00E91B26" w:rsidP="00812723">
      <w:pPr>
        <w:pStyle w:val="ListParagraph"/>
        <w:numPr>
          <w:ilvl w:val="2"/>
          <w:numId w:val="8"/>
        </w:numPr>
        <w:spacing w:after="0" w:line="240" w:lineRule="auto"/>
        <w:rPr>
          <w:rFonts w:ascii="Arial" w:hAnsi="Arial" w:cs="Arial"/>
          <w:b/>
        </w:rPr>
      </w:pPr>
      <w:r w:rsidRPr="002B3655">
        <w:rPr>
          <w:rFonts w:ascii="Arial" w:hAnsi="Arial" w:cs="Arial"/>
        </w:rPr>
        <w:lastRenderedPageBreak/>
        <w:t>In most cases, malignant cells are arranged in sheets, short fascicles (usually spindle cell areas).</w:t>
      </w:r>
    </w:p>
    <w:p w14:paraId="6EE1EDEE" w14:textId="77777777" w:rsidR="00E91B26" w:rsidRPr="002B3655" w:rsidRDefault="00E91B26" w:rsidP="00812723">
      <w:pPr>
        <w:pStyle w:val="ListParagraph"/>
        <w:numPr>
          <w:ilvl w:val="2"/>
          <w:numId w:val="8"/>
        </w:numPr>
        <w:spacing w:after="0" w:line="240" w:lineRule="auto"/>
        <w:rPr>
          <w:rFonts w:ascii="Arial" w:hAnsi="Arial" w:cs="Arial"/>
          <w:b/>
        </w:rPr>
      </w:pPr>
      <w:r w:rsidRPr="002B3655">
        <w:rPr>
          <w:rFonts w:ascii="Arial" w:hAnsi="Arial" w:cs="Arial"/>
        </w:rPr>
        <w:t xml:space="preserve">Some cases have trabecular pattern and some show more sclerosis, fibrous and </w:t>
      </w:r>
      <w:proofErr w:type="spellStart"/>
      <w:r w:rsidRPr="002B3655">
        <w:rPr>
          <w:rFonts w:ascii="Arial" w:hAnsi="Arial" w:cs="Arial"/>
        </w:rPr>
        <w:t>myxoid</w:t>
      </w:r>
      <w:proofErr w:type="spellEnd"/>
      <w:r w:rsidRPr="002B3655">
        <w:rPr>
          <w:rFonts w:ascii="Arial" w:hAnsi="Arial" w:cs="Arial"/>
        </w:rPr>
        <w:t xml:space="preserve"> areas.</w:t>
      </w:r>
    </w:p>
    <w:p w14:paraId="4BDE8121" w14:textId="77777777" w:rsidR="00812723" w:rsidRPr="00812723" w:rsidRDefault="00E91B26" w:rsidP="00812723">
      <w:pPr>
        <w:pStyle w:val="ListParagraph"/>
        <w:numPr>
          <w:ilvl w:val="2"/>
          <w:numId w:val="8"/>
        </w:numPr>
        <w:spacing w:after="0" w:line="240" w:lineRule="auto"/>
        <w:rPr>
          <w:rFonts w:ascii="Arial" w:hAnsi="Arial" w:cs="Arial"/>
          <w:b/>
        </w:rPr>
      </w:pPr>
      <w:r w:rsidRPr="002B3655">
        <w:rPr>
          <w:rFonts w:ascii="Arial" w:hAnsi="Arial" w:cs="Arial"/>
        </w:rPr>
        <w:t xml:space="preserve">In most cases, cells have abundant eosinophilic cytoplasm. </w:t>
      </w:r>
    </w:p>
    <w:p w14:paraId="6C71BCFE" w14:textId="627BF5BE" w:rsidR="00E91B26" w:rsidRPr="002B3655" w:rsidRDefault="00E91B26" w:rsidP="00812723">
      <w:pPr>
        <w:pStyle w:val="ListParagraph"/>
        <w:numPr>
          <w:ilvl w:val="2"/>
          <w:numId w:val="8"/>
        </w:numPr>
        <w:spacing w:after="0" w:line="240" w:lineRule="auto"/>
        <w:rPr>
          <w:rFonts w:ascii="Arial" w:hAnsi="Arial" w:cs="Arial"/>
          <w:b/>
        </w:rPr>
      </w:pPr>
      <w:r w:rsidRPr="002B3655">
        <w:rPr>
          <w:rFonts w:ascii="Arial" w:hAnsi="Arial" w:cs="Arial"/>
        </w:rPr>
        <w:t xml:space="preserve">Nuclei are mostly monomorphic with mid-sized and vesicular with distinct nucleoli. However, some cases depict nuclear </w:t>
      </w:r>
      <w:proofErr w:type="spellStart"/>
      <w:r w:rsidRPr="002B3655">
        <w:rPr>
          <w:rFonts w:ascii="Arial" w:hAnsi="Arial" w:cs="Arial"/>
        </w:rPr>
        <w:t>pleomorphism</w:t>
      </w:r>
      <w:proofErr w:type="spellEnd"/>
      <w:r w:rsidRPr="002B3655">
        <w:rPr>
          <w:rFonts w:ascii="Arial" w:hAnsi="Arial" w:cs="Arial"/>
        </w:rPr>
        <w:t xml:space="preserve"> with </w:t>
      </w:r>
      <w:proofErr w:type="spellStart"/>
      <w:r w:rsidRPr="002B3655">
        <w:rPr>
          <w:rFonts w:ascii="Arial" w:hAnsi="Arial" w:cs="Arial"/>
        </w:rPr>
        <w:t>hyperchromasia</w:t>
      </w:r>
      <w:proofErr w:type="spellEnd"/>
      <w:r w:rsidRPr="002B3655">
        <w:rPr>
          <w:rFonts w:ascii="Arial" w:hAnsi="Arial" w:cs="Arial"/>
        </w:rPr>
        <w:t xml:space="preserve"> and </w:t>
      </w:r>
      <w:proofErr w:type="spellStart"/>
      <w:r w:rsidRPr="002B3655">
        <w:rPr>
          <w:rFonts w:ascii="Arial" w:hAnsi="Arial" w:cs="Arial"/>
        </w:rPr>
        <w:t>anisokaryosis</w:t>
      </w:r>
      <w:proofErr w:type="spellEnd"/>
      <w:r w:rsidRPr="002B3655">
        <w:rPr>
          <w:rFonts w:ascii="Arial" w:hAnsi="Arial" w:cs="Arial"/>
        </w:rPr>
        <w:t>. Some nuclei lack distinct nucleoli.</w:t>
      </w:r>
    </w:p>
    <w:p w14:paraId="626C4E16" w14:textId="77777777" w:rsidR="00E91B26" w:rsidRPr="002B3655" w:rsidRDefault="00E91B26" w:rsidP="00812723">
      <w:pPr>
        <w:pStyle w:val="ListParagraph"/>
        <w:numPr>
          <w:ilvl w:val="1"/>
          <w:numId w:val="8"/>
        </w:numPr>
        <w:spacing w:after="0" w:line="240" w:lineRule="auto"/>
        <w:rPr>
          <w:rFonts w:ascii="Arial" w:hAnsi="Arial" w:cs="Arial"/>
          <w:b/>
        </w:rPr>
      </w:pPr>
      <w:r w:rsidRPr="002B3655">
        <w:rPr>
          <w:rFonts w:ascii="Arial" w:hAnsi="Arial" w:cs="Arial"/>
        </w:rPr>
        <w:t xml:space="preserve">Immunohistochemistry: </w:t>
      </w:r>
    </w:p>
    <w:p w14:paraId="6FFC9EE5" w14:textId="77777777" w:rsidR="00E91B26" w:rsidRPr="002B3655" w:rsidRDefault="00E91B26" w:rsidP="00812723">
      <w:pPr>
        <w:pStyle w:val="ListParagraph"/>
        <w:numPr>
          <w:ilvl w:val="2"/>
          <w:numId w:val="8"/>
        </w:numPr>
        <w:spacing w:after="0" w:line="240" w:lineRule="auto"/>
        <w:rPr>
          <w:rFonts w:ascii="Arial" w:hAnsi="Arial" w:cs="Arial"/>
          <w:b/>
        </w:rPr>
      </w:pPr>
      <w:r w:rsidRPr="002B3655">
        <w:rPr>
          <w:rFonts w:ascii="Arial" w:hAnsi="Arial" w:cs="Arial"/>
        </w:rPr>
        <w:t xml:space="preserve">Tumor cells depict myogenic expression with </w:t>
      </w:r>
      <w:proofErr w:type="spellStart"/>
      <w:r w:rsidRPr="002B3655">
        <w:rPr>
          <w:rFonts w:ascii="Arial" w:hAnsi="Arial" w:cs="Arial"/>
        </w:rPr>
        <w:t>myogenin</w:t>
      </w:r>
      <w:proofErr w:type="spellEnd"/>
      <w:r w:rsidRPr="002B3655">
        <w:rPr>
          <w:rFonts w:ascii="Arial" w:hAnsi="Arial" w:cs="Arial"/>
        </w:rPr>
        <w:t xml:space="preserve"> and/or MyoD1 expression.</w:t>
      </w:r>
    </w:p>
    <w:p w14:paraId="4968AF87" w14:textId="5E0B2928" w:rsidR="00E91B26" w:rsidRPr="002B3655" w:rsidRDefault="00E91B26" w:rsidP="00812723">
      <w:pPr>
        <w:pStyle w:val="ListParagraph"/>
        <w:numPr>
          <w:ilvl w:val="2"/>
          <w:numId w:val="8"/>
        </w:numPr>
        <w:spacing w:after="0" w:line="240" w:lineRule="auto"/>
        <w:rPr>
          <w:rFonts w:ascii="Arial" w:hAnsi="Arial" w:cs="Arial"/>
          <w:b/>
        </w:rPr>
      </w:pPr>
      <w:r w:rsidRPr="002B3655">
        <w:rPr>
          <w:rFonts w:ascii="Arial" w:hAnsi="Arial" w:cs="Arial"/>
        </w:rPr>
        <w:t>Tumor cells also show epith</w:t>
      </w:r>
      <w:r w:rsidR="00F43678">
        <w:rPr>
          <w:rFonts w:ascii="Arial" w:hAnsi="Arial" w:cs="Arial"/>
        </w:rPr>
        <w:t xml:space="preserve">elial expression with positive </w:t>
      </w:r>
      <w:proofErr w:type="spellStart"/>
      <w:r w:rsidR="00F43678">
        <w:rPr>
          <w:rFonts w:ascii="Arial" w:hAnsi="Arial" w:cs="Arial"/>
        </w:rPr>
        <w:t>p</w:t>
      </w:r>
      <w:r w:rsidRPr="002B3655">
        <w:rPr>
          <w:rFonts w:ascii="Arial" w:hAnsi="Arial" w:cs="Arial"/>
        </w:rPr>
        <w:t>ancytokeratin</w:t>
      </w:r>
      <w:proofErr w:type="spellEnd"/>
      <w:r w:rsidRPr="002B3655">
        <w:rPr>
          <w:rFonts w:ascii="Arial" w:hAnsi="Arial" w:cs="Arial"/>
        </w:rPr>
        <w:t>.</w:t>
      </w:r>
    </w:p>
    <w:p w14:paraId="50229D17" w14:textId="77777777" w:rsidR="00E91B26" w:rsidRPr="002B3655" w:rsidRDefault="00E91B26" w:rsidP="00812723">
      <w:pPr>
        <w:pStyle w:val="ListParagraph"/>
        <w:numPr>
          <w:ilvl w:val="2"/>
          <w:numId w:val="8"/>
        </w:numPr>
        <w:spacing w:after="0" w:line="240" w:lineRule="auto"/>
        <w:rPr>
          <w:rFonts w:ascii="Arial" w:hAnsi="Arial" w:cs="Arial"/>
          <w:b/>
        </w:rPr>
      </w:pPr>
      <w:r w:rsidRPr="002B3655">
        <w:rPr>
          <w:rFonts w:ascii="Arial" w:hAnsi="Arial" w:cs="Arial"/>
        </w:rPr>
        <w:t>Most cases also express ALK by immunohistochemistry.</w:t>
      </w:r>
    </w:p>
    <w:p w14:paraId="5AF16D65" w14:textId="77777777" w:rsidR="00E91B26" w:rsidRPr="002B3655" w:rsidRDefault="00E91B26" w:rsidP="00812723">
      <w:pPr>
        <w:pStyle w:val="ListParagraph"/>
        <w:numPr>
          <w:ilvl w:val="2"/>
          <w:numId w:val="8"/>
        </w:numPr>
        <w:spacing w:after="0" w:line="240" w:lineRule="auto"/>
        <w:rPr>
          <w:rFonts w:ascii="Arial" w:hAnsi="Arial" w:cs="Arial"/>
          <w:b/>
        </w:rPr>
      </w:pPr>
      <w:r w:rsidRPr="002B3655">
        <w:rPr>
          <w:rFonts w:ascii="Arial" w:hAnsi="Arial" w:cs="Arial"/>
        </w:rPr>
        <w:t>MDM2 and CDK4 expression is also seen in rare cases.</w:t>
      </w:r>
    </w:p>
    <w:p w14:paraId="7AFEA70F" w14:textId="77777777" w:rsidR="00E91B26" w:rsidRPr="002B3655" w:rsidRDefault="00E91B26" w:rsidP="00812723">
      <w:pPr>
        <w:pStyle w:val="ListParagraph"/>
        <w:numPr>
          <w:ilvl w:val="1"/>
          <w:numId w:val="8"/>
        </w:numPr>
        <w:spacing w:after="0" w:line="240" w:lineRule="auto"/>
        <w:rPr>
          <w:rFonts w:ascii="Arial" w:hAnsi="Arial" w:cs="Arial"/>
          <w:b/>
        </w:rPr>
      </w:pPr>
      <w:r w:rsidRPr="002B3655">
        <w:rPr>
          <w:rFonts w:ascii="Arial" w:hAnsi="Arial" w:cs="Arial"/>
        </w:rPr>
        <w:t xml:space="preserve">Some molecular alterations: </w:t>
      </w:r>
    </w:p>
    <w:p w14:paraId="165BF5D2" w14:textId="77777777" w:rsidR="00E91B26" w:rsidRPr="002B3655" w:rsidRDefault="00E91B26" w:rsidP="00812723">
      <w:pPr>
        <w:pStyle w:val="ListParagraph"/>
        <w:numPr>
          <w:ilvl w:val="2"/>
          <w:numId w:val="8"/>
        </w:numPr>
        <w:rPr>
          <w:rFonts w:ascii="Arial" w:hAnsi="Arial" w:cs="Arial"/>
        </w:rPr>
      </w:pPr>
      <w:r w:rsidRPr="002B3655">
        <w:rPr>
          <w:rFonts w:ascii="Arial" w:hAnsi="Arial" w:cs="Arial"/>
        </w:rPr>
        <w:t xml:space="preserve">In all cases, </w:t>
      </w:r>
      <w:r w:rsidRPr="002B3655">
        <w:rPr>
          <w:rFonts w:ascii="Arial" w:hAnsi="Arial" w:cs="Arial"/>
          <w:i/>
        </w:rPr>
        <w:t>TFCP2</w:t>
      </w:r>
      <w:r w:rsidRPr="002B3655">
        <w:rPr>
          <w:rFonts w:ascii="Arial" w:hAnsi="Arial" w:cs="Arial"/>
        </w:rPr>
        <w:t xml:space="preserve"> is fused to </w:t>
      </w:r>
      <w:r w:rsidRPr="002B3655">
        <w:rPr>
          <w:rFonts w:ascii="Arial" w:hAnsi="Arial" w:cs="Arial"/>
          <w:i/>
          <w:iCs/>
        </w:rPr>
        <w:t>EWSR1</w:t>
      </w:r>
      <w:r w:rsidRPr="002B3655">
        <w:rPr>
          <w:rFonts w:ascii="Arial" w:hAnsi="Arial" w:cs="Arial"/>
        </w:rPr>
        <w:t xml:space="preserve"> or </w:t>
      </w:r>
      <w:r w:rsidRPr="002B3655">
        <w:rPr>
          <w:rFonts w:ascii="Arial" w:hAnsi="Arial" w:cs="Arial"/>
          <w:i/>
          <w:iCs/>
        </w:rPr>
        <w:t>FUS.</w:t>
      </w:r>
    </w:p>
    <w:p w14:paraId="60F22712" w14:textId="77777777" w:rsidR="00E91B26" w:rsidRPr="002B3655" w:rsidRDefault="00E91B26" w:rsidP="00812723">
      <w:pPr>
        <w:pStyle w:val="ListParagraph"/>
        <w:numPr>
          <w:ilvl w:val="2"/>
          <w:numId w:val="8"/>
        </w:numPr>
        <w:rPr>
          <w:rFonts w:ascii="Arial" w:hAnsi="Arial" w:cs="Arial"/>
        </w:rPr>
      </w:pPr>
      <w:r w:rsidRPr="002B3655">
        <w:rPr>
          <w:rFonts w:ascii="Arial" w:hAnsi="Arial" w:cs="Arial"/>
        </w:rPr>
        <w:t xml:space="preserve">Genomic amplifications of </w:t>
      </w:r>
      <w:r w:rsidRPr="002B3655">
        <w:rPr>
          <w:rFonts w:ascii="Arial" w:hAnsi="Arial" w:cs="Arial"/>
          <w:i/>
          <w:iCs/>
        </w:rPr>
        <w:t>MDM2</w:t>
      </w:r>
      <w:r w:rsidRPr="002B3655">
        <w:rPr>
          <w:rFonts w:ascii="Arial" w:hAnsi="Arial" w:cs="Arial"/>
        </w:rPr>
        <w:t xml:space="preserve"> in 12q15 reported.</w:t>
      </w:r>
    </w:p>
    <w:p w14:paraId="44D1B6B4" w14:textId="77777777" w:rsidR="00E91B26" w:rsidRPr="002B3655" w:rsidRDefault="00E91B26" w:rsidP="00812723">
      <w:pPr>
        <w:pStyle w:val="ListParagraph"/>
        <w:numPr>
          <w:ilvl w:val="2"/>
          <w:numId w:val="8"/>
        </w:numPr>
        <w:rPr>
          <w:rFonts w:ascii="Arial" w:hAnsi="Arial" w:cs="Arial"/>
        </w:rPr>
      </w:pPr>
      <w:r w:rsidRPr="002B3655">
        <w:rPr>
          <w:rFonts w:ascii="Arial" w:hAnsi="Arial" w:cs="Arial"/>
          <w:i/>
          <w:iCs/>
        </w:rPr>
        <w:t xml:space="preserve">ALK </w:t>
      </w:r>
      <w:r w:rsidRPr="002B3655">
        <w:rPr>
          <w:rFonts w:ascii="Arial" w:hAnsi="Arial" w:cs="Arial"/>
        </w:rPr>
        <w:t xml:space="preserve">alterations present in some cases with </w:t>
      </w:r>
      <w:proofErr w:type="spellStart"/>
      <w:r w:rsidRPr="002B3655">
        <w:rPr>
          <w:rFonts w:ascii="Arial" w:hAnsi="Arial" w:cs="Arial"/>
        </w:rPr>
        <w:t>hemizygous</w:t>
      </w:r>
      <w:proofErr w:type="spellEnd"/>
      <w:r w:rsidRPr="002B3655">
        <w:rPr>
          <w:rFonts w:ascii="Arial" w:hAnsi="Arial" w:cs="Arial"/>
        </w:rPr>
        <w:t xml:space="preserve"> internal deletion, </w:t>
      </w:r>
      <w:proofErr w:type="spellStart"/>
      <w:r w:rsidRPr="002B3655">
        <w:rPr>
          <w:rFonts w:ascii="Arial" w:hAnsi="Arial" w:cs="Arial"/>
        </w:rPr>
        <w:t>hemizygous</w:t>
      </w:r>
      <w:proofErr w:type="spellEnd"/>
      <w:r w:rsidRPr="002B3655">
        <w:rPr>
          <w:rFonts w:ascii="Arial" w:hAnsi="Arial" w:cs="Arial"/>
        </w:rPr>
        <w:t xml:space="preserve"> deletion and homozygous internal deletion.</w:t>
      </w:r>
    </w:p>
    <w:p w14:paraId="3C5AF713" w14:textId="77777777" w:rsidR="00E91B26" w:rsidRPr="002B3655" w:rsidRDefault="00E91B26" w:rsidP="00812723">
      <w:pPr>
        <w:pStyle w:val="ListParagraph"/>
        <w:numPr>
          <w:ilvl w:val="1"/>
          <w:numId w:val="8"/>
        </w:numPr>
        <w:spacing w:after="0" w:line="240" w:lineRule="auto"/>
        <w:rPr>
          <w:rFonts w:ascii="Arial" w:hAnsi="Arial" w:cs="Arial"/>
          <w:b/>
        </w:rPr>
      </w:pPr>
      <w:r w:rsidRPr="002B3655">
        <w:rPr>
          <w:rFonts w:ascii="Arial" w:hAnsi="Arial" w:cs="Arial"/>
        </w:rPr>
        <w:t>Prognosis and treatment:</w:t>
      </w:r>
    </w:p>
    <w:p w14:paraId="08C56C06" w14:textId="77777777" w:rsidR="00E91B26" w:rsidRPr="002B3655" w:rsidRDefault="00E91B26" w:rsidP="00812723">
      <w:pPr>
        <w:pStyle w:val="ListParagraph"/>
        <w:numPr>
          <w:ilvl w:val="2"/>
          <w:numId w:val="8"/>
        </w:numPr>
        <w:spacing w:after="0" w:line="240" w:lineRule="auto"/>
        <w:rPr>
          <w:rFonts w:ascii="Arial" w:hAnsi="Arial" w:cs="Arial"/>
          <w:b/>
        </w:rPr>
      </w:pPr>
      <w:r w:rsidRPr="002B3655">
        <w:rPr>
          <w:rFonts w:ascii="Arial" w:hAnsi="Arial" w:cs="Arial"/>
        </w:rPr>
        <w:t xml:space="preserve">Although the presence of spindle cell morphology in rhabdomyosarcoma is associated with better prognosis than cases lacking spindle cell, prognosis in </w:t>
      </w:r>
      <w:r w:rsidRPr="002B3655">
        <w:rPr>
          <w:rFonts w:ascii="Arial" w:hAnsi="Arial" w:cs="Arial"/>
          <w:i/>
        </w:rPr>
        <w:t>TFCP2</w:t>
      </w:r>
      <w:r w:rsidRPr="002B3655">
        <w:rPr>
          <w:rFonts w:ascii="Arial" w:hAnsi="Arial" w:cs="Arial"/>
        </w:rPr>
        <w:t xml:space="preserve"> fusion rhabdomyosarcoma is poor regardless of morphology. Death occurs within 15 months in most cases.</w:t>
      </w:r>
    </w:p>
    <w:p w14:paraId="18CDC6AC" w14:textId="77777777" w:rsidR="00E91B26" w:rsidRPr="002B3655" w:rsidRDefault="00E91B26" w:rsidP="00812723">
      <w:pPr>
        <w:pStyle w:val="ListParagraph"/>
        <w:numPr>
          <w:ilvl w:val="2"/>
          <w:numId w:val="8"/>
        </w:numPr>
        <w:spacing w:after="0" w:line="240" w:lineRule="auto"/>
        <w:rPr>
          <w:rFonts w:ascii="Arial" w:hAnsi="Arial" w:cs="Arial"/>
          <w:b/>
        </w:rPr>
      </w:pPr>
      <w:r w:rsidRPr="002B3655">
        <w:rPr>
          <w:rFonts w:ascii="Arial" w:hAnsi="Arial" w:cs="Arial"/>
        </w:rPr>
        <w:t xml:space="preserve">Currently, no definitive treatment is available but one patient responded to </w:t>
      </w:r>
      <w:r w:rsidRPr="002B3655">
        <w:rPr>
          <w:rFonts w:ascii="Arial" w:hAnsi="Arial" w:cs="Arial"/>
          <w:i/>
        </w:rPr>
        <w:t xml:space="preserve">ALK </w:t>
      </w:r>
      <w:r w:rsidRPr="002B3655">
        <w:rPr>
          <w:rFonts w:ascii="Arial" w:hAnsi="Arial" w:cs="Arial"/>
        </w:rPr>
        <w:t>inhibitors. However, further investigation is needed.</w:t>
      </w:r>
    </w:p>
    <w:p w14:paraId="294B7992" w14:textId="77777777" w:rsidR="00E91B26" w:rsidRPr="002B3655" w:rsidRDefault="00E91B26" w:rsidP="00E91B26">
      <w:pPr>
        <w:spacing w:after="0" w:line="240" w:lineRule="auto"/>
        <w:rPr>
          <w:rFonts w:ascii="Arial" w:hAnsi="Arial" w:cs="Arial"/>
          <w:b/>
        </w:rPr>
      </w:pPr>
    </w:p>
    <w:p w14:paraId="4F839BA6" w14:textId="77777777" w:rsidR="00E91B26" w:rsidRPr="00812723" w:rsidRDefault="00E91B26" w:rsidP="00812723">
      <w:pPr>
        <w:spacing w:after="0" w:line="240" w:lineRule="auto"/>
        <w:rPr>
          <w:rFonts w:ascii="Arial" w:hAnsi="Arial" w:cs="Arial"/>
          <w:b/>
        </w:rPr>
      </w:pPr>
      <w:r w:rsidRPr="00812723">
        <w:rPr>
          <w:rFonts w:ascii="Arial" w:hAnsi="Arial" w:cs="Arial"/>
          <w:b/>
        </w:rPr>
        <w:t>KEY POINTS:</w:t>
      </w:r>
    </w:p>
    <w:p w14:paraId="06F6FF55" w14:textId="388A27A3" w:rsidR="00E91B26" w:rsidRPr="002B3655" w:rsidRDefault="00E91B26" w:rsidP="00C55725">
      <w:pPr>
        <w:pStyle w:val="ListParagraph"/>
        <w:numPr>
          <w:ilvl w:val="0"/>
          <w:numId w:val="8"/>
        </w:numPr>
        <w:rPr>
          <w:rFonts w:ascii="Arial" w:hAnsi="Arial" w:cs="Arial"/>
        </w:rPr>
      </w:pPr>
      <w:r w:rsidRPr="002B3655">
        <w:rPr>
          <w:rFonts w:ascii="Arial" w:hAnsi="Arial" w:cs="Arial"/>
        </w:rPr>
        <w:t xml:space="preserve">Not all spindle cell tumors with </w:t>
      </w:r>
      <w:r w:rsidRPr="002B3655">
        <w:rPr>
          <w:rFonts w:ascii="Arial" w:hAnsi="Arial" w:cs="Arial"/>
          <w:i/>
          <w:iCs/>
        </w:rPr>
        <w:t xml:space="preserve">MDM2 </w:t>
      </w:r>
      <w:r w:rsidRPr="002B3655">
        <w:rPr>
          <w:rFonts w:ascii="Arial" w:hAnsi="Arial" w:cs="Arial"/>
        </w:rPr>
        <w:t xml:space="preserve">and </w:t>
      </w:r>
      <w:r w:rsidRPr="002B3655">
        <w:rPr>
          <w:rFonts w:ascii="Arial" w:hAnsi="Arial" w:cs="Arial"/>
          <w:i/>
          <w:iCs/>
        </w:rPr>
        <w:t>CDK4</w:t>
      </w:r>
      <w:r w:rsidRPr="002B3655">
        <w:rPr>
          <w:rFonts w:ascii="Arial" w:hAnsi="Arial" w:cs="Arial"/>
        </w:rPr>
        <w:t xml:space="preserve"> amplification are dedifferentiated </w:t>
      </w:r>
      <w:proofErr w:type="spellStart"/>
      <w:r w:rsidRPr="002B3655">
        <w:rPr>
          <w:rFonts w:ascii="Arial" w:hAnsi="Arial" w:cs="Arial"/>
        </w:rPr>
        <w:t>liposarcomas</w:t>
      </w:r>
      <w:proofErr w:type="spellEnd"/>
      <w:r w:rsidR="00812723">
        <w:rPr>
          <w:rFonts w:ascii="Arial" w:hAnsi="Arial" w:cs="Arial"/>
        </w:rPr>
        <w:t>,</w:t>
      </w:r>
    </w:p>
    <w:p w14:paraId="4CAE130E" w14:textId="484C98B5" w:rsidR="00E91B26" w:rsidRPr="002B3655" w:rsidRDefault="00E91B26" w:rsidP="00C55725">
      <w:pPr>
        <w:pStyle w:val="ListParagraph"/>
        <w:numPr>
          <w:ilvl w:val="0"/>
          <w:numId w:val="8"/>
        </w:numPr>
        <w:rPr>
          <w:rFonts w:ascii="Arial" w:hAnsi="Arial" w:cs="Arial"/>
        </w:rPr>
      </w:pPr>
      <w:r w:rsidRPr="002B3655">
        <w:rPr>
          <w:rFonts w:ascii="Arial" w:hAnsi="Arial" w:cs="Arial"/>
          <w:i/>
          <w:iCs/>
        </w:rPr>
        <w:t>TFCP2</w:t>
      </w:r>
      <w:r w:rsidRPr="002B3655">
        <w:rPr>
          <w:rFonts w:ascii="Arial" w:hAnsi="Arial" w:cs="Arial"/>
        </w:rPr>
        <w:t xml:space="preserve"> rhabdomyosarcomas should be considered in tumors with spindle cell and epithelioid neoplasms with positive keratins and ALK</w:t>
      </w:r>
      <w:r w:rsidR="00812723">
        <w:rPr>
          <w:rFonts w:ascii="Arial" w:hAnsi="Arial" w:cs="Arial"/>
        </w:rPr>
        <w:t>, and,</w:t>
      </w:r>
    </w:p>
    <w:p w14:paraId="4D1DDC3F" w14:textId="512A8386" w:rsidR="00E91B26" w:rsidRPr="002B3655" w:rsidRDefault="00E91B26" w:rsidP="00C55725">
      <w:pPr>
        <w:pStyle w:val="ListParagraph"/>
        <w:numPr>
          <w:ilvl w:val="0"/>
          <w:numId w:val="8"/>
        </w:numPr>
        <w:rPr>
          <w:rFonts w:ascii="Arial" w:hAnsi="Arial" w:cs="Arial"/>
        </w:rPr>
      </w:pPr>
      <w:r w:rsidRPr="002B3655">
        <w:rPr>
          <w:rFonts w:ascii="Arial" w:hAnsi="Arial" w:cs="Arial"/>
        </w:rPr>
        <w:t xml:space="preserve">Most cases of </w:t>
      </w:r>
      <w:r w:rsidRPr="002B3655">
        <w:rPr>
          <w:rFonts w:ascii="Arial" w:hAnsi="Arial" w:cs="Arial"/>
          <w:i/>
          <w:iCs/>
        </w:rPr>
        <w:t>TFCP2</w:t>
      </w:r>
      <w:r w:rsidR="00F43678">
        <w:rPr>
          <w:rFonts w:ascii="Arial" w:hAnsi="Arial" w:cs="Arial"/>
        </w:rPr>
        <w:t xml:space="preserve"> rearranged r</w:t>
      </w:r>
      <w:r w:rsidRPr="002B3655">
        <w:rPr>
          <w:rFonts w:ascii="Arial" w:hAnsi="Arial" w:cs="Arial"/>
        </w:rPr>
        <w:t xml:space="preserve">habdomyosarcomas are intraosseous, but they may also be </w:t>
      </w:r>
      <w:proofErr w:type="spellStart"/>
      <w:r w:rsidRPr="002B3655">
        <w:rPr>
          <w:rFonts w:ascii="Arial" w:hAnsi="Arial" w:cs="Arial"/>
        </w:rPr>
        <w:t>extraosseous</w:t>
      </w:r>
      <w:proofErr w:type="spellEnd"/>
      <w:r w:rsidR="00812723">
        <w:rPr>
          <w:rFonts w:ascii="Arial" w:hAnsi="Arial" w:cs="Arial"/>
        </w:rPr>
        <w:t>.</w:t>
      </w:r>
    </w:p>
    <w:p w14:paraId="0D9746C4" w14:textId="77777777" w:rsidR="00E91B26" w:rsidRPr="002B3655" w:rsidRDefault="00E91B26" w:rsidP="00E91B26">
      <w:pPr>
        <w:pStyle w:val="ListParagraph"/>
        <w:spacing w:after="0" w:line="240" w:lineRule="auto"/>
        <w:rPr>
          <w:rFonts w:ascii="Arial" w:hAnsi="Arial" w:cs="Arial"/>
          <w:b/>
        </w:rPr>
      </w:pPr>
    </w:p>
    <w:p w14:paraId="4A985B84" w14:textId="5E79E3D7" w:rsidR="00E91B26" w:rsidRPr="002B3655" w:rsidRDefault="00812723" w:rsidP="00E91B26">
      <w:pPr>
        <w:spacing w:after="0" w:line="240" w:lineRule="auto"/>
        <w:rPr>
          <w:rFonts w:ascii="Arial" w:hAnsi="Arial" w:cs="Arial"/>
        </w:rPr>
      </w:pPr>
      <w:r w:rsidRPr="002B3655">
        <w:rPr>
          <w:rFonts w:ascii="Arial" w:hAnsi="Arial" w:cs="Arial"/>
          <w:b/>
        </w:rPr>
        <w:t>REFERENCES</w:t>
      </w:r>
      <w:r w:rsidR="00E91B26" w:rsidRPr="002B3655">
        <w:rPr>
          <w:rFonts w:ascii="Arial" w:hAnsi="Arial" w:cs="Arial"/>
        </w:rPr>
        <w:t>:</w:t>
      </w:r>
    </w:p>
    <w:p w14:paraId="51FBA8B3" w14:textId="77777777" w:rsidR="00E91B26" w:rsidRPr="002B3655" w:rsidRDefault="00E91B26" w:rsidP="00E91B26">
      <w:pPr>
        <w:pStyle w:val="ListParagraph"/>
        <w:numPr>
          <w:ilvl w:val="0"/>
          <w:numId w:val="26"/>
        </w:numPr>
        <w:spacing w:after="0" w:line="240" w:lineRule="auto"/>
        <w:rPr>
          <w:rFonts w:ascii="Arial" w:hAnsi="Arial" w:cs="Arial"/>
        </w:rPr>
      </w:pPr>
      <w:proofErr w:type="spellStart"/>
      <w:r w:rsidRPr="002B3655">
        <w:rPr>
          <w:rFonts w:ascii="Arial" w:hAnsi="Arial" w:cs="Arial"/>
        </w:rPr>
        <w:t>Agaram</w:t>
      </w:r>
      <w:proofErr w:type="spellEnd"/>
      <w:r w:rsidRPr="002B3655">
        <w:rPr>
          <w:rFonts w:ascii="Arial" w:hAnsi="Arial" w:cs="Arial"/>
        </w:rPr>
        <w:t xml:space="preserve"> NP, Zhang L, Sung YS, </w:t>
      </w:r>
      <w:proofErr w:type="spellStart"/>
      <w:r w:rsidRPr="002B3655">
        <w:rPr>
          <w:rFonts w:ascii="Arial" w:hAnsi="Arial" w:cs="Arial"/>
        </w:rPr>
        <w:t>Cavalcanti</w:t>
      </w:r>
      <w:proofErr w:type="spellEnd"/>
      <w:r w:rsidRPr="002B3655">
        <w:rPr>
          <w:rFonts w:ascii="Arial" w:hAnsi="Arial" w:cs="Arial"/>
        </w:rPr>
        <w:t xml:space="preserve"> MS, </w:t>
      </w:r>
      <w:proofErr w:type="spellStart"/>
      <w:r w:rsidRPr="002B3655">
        <w:rPr>
          <w:rFonts w:ascii="Arial" w:hAnsi="Arial" w:cs="Arial"/>
        </w:rPr>
        <w:t>Torrence</w:t>
      </w:r>
      <w:proofErr w:type="spellEnd"/>
      <w:r w:rsidRPr="002B3655">
        <w:rPr>
          <w:rFonts w:ascii="Arial" w:hAnsi="Arial" w:cs="Arial"/>
        </w:rPr>
        <w:t xml:space="preserve"> D, Wexler L, Francis G, </w:t>
      </w:r>
      <w:proofErr w:type="spellStart"/>
      <w:r w:rsidRPr="002B3655">
        <w:rPr>
          <w:rFonts w:ascii="Arial" w:hAnsi="Arial" w:cs="Arial"/>
        </w:rPr>
        <w:t>Sommerville</w:t>
      </w:r>
      <w:proofErr w:type="spellEnd"/>
      <w:r w:rsidRPr="002B3655">
        <w:rPr>
          <w:rFonts w:ascii="Arial" w:hAnsi="Arial" w:cs="Arial"/>
        </w:rPr>
        <w:t xml:space="preserve"> S, Swanson D, Dickson BC, </w:t>
      </w:r>
      <w:proofErr w:type="spellStart"/>
      <w:r w:rsidRPr="002B3655">
        <w:rPr>
          <w:rFonts w:ascii="Arial" w:hAnsi="Arial" w:cs="Arial"/>
        </w:rPr>
        <w:t>Suurmeijer</w:t>
      </w:r>
      <w:proofErr w:type="spellEnd"/>
      <w:r w:rsidRPr="002B3655">
        <w:rPr>
          <w:rFonts w:ascii="Arial" w:hAnsi="Arial" w:cs="Arial"/>
        </w:rPr>
        <w:t xml:space="preserve"> AJ. Expanding the spectrum of intraosseous rhabdomyosarcoma: correlation between two distinct gene fusions and phenotype. The American journal of surgical pathology. 2019 May;43(5):695.</w:t>
      </w:r>
    </w:p>
    <w:p w14:paraId="3E83BB63" w14:textId="77777777" w:rsidR="00E91B26" w:rsidRPr="002B3655" w:rsidRDefault="00E91B26" w:rsidP="00E91B26">
      <w:pPr>
        <w:pStyle w:val="ListParagraph"/>
        <w:numPr>
          <w:ilvl w:val="0"/>
          <w:numId w:val="26"/>
        </w:numPr>
        <w:spacing w:after="0" w:line="240" w:lineRule="auto"/>
        <w:rPr>
          <w:rFonts w:ascii="Arial" w:hAnsi="Arial" w:cs="Arial"/>
        </w:rPr>
      </w:pPr>
      <w:proofErr w:type="spellStart"/>
      <w:r w:rsidRPr="002B3655">
        <w:rPr>
          <w:rFonts w:ascii="Arial" w:hAnsi="Arial" w:cs="Arial"/>
        </w:rPr>
        <w:t>Agaram</w:t>
      </w:r>
      <w:proofErr w:type="spellEnd"/>
      <w:r w:rsidRPr="002B3655">
        <w:rPr>
          <w:rFonts w:ascii="Arial" w:hAnsi="Arial" w:cs="Arial"/>
        </w:rPr>
        <w:t xml:space="preserve"> NP, </w:t>
      </w:r>
      <w:proofErr w:type="spellStart"/>
      <w:r w:rsidRPr="002B3655">
        <w:rPr>
          <w:rFonts w:ascii="Arial" w:hAnsi="Arial" w:cs="Arial"/>
        </w:rPr>
        <w:t>LaQuaglia</w:t>
      </w:r>
      <w:proofErr w:type="spellEnd"/>
      <w:r w:rsidRPr="002B3655">
        <w:rPr>
          <w:rFonts w:ascii="Arial" w:hAnsi="Arial" w:cs="Arial"/>
        </w:rPr>
        <w:t xml:space="preserve"> MP, </w:t>
      </w:r>
      <w:proofErr w:type="spellStart"/>
      <w:r w:rsidRPr="002B3655">
        <w:rPr>
          <w:rFonts w:ascii="Arial" w:hAnsi="Arial" w:cs="Arial"/>
        </w:rPr>
        <w:t>Alaggio</w:t>
      </w:r>
      <w:proofErr w:type="spellEnd"/>
      <w:r w:rsidRPr="002B3655">
        <w:rPr>
          <w:rFonts w:ascii="Arial" w:hAnsi="Arial" w:cs="Arial"/>
        </w:rPr>
        <w:t xml:space="preserve"> R, Zhang L, Fujisawa Y, </w:t>
      </w:r>
      <w:proofErr w:type="spellStart"/>
      <w:r w:rsidRPr="002B3655">
        <w:rPr>
          <w:rFonts w:ascii="Arial" w:hAnsi="Arial" w:cs="Arial"/>
        </w:rPr>
        <w:t>Ladanyi</w:t>
      </w:r>
      <w:proofErr w:type="spellEnd"/>
      <w:r w:rsidRPr="002B3655">
        <w:rPr>
          <w:rFonts w:ascii="Arial" w:hAnsi="Arial" w:cs="Arial"/>
        </w:rPr>
        <w:t xml:space="preserve"> M, Wexler LH, </w:t>
      </w:r>
      <w:proofErr w:type="spellStart"/>
      <w:r w:rsidRPr="002B3655">
        <w:rPr>
          <w:rFonts w:ascii="Arial" w:hAnsi="Arial" w:cs="Arial"/>
        </w:rPr>
        <w:t>Antonescu</w:t>
      </w:r>
      <w:proofErr w:type="spellEnd"/>
      <w:r w:rsidRPr="002B3655">
        <w:rPr>
          <w:rFonts w:ascii="Arial" w:hAnsi="Arial" w:cs="Arial"/>
        </w:rPr>
        <w:t xml:space="preserve"> CR. MYOD1-mutant spindle cell and </w:t>
      </w:r>
      <w:proofErr w:type="spellStart"/>
      <w:r w:rsidRPr="002B3655">
        <w:rPr>
          <w:rFonts w:ascii="Arial" w:hAnsi="Arial" w:cs="Arial"/>
        </w:rPr>
        <w:t>sclerosing</w:t>
      </w:r>
      <w:proofErr w:type="spellEnd"/>
      <w:r w:rsidRPr="002B3655">
        <w:rPr>
          <w:rFonts w:ascii="Arial" w:hAnsi="Arial" w:cs="Arial"/>
        </w:rPr>
        <w:t xml:space="preserve"> rhabdomyosarcoma: an aggressive subtype irrespective of age. A reappraisal for molecular classification and risk stratification. Modern Pathology. 2019 Jan;32(1):27-36.</w:t>
      </w:r>
    </w:p>
    <w:p w14:paraId="5EB88F11" w14:textId="77777777" w:rsidR="00E91B26" w:rsidRPr="002B3655" w:rsidRDefault="00E91B26" w:rsidP="00E91B26">
      <w:pPr>
        <w:pStyle w:val="ListParagraph"/>
        <w:numPr>
          <w:ilvl w:val="0"/>
          <w:numId w:val="26"/>
        </w:numPr>
        <w:spacing w:after="0" w:line="240" w:lineRule="auto"/>
        <w:rPr>
          <w:rFonts w:ascii="Arial" w:hAnsi="Arial" w:cs="Arial"/>
        </w:rPr>
      </w:pPr>
      <w:proofErr w:type="spellStart"/>
      <w:r w:rsidRPr="002B3655">
        <w:rPr>
          <w:rFonts w:ascii="Arial" w:hAnsi="Arial" w:cs="Arial"/>
        </w:rPr>
        <w:t>Bouron</w:t>
      </w:r>
      <w:proofErr w:type="spellEnd"/>
      <w:r w:rsidRPr="002B3655">
        <w:rPr>
          <w:rFonts w:ascii="Arial" w:hAnsi="Arial" w:cs="Arial"/>
        </w:rPr>
        <w:t xml:space="preserve">-Dal </w:t>
      </w:r>
      <w:proofErr w:type="spellStart"/>
      <w:r w:rsidRPr="002B3655">
        <w:rPr>
          <w:rFonts w:ascii="Arial" w:hAnsi="Arial" w:cs="Arial"/>
        </w:rPr>
        <w:t>Soglio</w:t>
      </w:r>
      <w:proofErr w:type="spellEnd"/>
      <w:r w:rsidRPr="002B3655">
        <w:rPr>
          <w:rFonts w:ascii="Arial" w:hAnsi="Arial" w:cs="Arial"/>
        </w:rPr>
        <w:t xml:space="preserve"> D, </w:t>
      </w:r>
      <w:proofErr w:type="spellStart"/>
      <w:r w:rsidRPr="002B3655">
        <w:rPr>
          <w:rFonts w:ascii="Arial" w:hAnsi="Arial" w:cs="Arial"/>
        </w:rPr>
        <w:t>Rougemont</w:t>
      </w:r>
      <w:proofErr w:type="spellEnd"/>
      <w:r w:rsidRPr="002B3655">
        <w:rPr>
          <w:rFonts w:ascii="Arial" w:hAnsi="Arial" w:cs="Arial"/>
        </w:rPr>
        <w:t xml:space="preserve"> AL, </w:t>
      </w:r>
      <w:proofErr w:type="spellStart"/>
      <w:r w:rsidRPr="002B3655">
        <w:rPr>
          <w:rFonts w:ascii="Arial" w:hAnsi="Arial" w:cs="Arial"/>
        </w:rPr>
        <w:t>Absi</w:t>
      </w:r>
      <w:proofErr w:type="spellEnd"/>
      <w:r w:rsidRPr="002B3655">
        <w:rPr>
          <w:rFonts w:ascii="Arial" w:hAnsi="Arial" w:cs="Arial"/>
        </w:rPr>
        <w:t xml:space="preserve"> R, Barrette S, </w:t>
      </w:r>
      <w:proofErr w:type="spellStart"/>
      <w:r w:rsidRPr="002B3655">
        <w:rPr>
          <w:rFonts w:ascii="Arial" w:hAnsi="Arial" w:cs="Arial"/>
        </w:rPr>
        <w:t>Montpetit</w:t>
      </w:r>
      <w:proofErr w:type="spellEnd"/>
      <w:r w:rsidRPr="002B3655">
        <w:rPr>
          <w:rFonts w:ascii="Arial" w:hAnsi="Arial" w:cs="Arial"/>
        </w:rPr>
        <w:t xml:space="preserve"> A, </w:t>
      </w:r>
      <w:proofErr w:type="spellStart"/>
      <w:r w:rsidRPr="002B3655">
        <w:rPr>
          <w:rFonts w:ascii="Arial" w:hAnsi="Arial" w:cs="Arial"/>
        </w:rPr>
        <w:t>Fetni</w:t>
      </w:r>
      <w:proofErr w:type="spellEnd"/>
      <w:r w:rsidRPr="002B3655">
        <w:rPr>
          <w:rFonts w:ascii="Arial" w:hAnsi="Arial" w:cs="Arial"/>
        </w:rPr>
        <w:t xml:space="preserve"> R, </w:t>
      </w:r>
      <w:proofErr w:type="spellStart"/>
      <w:r w:rsidRPr="002B3655">
        <w:rPr>
          <w:rFonts w:ascii="Arial" w:hAnsi="Arial" w:cs="Arial"/>
        </w:rPr>
        <w:t>Fournet</w:t>
      </w:r>
      <w:proofErr w:type="spellEnd"/>
      <w:r w:rsidRPr="002B3655">
        <w:rPr>
          <w:rFonts w:ascii="Arial" w:hAnsi="Arial" w:cs="Arial"/>
        </w:rPr>
        <w:t xml:space="preserve"> JC. SNP genotyping of a </w:t>
      </w:r>
      <w:proofErr w:type="spellStart"/>
      <w:r w:rsidRPr="002B3655">
        <w:rPr>
          <w:rFonts w:ascii="Arial" w:hAnsi="Arial" w:cs="Arial"/>
        </w:rPr>
        <w:t>sclerosing</w:t>
      </w:r>
      <w:proofErr w:type="spellEnd"/>
      <w:r w:rsidRPr="002B3655">
        <w:rPr>
          <w:rFonts w:ascii="Arial" w:hAnsi="Arial" w:cs="Arial"/>
        </w:rPr>
        <w:t xml:space="preserve"> rhabdomyosarcoma: reveals highly </w:t>
      </w:r>
      <w:proofErr w:type="spellStart"/>
      <w:r w:rsidRPr="002B3655">
        <w:rPr>
          <w:rFonts w:ascii="Arial" w:hAnsi="Arial" w:cs="Arial"/>
        </w:rPr>
        <w:t>aneuploid</w:t>
      </w:r>
      <w:proofErr w:type="spellEnd"/>
      <w:r w:rsidRPr="002B3655">
        <w:rPr>
          <w:rFonts w:ascii="Arial" w:hAnsi="Arial" w:cs="Arial"/>
        </w:rPr>
        <w:t xml:space="preserve"> profile and a specific MDM2/HMGA2 amplification. Human pathology. 2009 Sep 1;40(9):1347-52.</w:t>
      </w:r>
    </w:p>
    <w:p w14:paraId="695571AA" w14:textId="77777777" w:rsidR="00E91B26" w:rsidRPr="002B3655" w:rsidRDefault="00E91B26" w:rsidP="00E91B26">
      <w:pPr>
        <w:pStyle w:val="ListParagraph"/>
        <w:numPr>
          <w:ilvl w:val="0"/>
          <w:numId w:val="26"/>
        </w:numPr>
        <w:spacing w:after="0" w:line="240" w:lineRule="auto"/>
        <w:rPr>
          <w:rFonts w:ascii="Arial" w:hAnsi="Arial" w:cs="Arial"/>
        </w:rPr>
      </w:pPr>
      <w:proofErr w:type="spellStart"/>
      <w:r w:rsidRPr="002B3655">
        <w:rPr>
          <w:rFonts w:ascii="Arial" w:hAnsi="Arial" w:cs="Arial"/>
        </w:rPr>
        <w:t>Cavazzana</w:t>
      </w:r>
      <w:proofErr w:type="spellEnd"/>
      <w:r w:rsidRPr="002B3655">
        <w:rPr>
          <w:rFonts w:ascii="Arial" w:hAnsi="Arial" w:cs="Arial"/>
        </w:rPr>
        <w:t xml:space="preserve"> AO, Schmidt D, </w:t>
      </w:r>
      <w:proofErr w:type="spellStart"/>
      <w:r w:rsidRPr="002B3655">
        <w:rPr>
          <w:rFonts w:ascii="Arial" w:hAnsi="Arial" w:cs="Arial"/>
        </w:rPr>
        <w:t>Ninfo</w:t>
      </w:r>
      <w:proofErr w:type="spellEnd"/>
      <w:r w:rsidRPr="002B3655">
        <w:rPr>
          <w:rFonts w:ascii="Arial" w:hAnsi="Arial" w:cs="Arial"/>
        </w:rPr>
        <w:t xml:space="preserve"> V, Harms D, </w:t>
      </w:r>
      <w:proofErr w:type="spellStart"/>
      <w:r w:rsidRPr="002B3655">
        <w:rPr>
          <w:rFonts w:ascii="Arial" w:hAnsi="Arial" w:cs="Arial"/>
        </w:rPr>
        <w:t>Tollot</w:t>
      </w:r>
      <w:proofErr w:type="spellEnd"/>
      <w:r w:rsidRPr="002B3655">
        <w:rPr>
          <w:rFonts w:ascii="Arial" w:hAnsi="Arial" w:cs="Arial"/>
        </w:rPr>
        <w:t xml:space="preserve"> M, Carli M, </w:t>
      </w:r>
      <w:proofErr w:type="spellStart"/>
      <w:r w:rsidRPr="002B3655">
        <w:rPr>
          <w:rFonts w:ascii="Arial" w:hAnsi="Arial" w:cs="Arial"/>
        </w:rPr>
        <w:t>Treuner</w:t>
      </w:r>
      <w:proofErr w:type="spellEnd"/>
      <w:r w:rsidRPr="002B3655">
        <w:rPr>
          <w:rFonts w:ascii="Arial" w:hAnsi="Arial" w:cs="Arial"/>
        </w:rPr>
        <w:t xml:space="preserve"> J, </w:t>
      </w:r>
      <w:proofErr w:type="spellStart"/>
      <w:r w:rsidRPr="002B3655">
        <w:rPr>
          <w:rFonts w:ascii="Arial" w:hAnsi="Arial" w:cs="Arial"/>
        </w:rPr>
        <w:t>Betto</w:t>
      </w:r>
      <w:proofErr w:type="spellEnd"/>
      <w:r w:rsidRPr="002B3655">
        <w:rPr>
          <w:rFonts w:ascii="Arial" w:hAnsi="Arial" w:cs="Arial"/>
        </w:rPr>
        <w:t xml:space="preserve"> R, </w:t>
      </w:r>
      <w:proofErr w:type="spellStart"/>
      <w:r w:rsidRPr="002B3655">
        <w:rPr>
          <w:rFonts w:ascii="Arial" w:hAnsi="Arial" w:cs="Arial"/>
        </w:rPr>
        <w:t>Salviati</w:t>
      </w:r>
      <w:proofErr w:type="spellEnd"/>
      <w:r w:rsidRPr="002B3655">
        <w:rPr>
          <w:rFonts w:ascii="Arial" w:hAnsi="Arial" w:cs="Arial"/>
        </w:rPr>
        <w:t xml:space="preserve"> G. Spindle cell rhabdomyosarcoma. A </w:t>
      </w:r>
      <w:proofErr w:type="spellStart"/>
      <w:r w:rsidRPr="002B3655">
        <w:rPr>
          <w:rFonts w:ascii="Arial" w:hAnsi="Arial" w:cs="Arial"/>
        </w:rPr>
        <w:t>prognostically</w:t>
      </w:r>
      <w:proofErr w:type="spellEnd"/>
      <w:r w:rsidRPr="002B3655">
        <w:rPr>
          <w:rFonts w:ascii="Arial" w:hAnsi="Arial" w:cs="Arial"/>
        </w:rPr>
        <w:t xml:space="preserve"> favorable variant of </w:t>
      </w:r>
      <w:r w:rsidRPr="002B3655">
        <w:rPr>
          <w:rFonts w:ascii="Arial" w:hAnsi="Arial" w:cs="Arial"/>
        </w:rPr>
        <w:lastRenderedPageBreak/>
        <w:t>rhabdomyosarcoma. The American journal of surgical pathology. 1992 Mar 1;16(3):229-35.</w:t>
      </w:r>
    </w:p>
    <w:p w14:paraId="0DF67595" w14:textId="77777777" w:rsidR="00E91B26" w:rsidRPr="002B3655" w:rsidRDefault="00E91B26" w:rsidP="00E91B26">
      <w:pPr>
        <w:pStyle w:val="ListParagraph"/>
        <w:numPr>
          <w:ilvl w:val="0"/>
          <w:numId w:val="26"/>
        </w:numPr>
        <w:spacing w:after="0" w:line="240" w:lineRule="auto"/>
        <w:rPr>
          <w:rFonts w:ascii="Arial" w:hAnsi="Arial" w:cs="Arial"/>
        </w:rPr>
      </w:pPr>
      <w:proofErr w:type="spellStart"/>
      <w:r w:rsidRPr="002B3655">
        <w:rPr>
          <w:rFonts w:ascii="Arial" w:hAnsi="Arial" w:cs="Arial"/>
        </w:rPr>
        <w:t>Dashti</w:t>
      </w:r>
      <w:proofErr w:type="spellEnd"/>
      <w:r w:rsidRPr="002B3655">
        <w:rPr>
          <w:rFonts w:ascii="Arial" w:hAnsi="Arial" w:cs="Arial"/>
        </w:rPr>
        <w:t xml:space="preserve"> NK, </w:t>
      </w:r>
      <w:proofErr w:type="spellStart"/>
      <w:r w:rsidRPr="002B3655">
        <w:rPr>
          <w:rFonts w:ascii="Arial" w:hAnsi="Arial" w:cs="Arial"/>
        </w:rPr>
        <w:t>Wehrs</w:t>
      </w:r>
      <w:proofErr w:type="spellEnd"/>
      <w:r w:rsidRPr="002B3655">
        <w:rPr>
          <w:rFonts w:ascii="Arial" w:hAnsi="Arial" w:cs="Arial"/>
        </w:rPr>
        <w:t xml:space="preserve"> RN, Thomas BC, Nair A, Davila J, Buckner JC, Martinez AP, </w:t>
      </w:r>
      <w:proofErr w:type="spellStart"/>
      <w:r w:rsidRPr="002B3655">
        <w:rPr>
          <w:rFonts w:ascii="Arial" w:hAnsi="Arial" w:cs="Arial"/>
        </w:rPr>
        <w:t>Sukov</w:t>
      </w:r>
      <w:proofErr w:type="spellEnd"/>
      <w:r w:rsidRPr="002B3655">
        <w:rPr>
          <w:rFonts w:ascii="Arial" w:hAnsi="Arial" w:cs="Arial"/>
        </w:rPr>
        <w:t xml:space="preserve"> WR, </w:t>
      </w:r>
      <w:proofErr w:type="spellStart"/>
      <w:r w:rsidRPr="002B3655">
        <w:rPr>
          <w:rFonts w:ascii="Arial" w:hAnsi="Arial" w:cs="Arial"/>
        </w:rPr>
        <w:t>Halling</w:t>
      </w:r>
      <w:proofErr w:type="spellEnd"/>
      <w:r w:rsidRPr="002B3655">
        <w:rPr>
          <w:rFonts w:ascii="Arial" w:hAnsi="Arial" w:cs="Arial"/>
        </w:rPr>
        <w:t xml:space="preserve"> KC, Howe BM, </w:t>
      </w:r>
      <w:proofErr w:type="spellStart"/>
      <w:r w:rsidRPr="002B3655">
        <w:rPr>
          <w:rFonts w:ascii="Arial" w:hAnsi="Arial" w:cs="Arial"/>
        </w:rPr>
        <w:t>Folpe</w:t>
      </w:r>
      <w:proofErr w:type="spellEnd"/>
      <w:r w:rsidRPr="002B3655">
        <w:rPr>
          <w:rFonts w:ascii="Arial" w:hAnsi="Arial" w:cs="Arial"/>
        </w:rPr>
        <w:t xml:space="preserve"> AL. Spindle cell rhabdomyosarcoma of bone with FUS–TFCP 2 fusion: confirmation of a very recently described rhabdomyosarcoma subtype. Histopathology. 2018 Sep;73(3):514-20.</w:t>
      </w:r>
    </w:p>
    <w:p w14:paraId="43097B0B" w14:textId="77777777" w:rsidR="00E91B26" w:rsidRPr="002B3655" w:rsidRDefault="00E91B26" w:rsidP="00E91B26">
      <w:pPr>
        <w:pStyle w:val="ListParagraph"/>
        <w:numPr>
          <w:ilvl w:val="0"/>
          <w:numId w:val="26"/>
        </w:numPr>
        <w:spacing w:after="0" w:line="240" w:lineRule="auto"/>
        <w:rPr>
          <w:rFonts w:ascii="Arial" w:hAnsi="Arial" w:cs="Arial"/>
        </w:rPr>
      </w:pPr>
      <w:proofErr w:type="spellStart"/>
      <w:r w:rsidRPr="002B3655">
        <w:rPr>
          <w:rFonts w:ascii="Arial" w:hAnsi="Arial" w:cs="Arial"/>
        </w:rPr>
        <w:t>Gronchi</w:t>
      </w:r>
      <w:proofErr w:type="spellEnd"/>
      <w:r w:rsidRPr="002B3655">
        <w:rPr>
          <w:rFonts w:ascii="Arial" w:hAnsi="Arial" w:cs="Arial"/>
        </w:rPr>
        <w:t xml:space="preserve"> A, </w:t>
      </w:r>
      <w:proofErr w:type="spellStart"/>
      <w:r w:rsidRPr="002B3655">
        <w:rPr>
          <w:rFonts w:ascii="Arial" w:hAnsi="Arial" w:cs="Arial"/>
        </w:rPr>
        <w:t>Collini</w:t>
      </w:r>
      <w:proofErr w:type="spellEnd"/>
      <w:r w:rsidRPr="002B3655">
        <w:rPr>
          <w:rFonts w:ascii="Arial" w:hAnsi="Arial" w:cs="Arial"/>
        </w:rPr>
        <w:t xml:space="preserve"> P, </w:t>
      </w:r>
      <w:proofErr w:type="spellStart"/>
      <w:r w:rsidRPr="002B3655">
        <w:rPr>
          <w:rFonts w:ascii="Arial" w:hAnsi="Arial" w:cs="Arial"/>
        </w:rPr>
        <w:t>Miceli</w:t>
      </w:r>
      <w:proofErr w:type="spellEnd"/>
      <w:r w:rsidRPr="002B3655">
        <w:rPr>
          <w:rFonts w:ascii="Arial" w:hAnsi="Arial" w:cs="Arial"/>
        </w:rPr>
        <w:t xml:space="preserve"> R, </w:t>
      </w:r>
      <w:proofErr w:type="spellStart"/>
      <w:r w:rsidRPr="002B3655">
        <w:rPr>
          <w:rFonts w:ascii="Arial" w:hAnsi="Arial" w:cs="Arial"/>
        </w:rPr>
        <w:t>Valeri</w:t>
      </w:r>
      <w:proofErr w:type="spellEnd"/>
      <w:r w:rsidRPr="002B3655">
        <w:rPr>
          <w:rFonts w:ascii="Arial" w:hAnsi="Arial" w:cs="Arial"/>
        </w:rPr>
        <w:t xml:space="preserve"> B, </w:t>
      </w:r>
      <w:proofErr w:type="spellStart"/>
      <w:r w:rsidRPr="002B3655">
        <w:rPr>
          <w:rFonts w:ascii="Arial" w:hAnsi="Arial" w:cs="Arial"/>
        </w:rPr>
        <w:t>Renne</w:t>
      </w:r>
      <w:proofErr w:type="spellEnd"/>
      <w:r w:rsidRPr="002B3655">
        <w:rPr>
          <w:rFonts w:ascii="Arial" w:hAnsi="Arial" w:cs="Arial"/>
        </w:rPr>
        <w:t xml:space="preserve"> SL, </w:t>
      </w:r>
      <w:proofErr w:type="spellStart"/>
      <w:r w:rsidRPr="002B3655">
        <w:rPr>
          <w:rFonts w:ascii="Arial" w:hAnsi="Arial" w:cs="Arial"/>
        </w:rPr>
        <w:t>Dagrada</w:t>
      </w:r>
      <w:proofErr w:type="spellEnd"/>
      <w:r w:rsidRPr="002B3655">
        <w:rPr>
          <w:rFonts w:ascii="Arial" w:hAnsi="Arial" w:cs="Arial"/>
        </w:rPr>
        <w:t xml:space="preserve"> G, Fiore M, </w:t>
      </w:r>
      <w:proofErr w:type="spellStart"/>
      <w:r w:rsidRPr="002B3655">
        <w:rPr>
          <w:rFonts w:ascii="Arial" w:hAnsi="Arial" w:cs="Arial"/>
        </w:rPr>
        <w:t>Sanfilippo</w:t>
      </w:r>
      <w:proofErr w:type="spellEnd"/>
      <w:r w:rsidRPr="002B3655">
        <w:rPr>
          <w:rFonts w:ascii="Arial" w:hAnsi="Arial" w:cs="Arial"/>
        </w:rPr>
        <w:t xml:space="preserve"> R, </w:t>
      </w:r>
      <w:proofErr w:type="spellStart"/>
      <w:r w:rsidRPr="002B3655">
        <w:rPr>
          <w:rFonts w:ascii="Arial" w:hAnsi="Arial" w:cs="Arial"/>
        </w:rPr>
        <w:t>Barisella</w:t>
      </w:r>
      <w:proofErr w:type="spellEnd"/>
      <w:r w:rsidRPr="002B3655">
        <w:rPr>
          <w:rFonts w:ascii="Arial" w:hAnsi="Arial" w:cs="Arial"/>
        </w:rPr>
        <w:t xml:space="preserve"> M, Colombo C, </w:t>
      </w:r>
      <w:proofErr w:type="spellStart"/>
      <w:r w:rsidRPr="002B3655">
        <w:rPr>
          <w:rFonts w:ascii="Arial" w:hAnsi="Arial" w:cs="Arial"/>
        </w:rPr>
        <w:t>Morosi</w:t>
      </w:r>
      <w:proofErr w:type="spellEnd"/>
      <w:r w:rsidRPr="002B3655">
        <w:rPr>
          <w:rFonts w:ascii="Arial" w:hAnsi="Arial" w:cs="Arial"/>
        </w:rPr>
        <w:t xml:space="preserve"> C. Myogenic differentiation and histologic grading are major prognostic determinants in retroperitoneal </w:t>
      </w:r>
      <w:proofErr w:type="spellStart"/>
      <w:r w:rsidRPr="002B3655">
        <w:rPr>
          <w:rFonts w:ascii="Arial" w:hAnsi="Arial" w:cs="Arial"/>
        </w:rPr>
        <w:t>liposarcoma</w:t>
      </w:r>
      <w:proofErr w:type="spellEnd"/>
      <w:r w:rsidRPr="002B3655">
        <w:rPr>
          <w:rFonts w:ascii="Arial" w:hAnsi="Arial" w:cs="Arial"/>
        </w:rPr>
        <w:t>. The American journal of surgical pathology. 2015 Mar 1;39(3):383-93.</w:t>
      </w:r>
    </w:p>
    <w:p w14:paraId="5DC22B63" w14:textId="77777777" w:rsidR="00E91B26" w:rsidRPr="002B3655" w:rsidRDefault="00E91B26" w:rsidP="00E91B26">
      <w:pPr>
        <w:pStyle w:val="ListParagraph"/>
        <w:numPr>
          <w:ilvl w:val="0"/>
          <w:numId w:val="26"/>
        </w:numPr>
        <w:spacing w:after="0" w:line="240" w:lineRule="auto"/>
        <w:rPr>
          <w:rFonts w:ascii="Arial" w:hAnsi="Arial" w:cs="Arial"/>
        </w:rPr>
      </w:pPr>
      <w:r w:rsidRPr="002B3655">
        <w:rPr>
          <w:rFonts w:ascii="Arial" w:hAnsi="Arial" w:cs="Arial"/>
        </w:rPr>
        <w:t xml:space="preserve">Huey RW, </w:t>
      </w:r>
      <w:proofErr w:type="spellStart"/>
      <w:r w:rsidRPr="002B3655">
        <w:rPr>
          <w:rFonts w:ascii="Arial" w:hAnsi="Arial" w:cs="Arial"/>
        </w:rPr>
        <w:t>Makawita</w:t>
      </w:r>
      <w:proofErr w:type="spellEnd"/>
      <w:r w:rsidRPr="002B3655">
        <w:rPr>
          <w:rFonts w:ascii="Arial" w:hAnsi="Arial" w:cs="Arial"/>
        </w:rPr>
        <w:t xml:space="preserve"> S, Xiao L, Matamoros A, Estrella JS, Overman MJ, </w:t>
      </w:r>
      <w:proofErr w:type="spellStart"/>
      <w:r w:rsidRPr="002B3655">
        <w:rPr>
          <w:rFonts w:ascii="Arial" w:hAnsi="Arial" w:cs="Arial"/>
        </w:rPr>
        <w:t>Varadhachary</w:t>
      </w:r>
      <w:proofErr w:type="spellEnd"/>
      <w:r w:rsidRPr="002B3655">
        <w:rPr>
          <w:rFonts w:ascii="Arial" w:hAnsi="Arial" w:cs="Arial"/>
        </w:rPr>
        <w:t xml:space="preserve"> GR, </w:t>
      </w:r>
      <w:proofErr w:type="spellStart"/>
      <w:r w:rsidRPr="002B3655">
        <w:rPr>
          <w:rFonts w:ascii="Arial" w:hAnsi="Arial" w:cs="Arial"/>
        </w:rPr>
        <w:t>Raghav</w:t>
      </w:r>
      <w:proofErr w:type="spellEnd"/>
      <w:r w:rsidRPr="002B3655">
        <w:rPr>
          <w:rFonts w:ascii="Arial" w:hAnsi="Arial" w:cs="Arial"/>
        </w:rPr>
        <w:t xml:space="preserve"> K. </w:t>
      </w:r>
      <w:proofErr w:type="spellStart"/>
      <w:r w:rsidRPr="002B3655">
        <w:rPr>
          <w:rFonts w:ascii="Arial" w:hAnsi="Arial" w:cs="Arial"/>
        </w:rPr>
        <w:t>Sarcomatoid</w:t>
      </w:r>
      <w:proofErr w:type="spellEnd"/>
      <w:r w:rsidRPr="002B3655">
        <w:rPr>
          <w:rFonts w:ascii="Arial" w:hAnsi="Arial" w:cs="Arial"/>
        </w:rPr>
        <w:t xml:space="preserve"> carcinoma presenting as cancers of unknown primary: a </w:t>
      </w:r>
      <w:proofErr w:type="spellStart"/>
      <w:r w:rsidRPr="002B3655">
        <w:rPr>
          <w:rFonts w:ascii="Arial" w:hAnsi="Arial" w:cs="Arial"/>
        </w:rPr>
        <w:t>clinicopathological</w:t>
      </w:r>
      <w:proofErr w:type="spellEnd"/>
      <w:r w:rsidRPr="002B3655">
        <w:rPr>
          <w:rFonts w:ascii="Arial" w:hAnsi="Arial" w:cs="Arial"/>
        </w:rPr>
        <w:t xml:space="preserve"> portrait. BMC cancer. 2019 Dec;19(1):1-0.</w:t>
      </w:r>
    </w:p>
    <w:p w14:paraId="7D075F5C" w14:textId="77777777" w:rsidR="00E91B26" w:rsidRPr="002B3655" w:rsidRDefault="00E91B26" w:rsidP="00E91B26">
      <w:pPr>
        <w:pStyle w:val="ListParagraph"/>
        <w:numPr>
          <w:ilvl w:val="0"/>
          <w:numId w:val="26"/>
        </w:numPr>
        <w:spacing w:after="0" w:line="240" w:lineRule="auto"/>
        <w:rPr>
          <w:rFonts w:ascii="Arial" w:hAnsi="Arial" w:cs="Arial"/>
        </w:rPr>
      </w:pPr>
      <w:r w:rsidRPr="002B3655">
        <w:rPr>
          <w:rFonts w:ascii="Arial" w:hAnsi="Arial" w:cs="Arial"/>
        </w:rPr>
        <w:t xml:space="preserve">Le </w:t>
      </w:r>
      <w:proofErr w:type="spellStart"/>
      <w:r w:rsidRPr="002B3655">
        <w:rPr>
          <w:rFonts w:ascii="Arial" w:hAnsi="Arial" w:cs="Arial"/>
        </w:rPr>
        <w:t>Loarer</w:t>
      </w:r>
      <w:proofErr w:type="spellEnd"/>
      <w:r w:rsidRPr="002B3655">
        <w:rPr>
          <w:rFonts w:ascii="Arial" w:hAnsi="Arial" w:cs="Arial"/>
        </w:rPr>
        <w:t xml:space="preserve"> F, </w:t>
      </w:r>
      <w:proofErr w:type="spellStart"/>
      <w:r w:rsidRPr="002B3655">
        <w:rPr>
          <w:rFonts w:ascii="Arial" w:hAnsi="Arial" w:cs="Arial"/>
        </w:rPr>
        <w:t>Cleven</w:t>
      </w:r>
      <w:proofErr w:type="spellEnd"/>
      <w:r w:rsidRPr="002B3655">
        <w:rPr>
          <w:rFonts w:ascii="Arial" w:hAnsi="Arial" w:cs="Arial"/>
        </w:rPr>
        <w:t xml:space="preserve"> AH, </w:t>
      </w:r>
      <w:proofErr w:type="spellStart"/>
      <w:r w:rsidRPr="002B3655">
        <w:rPr>
          <w:rFonts w:ascii="Arial" w:hAnsi="Arial" w:cs="Arial"/>
        </w:rPr>
        <w:t>Bouvier</w:t>
      </w:r>
      <w:proofErr w:type="spellEnd"/>
      <w:r w:rsidRPr="002B3655">
        <w:rPr>
          <w:rFonts w:ascii="Arial" w:hAnsi="Arial" w:cs="Arial"/>
        </w:rPr>
        <w:t xml:space="preserve"> C, </w:t>
      </w:r>
      <w:proofErr w:type="spellStart"/>
      <w:r w:rsidRPr="002B3655">
        <w:rPr>
          <w:rFonts w:ascii="Arial" w:hAnsi="Arial" w:cs="Arial"/>
        </w:rPr>
        <w:t>Castex</w:t>
      </w:r>
      <w:proofErr w:type="spellEnd"/>
      <w:r w:rsidRPr="002B3655">
        <w:rPr>
          <w:rFonts w:ascii="Arial" w:hAnsi="Arial" w:cs="Arial"/>
        </w:rPr>
        <w:t xml:space="preserve"> MP, </w:t>
      </w:r>
      <w:proofErr w:type="spellStart"/>
      <w:r w:rsidRPr="002B3655">
        <w:rPr>
          <w:rFonts w:ascii="Arial" w:hAnsi="Arial" w:cs="Arial"/>
        </w:rPr>
        <w:t>Romagosa</w:t>
      </w:r>
      <w:proofErr w:type="spellEnd"/>
      <w:r w:rsidRPr="002B3655">
        <w:rPr>
          <w:rFonts w:ascii="Arial" w:hAnsi="Arial" w:cs="Arial"/>
        </w:rPr>
        <w:t xml:space="preserve"> C, Moreau A, Salas S, </w:t>
      </w:r>
      <w:proofErr w:type="spellStart"/>
      <w:r w:rsidRPr="002B3655">
        <w:rPr>
          <w:rFonts w:ascii="Arial" w:hAnsi="Arial" w:cs="Arial"/>
        </w:rPr>
        <w:t>Bonhomme</w:t>
      </w:r>
      <w:proofErr w:type="spellEnd"/>
      <w:r w:rsidRPr="002B3655">
        <w:rPr>
          <w:rFonts w:ascii="Arial" w:hAnsi="Arial" w:cs="Arial"/>
        </w:rPr>
        <w:t xml:space="preserve"> B, Gomez-</w:t>
      </w:r>
      <w:proofErr w:type="spellStart"/>
      <w:r w:rsidRPr="002B3655">
        <w:rPr>
          <w:rFonts w:ascii="Arial" w:hAnsi="Arial" w:cs="Arial"/>
        </w:rPr>
        <w:t>Brouchet</w:t>
      </w:r>
      <w:proofErr w:type="spellEnd"/>
      <w:r w:rsidRPr="002B3655">
        <w:rPr>
          <w:rFonts w:ascii="Arial" w:hAnsi="Arial" w:cs="Arial"/>
        </w:rPr>
        <w:t xml:space="preserve"> A, Laurent C, Le </w:t>
      </w:r>
      <w:proofErr w:type="spellStart"/>
      <w:r w:rsidRPr="002B3655">
        <w:rPr>
          <w:rFonts w:ascii="Arial" w:hAnsi="Arial" w:cs="Arial"/>
        </w:rPr>
        <w:t>Guellec</w:t>
      </w:r>
      <w:proofErr w:type="spellEnd"/>
      <w:r w:rsidRPr="002B3655">
        <w:rPr>
          <w:rFonts w:ascii="Arial" w:hAnsi="Arial" w:cs="Arial"/>
        </w:rPr>
        <w:t xml:space="preserve"> S. A subset of epithelioid and spindle cell rhabdomyosarcomas is associated with TFCP2 fusions and common ALK upregulation. Modern Pathology. 2020 Mar;33(3):404-19.</w:t>
      </w:r>
    </w:p>
    <w:p w14:paraId="1EE249EE" w14:textId="77777777" w:rsidR="00E91B26" w:rsidRPr="002B3655" w:rsidRDefault="00E91B26" w:rsidP="00E91B26">
      <w:pPr>
        <w:pStyle w:val="ListParagraph"/>
        <w:numPr>
          <w:ilvl w:val="0"/>
          <w:numId w:val="26"/>
        </w:numPr>
        <w:spacing w:after="0" w:line="240" w:lineRule="auto"/>
        <w:rPr>
          <w:rFonts w:ascii="Arial" w:hAnsi="Arial" w:cs="Arial"/>
        </w:rPr>
      </w:pPr>
      <w:proofErr w:type="spellStart"/>
      <w:r w:rsidRPr="002B3655">
        <w:rPr>
          <w:rFonts w:ascii="Arial" w:hAnsi="Arial" w:cs="Arial"/>
        </w:rPr>
        <w:t>Makise</w:t>
      </w:r>
      <w:proofErr w:type="spellEnd"/>
      <w:r w:rsidRPr="002B3655">
        <w:rPr>
          <w:rFonts w:ascii="Arial" w:hAnsi="Arial" w:cs="Arial"/>
        </w:rPr>
        <w:t xml:space="preserve"> N, Yoshida A, Komiyama M, </w:t>
      </w:r>
      <w:proofErr w:type="spellStart"/>
      <w:r w:rsidRPr="002B3655">
        <w:rPr>
          <w:rFonts w:ascii="Arial" w:hAnsi="Arial" w:cs="Arial"/>
        </w:rPr>
        <w:t>Nakatani</w:t>
      </w:r>
      <w:proofErr w:type="spellEnd"/>
      <w:r w:rsidRPr="002B3655">
        <w:rPr>
          <w:rFonts w:ascii="Arial" w:hAnsi="Arial" w:cs="Arial"/>
        </w:rPr>
        <w:t xml:space="preserve"> F, </w:t>
      </w:r>
      <w:proofErr w:type="spellStart"/>
      <w:r w:rsidRPr="002B3655">
        <w:rPr>
          <w:rFonts w:ascii="Arial" w:hAnsi="Arial" w:cs="Arial"/>
        </w:rPr>
        <w:t>Yonemori</w:t>
      </w:r>
      <w:proofErr w:type="spellEnd"/>
      <w:r w:rsidRPr="002B3655">
        <w:rPr>
          <w:rFonts w:ascii="Arial" w:hAnsi="Arial" w:cs="Arial"/>
        </w:rPr>
        <w:t xml:space="preserve"> K, Kawai A, </w:t>
      </w:r>
      <w:proofErr w:type="spellStart"/>
      <w:r w:rsidRPr="002B3655">
        <w:rPr>
          <w:rFonts w:ascii="Arial" w:hAnsi="Arial" w:cs="Arial"/>
        </w:rPr>
        <w:t>Fukayama</w:t>
      </w:r>
      <w:proofErr w:type="spellEnd"/>
      <w:r w:rsidRPr="002B3655">
        <w:rPr>
          <w:rFonts w:ascii="Arial" w:hAnsi="Arial" w:cs="Arial"/>
        </w:rPr>
        <w:t xml:space="preserve"> M, </w:t>
      </w:r>
      <w:proofErr w:type="spellStart"/>
      <w:r w:rsidRPr="002B3655">
        <w:rPr>
          <w:rFonts w:ascii="Arial" w:hAnsi="Arial" w:cs="Arial"/>
        </w:rPr>
        <w:t>Hiraoka</w:t>
      </w:r>
      <w:proofErr w:type="spellEnd"/>
      <w:r w:rsidRPr="002B3655">
        <w:rPr>
          <w:rFonts w:ascii="Arial" w:hAnsi="Arial" w:cs="Arial"/>
        </w:rPr>
        <w:t xml:space="preserve"> N. Dedifferentiated </w:t>
      </w:r>
      <w:proofErr w:type="spellStart"/>
      <w:r w:rsidRPr="002B3655">
        <w:rPr>
          <w:rFonts w:ascii="Arial" w:hAnsi="Arial" w:cs="Arial"/>
        </w:rPr>
        <w:t>liposarcoma</w:t>
      </w:r>
      <w:proofErr w:type="spellEnd"/>
      <w:r w:rsidRPr="002B3655">
        <w:rPr>
          <w:rFonts w:ascii="Arial" w:hAnsi="Arial" w:cs="Arial"/>
        </w:rPr>
        <w:t xml:space="preserve"> with epithelioid/epithelial features. The American journal of surgical pathology. 2017 Nov 1;41(11):1523-31.</w:t>
      </w:r>
    </w:p>
    <w:p w14:paraId="36261CA4" w14:textId="77777777" w:rsidR="0024450F" w:rsidRPr="002B3655" w:rsidRDefault="00E91B26" w:rsidP="00D650E7">
      <w:pPr>
        <w:pStyle w:val="ListParagraph"/>
        <w:numPr>
          <w:ilvl w:val="0"/>
          <w:numId w:val="26"/>
        </w:numPr>
        <w:spacing w:after="0" w:line="240" w:lineRule="auto"/>
        <w:rPr>
          <w:rFonts w:ascii="Arial" w:hAnsi="Arial" w:cs="Arial"/>
        </w:rPr>
      </w:pPr>
      <w:proofErr w:type="spellStart"/>
      <w:r w:rsidRPr="002B3655">
        <w:rPr>
          <w:rFonts w:ascii="Arial" w:hAnsi="Arial" w:cs="Arial"/>
        </w:rPr>
        <w:t>Ragazzini</w:t>
      </w:r>
      <w:proofErr w:type="spellEnd"/>
      <w:r w:rsidRPr="002B3655">
        <w:rPr>
          <w:rFonts w:ascii="Arial" w:hAnsi="Arial" w:cs="Arial"/>
        </w:rPr>
        <w:t xml:space="preserve"> P, </w:t>
      </w:r>
      <w:proofErr w:type="spellStart"/>
      <w:r w:rsidRPr="002B3655">
        <w:rPr>
          <w:rFonts w:ascii="Arial" w:hAnsi="Arial" w:cs="Arial"/>
        </w:rPr>
        <w:t>Gamberi</w:t>
      </w:r>
      <w:proofErr w:type="spellEnd"/>
      <w:r w:rsidRPr="002B3655">
        <w:rPr>
          <w:rFonts w:ascii="Arial" w:hAnsi="Arial" w:cs="Arial"/>
        </w:rPr>
        <w:t xml:space="preserve"> G, </w:t>
      </w:r>
      <w:proofErr w:type="spellStart"/>
      <w:r w:rsidRPr="002B3655">
        <w:rPr>
          <w:rFonts w:ascii="Arial" w:hAnsi="Arial" w:cs="Arial"/>
        </w:rPr>
        <w:t>Pazzaglia</w:t>
      </w:r>
      <w:proofErr w:type="spellEnd"/>
      <w:r w:rsidRPr="002B3655">
        <w:rPr>
          <w:rFonts w:ascii="Arial" w:hAnsi="Arial" w:cs="Arial"/>
        </w:rPr>
        <w:t xml:space="preserve"> L, Serra M, </w:t>
      </w:r>
      <w:proofErr w:type="spellStart"/>
      <w:r w:rsidRPr="002B3655">
        <w:rPr>
          <w:rFonts w:ascii="Arial" w:hAnsi="Arial" w:cs="Arial"/>
        </w:rPr>
        <w:t>Magagnoli</w:t>
      </w:r>
      <w:proofErr w:type="spellEnd"/>
      <w:r w:rsidRPr="002B3655">
        <w:rPr>
          <w:rFonts w:ascii="Arial" w:hAnsi="Arial" w:cs="Arial"/>
        </w:rPr>
        <w:t xml:space="preserve"> G, </w:t>
      </w:r>
      <w:proofErr w:type="spellStart"/>
      <w:r w:rsidRPr="002B3655">
        <w:rPr>
          <w:rFonts w:ascii="Arial" w:hAnsi="Arial" w:cs="Arial"/>
        </w:rPr>
        <w:t>Ponticelli</w:t>
      </w:r>
      <w:proofErr w:type="spellEnd"/>
      <w:r w:rsidRPr="002B3655">
        <w:rPr>
          <w:rFonts w:ascii="Arial" w:hAnsi="Arial" w:cs="Arial"/>
        </w:rPr>
        <w:t xml:space="preserve"> F, Ferrari C, </w:t>
      </w:r>
      <w:proofErr w:type="spellStart"/>
      <w:r w:rsidRPr="002B3655">
        <w:rPr>
          <w:rFonts w:ascii="Arial" w:hAnsi="Arial" w:cs="Arial"/>
        </w:rPr>
        <w:t>Ghinelli</w:t>
      </w:r>
      <w:proofErr w:type="spellEnd"/>
      <w:r w:rsidRPr="002B3655">
        <w:rPr>
          <w:rFonts w:ascii="Arial" w:hAnsi="Arial" w:cs="Arial"/>
        </w:rPr>
        <w:t xml:space="preserve"> C, </w:t>
      </w:r>
      <w:proofErr w:type="spellStart"/>
      <w:r w:rsidRPr="002B3655">
        <w:rPr>
          <w:rFonts w:ascii="Arial" w:hAnsi="Arial" w:cs="Arial"/>
        </w:rPr>
        <w:t>Alberghini</w:t>
      </w:r>
      <w:proofErr w:type="spellEnd"/>
      <w:r w:rsidRPr="002B3655">
        <w:rPr>
          <w:rFonts w:ascii="Arial" w:hAnsi="Arial" w:cs="Arial"/>
        </w:rPr>
        <w:t xml:space="preserve"> M, </w:t>
      </w:r>
      <w:proofErr w:type="spellStart"/>
      <w:r w:rsidRPr="002B3655">
        <w:rPr>
          <w:rFonts w:ascii="Arial" w:hAnsi="Arial" w:cs="Arial"/>
        </w:rPr>
        <w:t>Bertoni</w:t>
      </w:r>
      <w:proofErr w:type="spellEnd"/>
      <w:r w:rsidRPr="002B3655">
        <w:rPr>
          <w:rFonts w:ascii="Arial" w:hAnsi="Arial" w:cs="Arial"/>
        </w:rPr>
        <w:t xml:space="preserve"> F, </w:t>
      </w:r>
      <w:proofErr w:type="spellStart"/>
      <w:r w:rsidRPr="002B3655">
        <w:rPr>
          <w:rFonts w:ascii="Arial" w:hAnsi="Arial" w:cs="Arial"/>
        </w:rPr>
        <w:t>Picci</w:t>
      </w:r>
      <w:proofErr w:type="spellEnd"/>
      <w:r w:rsidRPr="002B3655">
        <w:rPr>
          <w:rFonts w:ascii="Arial" w:hAnsi="Arial" w:cs="Arial"/>
        </w:rPr>
        <w:t xml:space="preserve"> P. Amplification of CDK4, MDM2, SAS and GLI genes in </w:t>
      </w:r>
      <w:proofErr w:type="spellStart"/>
      <w:r w:rsidRPr="002B3655">
        <w:rPr>
          <w:rFonts w:ascii="Arial" w:hAnsi="Arial" w:cs="Arial"/>
        </w:rPr>
        <w:t>leiomyosarcoma</w:t>
      </w:r>
      <w:proofErr w:type="spellEnd"/>
      <w:r w:rsidRPr="002B3655">
        <w:rPr>
          <w:rFonts w:ascii="Arial" w:hAnsi="Arial" w:cs="Arial"/>
        </w:rPr>
        <w:t>, alveolar and embryonal rhabdomyosarcoma. Histology and histopathology. 2004.</w:t>
      </w:r>
    </w:p>
    <w:p w14:paraId="32B86304" w14:textId="47C39B35" w:rsidR="00E91B26" w:rsidRPr="002B3655" w:rsidRDefault="00E91B26" w:rsidP="00D650E7">
      <w:pPr>
        <w:pStyle w:val="ListParagraph"/>
        <w:numPr>
          <w:ilvl w:val="0"/>
          <w:numId w:val="26"/>
        </w:numPr>
        <w:spacing w:after="0" w:line="240" w:lineRule="auto"/>
        <w:rPr>
          <w:rFonts w:ascii="Arial" w:hAnsi="Arial" w:cs="Arial"/>
        </w:rPr>
      </w:pPr>
      <w:r w:rsidRPr="002B3655">
        <w:rPr>
          <w:rFonts w:ascii="Arial" w:hAnsi="Arial" w:cs="Arial"/>
        </w:rPr>
        <w:t xml:space="preserve">Watson S, Perrin V, Guillemot D, Reynaud S, </w:t>
      </w:r>
      <w:proofErr w:type="spellStart"/>
      <w:r w:rsidRPr="002B3655">
        <w:rPr>
          <w:rFonts w:ascii="Arial" w:hAnsi="Arial" w:cs="Arial"/>
        </w:rPr>
        <w:t>Coindre</w:t>
      </w:r>
      <w:proofErr w:type="spellEnd"/>
      <w:r w:rsidRPr="002B3655">
        <w:rPr>
          <w:rFonts w:ascii="Arial" w:hAnsi="Arial" w:cs="Arial"/>
        </w:rPr>
        <w:t xml:space="preserve"> JM, </w:t>
      </w:r>
      <w:proofErr w:type="spellStart"/>
      <w:r w:rsidRPr="002B3655">
        <w:rPr>
          <w:rFonts w:ascii="Arial" w:hAnsi="Arial" w:cs="Arial"/>
        </w:rPr>
        <w:t>Karanian</w:t>
      </w:r>
      <w:proofErr w:type="spellEnd"/>
      <w:r w:rsidRPr="002B3655">
        <w:rPr>
          <w:rFonts w:ascii="Arial" w:hAnsi="Arial" w:cs="Arial"/>
        </w:rPr>
        <w:t xml:space="preserve"> M, </w:t>
      </w:r>
      <w:proofErr w:type="spellStart"/>
      <w:r w:rsidRPr="002B3655">
        <w:rPr>
          <w:rFonts w:ascii="Arial" w:hAnsi="Arial" w:cs="Arial"/>
        </w:rPr>
        <w:t>Guinebretière</w:t>
      </w:r>
      <w:proofErr w:type="spellEnd"/>
      <w:r w:rsidRPr="002B3655">
        <w:rPr>
          <w:rFonts w:ascii="Arial" w:hAnsi="Arial" w:cs="Arial"/>
        </w:rPr>
        <w:t xml:space="preserve"> JM, </w:t>
      </w:r>
      <w:proofErr w:type="spellStart"/>
      <w:r w:rsidRPr="002B3655">
        <w:rPr>
          <w:rFonts w:ascii="Arial" w:hAnsi="Arial" w:cs="Arial"/>
        </w:rPr>
        <w:t>Freneaux</w:t>
      </w:r>
      <w:proofErr w:type="spellEnd"/>
      <w:r w:rsidRPr="002B3655">
        <w:rPr>
          <w:rFonts w:ascii="Arial" w:hAnsi="Arial" w:cs="Arial"/>
        </w:rPr>
        <w:t xml:space="preserve"> P, Le </w:t>
      </w:r>
      <w:proofErr w:type="spellStart"/>
      <w:r w:rsidRPr="002B3655">
        <w:rPr>
          <w:rFonts w:ascii="Arial" w:hAnsi="Arial" w:cs="Arial"/>
        </w:rPr>
        <w:t>Loarer</w:t>
      </w:r>
      <w:proofErr w:type="spellEnd"/>
      <w:r w:rsidRPr="002B3655">
        <w:rPr>
          <w:rFonts w:ascii="Arial" w:hAnsi="Arial" w:cs="Arial"/>
        </w:rPr>
        <w:t xml:space="preserve"> F, Bouvet M, </w:t>
      </w:r>
      <w:proofErr w:type="spellStart"/>
      <w:r w:rsidRPr="002B3655">
        <w:rPr>
          <w:rFonts w:ascii="Arial" w:hAnsi="Arial" w:cs="Arial"/>
        </w:rPr>
        <w:t>Galmiche</w:t>
      </w:r>
      <w:proofErr w:type="spellEnd"/>
      <w:r w:rsidRPr="002B3655">
        <w:rPr>
          <w:rFonts w:ascii="Cambria Math" w:hAnsi="Cambria Math" w:cs="Cambria Math"/>
        </w:rPr>
        <w:t>‐</w:t>
      </w:r>
      <w:r w:rsidRPr="002B3655">
        <w:rPr>
          <w:rFonts w:ascii="Arial" w:hAnsi="Arial" w:cs="Arial"/>
        </w:rPr>
        <w:t>Rolland L. Transcriptomic definition of molecular subgroups of small round cell sarcomas. The Journal of pathology. 2018 May;245(1):29-40.</w:t>
      </w:r>
    </w:p>
    <w:sectPr w:rsidR="00E91B26" w:rsidRPr="002B36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B4E9" w14:textId="77777777" w:rsidR="002B3655" w:rsidRDefault="002B3655" w:rsidP="002B3655">
      <w:pPr>
        <w:spacing w:after="0" w:line="240" w:lineRule="auto"/>
      </w:pPr>
      <w:r>
        <w:separator/>
      </w:r>
    </w:p>
  </w:endnote>
  <w:endnote w:type="continuationSeparator" w:id="0">
    <w:p w14:paraId="6E9D0B4B" w14:textId="77777777" w:rsidR="002B3655" w:rsidRDefault="002B3655" w:rsidP="002B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15268"/>
      <w:docPartObj>
        <w:docPartGallery w:val="Page Numbers (Bottom of Page)"/>
        <w:docPartUnique/>
      </w:docPartObj>
    </w:sdtPr>
    <w:sdtEndPr>
      <w:rPr>
        <w:noProof/>
      </w:rPr>
    </w:sdtEndPr>
    <w:sdtContent>
      <w:p w14:paraId="266F7269" w14:textId="0477EFE0" w:rsidR="002B3655" w:rsidRDefault="002B3655">
        <w:pPr>
          <w:pStyle w:val="Footer"/>
          <w:jc w:val="right"/>
        </w:pPr>
        <w:r>
          <w:fldChar w:fldCharType="begin"/>
        </w:r>
        <w:r>
          <w:instrText xml:space="preserve"> PAGE   \* MERGEFORMAT </w:instrText>
        </w:r>
        <w:r>
          <w:fldChar w:fldCharType="separate"/>
        </w:r>
        <w:r w:rsidR="00961E9D">
          <w:rPr>
            <w:noProof/>
          </w:rPr>
          <w:t>11</w:t>
        </w:r>
        <w:r>
          <w:rPr>
            <w:noProof/>
          </w:rPr>
          <w:fldChar w:fldCharType="end"/>
        </w:r>
      </w:p>
    </w:sdtContent>
  </w:sdt>
  <w:p w14:paraId="50E9C93E" w14:textId="77777777" w:rsidR="002B3655" w:rsidRDefault="002B3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36E5" w14:textId="77777777" w:rsidR="002B3655" w:rsidRDefault="002B3655" w:rsidP="002B3655">
      <w:pPr>
        <w:spacing w:after="0" w:line="240" w:lineRule="auto"/>
      </w:pPr>
      <w:r>
        <w:separator/>
      </w:r>
    </w:p>
  </w:footnote>
  <w:footnote w:type="continuationSeparator" w:id="0">
    <w:p w14:paraId="2002F687" w14:textId="77777777" w:rsidR="002B3655" w:rsidRDefault="002B3655" w:rsidP="002B3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582"/>
    <w:multiLevelType w:val="hybridMultilevel"/>
    <w:tmpl w:val="943A15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9AE"/>
    <w:multiLevelType w:val="hybridMultilevel"/>
    <w:tmpl w:val="08364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E595B"/>
    <w:multiLevelType w:val="hybridMultilevel"/>
    <w:tmpl w:val="75FA9CC2"/>
    <w:lvl w:ilvl="0" w:tplc="29004A20">
      <w:start w:val="1"/>
      <w:numFmt w:val="bullet"/>
      <w:lvlText w:val="•"/>
      <w:lvlJc w:val="left"/>
      <w:pPr>
        <w:tabs>
          <w:tab w:val="num" w:pos="-28"/>
        </w:tabs>
        <w:ind w:left="-28" w:hanging="360"/>
      </w:pPr>
      <w:rPr>
        <w:rFonts w:ascii="Arial" w:hAnsi="Arial" w:hint="default"/>
      </w:rPr>
    </w:lvl>
    <w:lvl w:ilvl="1" w:tplc="3A24D5B0">
      <w:start w:val="178"/>
      <w:numFmt w:val="bullet"/>
      <w:lvlText w:val="–"/>
      <w:lvlJc w:val="left"/>
      <w:pPr>
        <w:tabs>
          <w:tab w:val="num" w:pos="692"/>
        </w:tabs>
        <w:ind w:left="692" w:hanging="360"/>
      </w:pPr>
      <w:rPr>
        <w:rFonts w:ascii="Arial" w:hAnsi="Arial" w:hint="default"/>
      </w:rPr>
    </w:lvl>
    <w:lvl w:ilvl="2" w:tplc="546E6430" w:tentative="1">
      <w:start w:val="1"/>
      <w:numFmt w:val="bullet"/>
      <w:lvlText w:val="•"/>
      <w:lvlJc w:val="left"/>
      <w:pPr>
        <w:tabs>
          <w:tab w:val="num" w:pos="1412"/>
        </w:tabs>
        <w:ind w:left="1412" w:hanging="360"/>
      </w:pPr>
      <w:rPr>
        <w:rFonts w:ascii="Arial" w:hAnsi="Arial" w:hint="default"/>
      </w:rPr>
    </w:lvl>
    <w:lvl w:ilvl="3" w:tplc="E4007784" w:tentative="1">
      <w:start w:val="1"/>
      <w:numFmt w:val="bullet"/>
      <w:lvlText w:val="•"/>
      <w:lvlJc w:val="left"/>
      <w:pPr>
        <w:tabs>
          <w:tab w:val="num" w:pos="2132"/>
        </w:tabs>
        <w:ind w:left="2132" w:hanging="360"/>
      </w:pPr>
      <w:rPr>
        <w:rFonts w:ascii="Arial" w:hAnsi="Arial" w:hint="default"/>
      </w:rPr>
    </w:lvl>
    <w:lvl w:ilvl="4" w:tplc="7A023B70" w:tentative="1">
      <w:start w:val="1"/>
      <w:numFmt w:val="bullet"/>
      <w:lvlText w:val="•"/>
      <w:lvlJc w:val="left"/>
      <w:pPr>
        <w:tabs>
          <w:tab w:val="num" w:pos="2852"/>
        </w:tabs>
        <w:ind w:left="2852" w:hanging="360"/>
      </w:pPr>
      <w:rPr>
        <w:rFonts w:ascii="Arial" w:hAnsi="Arial" w:hint="default"/>
      </w:rPr>
    </w:lvl>
    <w:lvl w:ilvl="5" w:tplc="9E14F5D0" w:tentative="1">
      <w:start w:val="1"/>
      <w:numFmt w:val="bullet"/>
      <w:lvlText w:val="•"/>
      <w:lvlJc w:val="left"/>
      <w:pPr>
        <w:tabs>
          <w:tab w:val="num" w:pos="3572"/>
        </w:tabs>
        <w:ind w:left="3572" w:hanging="360"/>
      </w:pPr>
      <w:rPr>
        <w:rFonts w:ascii="Arial" w:hAnsi="Arial" w:hint="default"/>
      </w:rPr>
    </w:lvl>
    <w:lvl w:ilvl="6" w:tplc="BECE7FFE" w:tentative="1">
      <w:start w:val="1"/>
      <w:numFmt w:val="bullet"/>
      <w:lvlText w:val="•"/>
      <w:lvlJc w:val="left"/>
      <w:pPr>
        <w:tabs>
          <w:tab w:val="num" w:pos="4292"/>
        </w:tabs>
        <w:ind w:left="4292" w:hanging="360"/>
      </w:pPr>
      <w:rPr>
        <w:rFonts w:ascii="Arial" w:hAnsi="Arial" w:hint="default"/>
      </w:rPr>
    </w:lvl>
    <w:lvl w:ilvl="7" w:tplc="9F283CF2" w:tentative="1">
      <w:start w:val="1"/>
      <w:numFmt w:val="bullet"/>
      <w:lvlText w:val="•"/>
      <w:lvlJc w:val="left"/>
      <w:pPr>
        <w:tabs>
          <w:tab w:val="num" w:pos="5012"/>
        </w:tabs>
        <w:ind w:left="5012" w:hanging="360"/>
      </w:pPr>
      <w:rPr>
        <w:rFonts w:ascii="Arial" w:hAnsi="Arial" w:hint="default"/>
      </w:rPr>
    </w:lvl>
    <w:lvl w:ilvl="8" w:tplc="A04AE402" w:tentative="1">
      <w:start w:val="1"/>
      <w:numFmt w:val="bullet"/>
      <w:lvlText w:val="•"/>
      <w:lvlJc w:val="left"/>
      <w:pPr>
        <w:tabs>
          <w:tab w:val="num" w:pos="5732"/>
        </w:tabs>
        <w:ind w:left="5732" w:hanging="360"/>
      </w:pPr>
      <w:rPr>
        <w:rFonts w:ascii="Arial" w:hAnsi="Arial" w:hint="default"/>
      </w:rPr>
    </w:lvl>
  </w:abstractNum>
  <w:abstractNum w:abstractNumId="3" w15:restartNumberingAfterBreak="0">
    <w:nsid w:val="0FE8600C"/>
    <w:multiLevelType w:val="hybridMultilevel"/>
    <w:tmpl w:val="5FB40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37EE8"/>
    <w:multiLevelType w:val="hybridMultilevel"/>
    <w:tmpl w:val="B9CC4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72592B"/>
    <w:multiLevelType w:val="hybridMultilevel"/>
    <w:tmpl w:val="4076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B5DF8"/>
    <w:multiLevelType w:val="hybridMultilevel"/>
    <w:tmpl w:val="7AEE7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D3EF3"/>
    <w:multiLevelType w:val="hybridMultilevel"/>
    <w:tmpl w:val="2214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D14DD"/>
    <w:multiLevelType w:val="hybridMultilevel"/>
    <w:tmpl w:val="243EBD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66BE8"/>
    <w:multiLevelType w:val="hybridMultilevel"/>
    <w:tmpl w:val="9042D5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53145C"/>
    <w:multiLevelType w:val="hybridMultilevel"/>
    <w:tmpl w:val="A7227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20558"/>
    <w:multiLevelType w:val="hybridMultilevel"/>
    <w:tmpl w:val="27E02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4E032B"/>
    <w:multiLevelType w:val="hybridMultilevel"/>
    <w:tmpl w:val="FC4C92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130C7C"/>
    <w:multiLevelType w:val="hybridMultilevel"/>
    <w:tmpl w:val="BCAC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E11BB"/>
    <w:multiLevelType w:val="hybridMultilevel"/>
    <w:tmpl w:val="C7E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370EF"/>
    <w:multiLevelType w:val="hybridMultilevel"/>
    <w:tmpl w:val="0EBC7FA8"/>
    <w:lvl w:ilvl="0" w:tplc="93F20D9A">
      <w:start w:val="1"/>
      <w:numFmt w:val="decimal"/>
      <w:lvlText w:val="%1)"/>
      <w:lvlJc w:val="left"/>
      <w:pPr>
        <w:ind w:left="720" w:hanging="360"/>
      </w:pPr>
      <w:rPr>
        <w:rFonts w:hint="default"/>
        <w:b w:val="0"/>
      </w:rPr>
    </w:lvl>
    <w:lvl w:ilvl="1" w:tplc="D1F2BCB0">
      <w:start w:val="1"/>
      <w:numFmt w:val="lowerLetter"/>
      <w:lvlText w:val="%2."/>
      <w:lvlJc w:val="left"/>
      <w:pPr>
        <w:ind w:left="1440" w:hanging="360"/>
      </w:pPr>
      <w:rPr>
        <w:b w:val="0"/>
      </w:rPr>
    </w:lvl>
    <w:lvl w:ilvl="2" w:tplc="D1BCAC6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B03D6"/>
    <w:multiLevelType w:val="hybridMultilevel"/>
    <w:tmpl w:val="B92A0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130E6"/>
    <w:multiLevelType w:val="hybridMultilevel"/>
    <w:tmpl w:val="CB867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148B5"/>
    <w:multiLevelType w:val="hybridMultilevel"/>
    <w:tmpl w:val="C332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04564"/>
    <w:multiLevelType w:val="hybridMultilevel"/>
    <w:tmpl w:val="B0D8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872D1"/>
    <w:multiLevelType w:val="hybridMultilevel"/>
    <w:tmpl w:val="843C6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75FAB"/>
    <w:multiLevelType w:val="hybridMultilevel"/>
    <w:tmpl w:val="0EE4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65A11"/>
    <w:multiLevelType w:val="hybridMultilevel"/>
    <w:tmpl w:val="AE7413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D2257"/>
    <w:multiLevelType w:val="hybridMultilevel"/>
    <w:tmpl w:val="3068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420E5"/>
    <w:multiLevelType w:val="hybridMultilevel"/>
    <w:tmpl w:val="843C66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17781"/>
    <w:multiLevelType w:val="hybridMultilevel"/>
    <w:tmpl w:val="EB326122"/>
    <w:lvl w:ilvl="0" w:tplc="F064EF2C">
      <w:start w:val="1"/>
      <w:numFmt w:val="decimal"/>
      <w:lvlText w:val="%1."/>
      <w:lvlJc w:val="left"/>
      <w:pPr>
        <w:ind w:left="720" w:hanging="360"/>
      </w:pPr>
      <w:rPr>
        <w:rFonts w:ascii="Segoe UI" w:hAnsi="Segoe UI" w:cs="Segoe UI"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8520E7"/>
    <w:multiLevelType w:val="hybridMultilevel"/>
    <w:tmpl w:val="F94808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F4B30"/>
    <w:multiLevelType w:val="hybridMultilevel"/>
    <w:tmpl w:val="D036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96E37"/>
    <w:multiLevelType w:val="hybridMultilevel"/>
    <w:tmpl w:val="B474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F3458"/>
    <w:multiLevelType w:val="hybridMultilevel"/>
    <w:tmpl w:val="A9827C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3B2FC0"/>
    <w:multiLevelType w:val="hybridMultilevel"/>
    <w:tmpl w:val="D4E86A50"/>
    <w:lvl w:ilvl="0" w:tplc="BC5A4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A64820"/>
    <w:multiLevelType w:val="hybridMultilevel"/>
    <w:tmpl w:val="E1EC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0"/>
  </w:num>
  <w:num w:numId="6">
    <w:abstractNumId w:val="0"/>
  </w:num>
  <w:num w:numId="7">
    <w:abstractNumId w:val="19"/>
  </w:num>
  <w:num w:numId="8">
    <w:abstractNumId w:val="16"/>
  </w:num>
  <w:num w:numId="9">
    <w:abstractNumId w:val="1"/>
  </w:num>
  <w:num w:numId="10">
    <w:abstractNumId w:val="22"/>
  </w:num>
  <w:num w:numId="11">
    <w:abstractNumId w:val="29"/>
  </w:num>
  <w:num w:numId="12">
    <w:abstractNumId w:val="11"/>
  </w:num>
  <w:num w:numId="13">
    <w:abstractNumId w:val="9"/>
  </w:num>
  <w:num w:numId="14">
    <w:abstractNumId w:val="4"/>
  </w:num>
  <w:num w:numId="15">
    <w:abstractNumId w:val="12"/>
  </w:num>
  <w:num w:numId="16">
    <w:abstractNumId w:val="8"/>
  </w:num>
  <w:num w:numId="17">
    <w:abstractNumId w:val="13"/>
  </w:num>
  <w:num w:numId="18">
    <w:abstractNumId w:val="7"/>
  </w:num>
  <w:num w:numId="19">
    <w:abstractNumId w:val="23"/>
  </w:num>
  <w:num w:numId="20">
    <w:abstractNumId w:val="18"/>
  </w:num>
  <w:num w:numId="21">
    <w:abstractNumId w:val="5"/>
  </w:num>
  <w:num w:numId="22">
    <w:abstractNumId w:val="6"/>
  </w:num>
  <w:num w:numId="23">
    <w:abstractNumId w:val="20"/>
  </w:num>
  <w:num w:numId="24">
    <w:abstractNumId w:val="15"/>
  </w:num>
  <w:num w:numId="25">
    <w:abstractNumId w:val="24"/>
  </w:num>
  <w:num w:numId="26">
    <w:abstractNumId w:val="3"/>
  </w:num>
  <w:num w:numId="27">
    <w:abstractNumId w:val="27"/>
  </w:num>
  <w:num w:numId="28">
    <w:abstractNumId w:val="21"/>
  </w:num>
  <w:num w:numId="29">
    <w:abstractNumId w:val="14"/>
  </w:num>
  <w:num w:numId="30">
    <w:abstractNumId w:val="31"/>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2BBC58-03E9-4CA9-83D9-BFB752BFFE63}"/>
    <w:docVar w:name="dgnword-eventsink" w:val="887033864"/>
  </w:docVars>
  <w:rsids>
    <w:rsidRoot w:val="006C5181"/>
    <w:rsid w:val="00012C41"/>
    <w:rsid w:val="0006343D"/>
    <w:rsid w:val="00070744"/>
    <w:rsid w:val="000A0794"/>
    <w:rsid w:val="0010259E"/>
    <w:rsid w:val="00112AFF"/>
    <w:rsid w:val="00120F64"/>
    <w:rsid w:val="00206A5F"/>
    <w:rsid w:val="00220274"/>
    <w:rsid w:val="0024450F"/>
    <w:rsid w:val="0026067C"/>
    <w:rsid w:val="002B3655"/>
    <w:rsid w:val="002C29F0"/>
    <w:rsid w:val="002E4BDE"/>
    <w:rsid w:val="003219BE"/>
    <w:rsid w:val="00327A8D"/>
    <w:rsid w:val="003336ED"/>
    <w:rsid w:val="00370BEB"/>
    <w:rsid w:val="004E5321"/>
    <w:rsid w:val="0052334E"/>
    <w:rsid w:val="005B118C"/>
    <w:rsid w:val="0067370C"/>
    <w:rsid w:val="00680C27"/>
    <w:rsid w:val="006C5181"/>
    <w:rsid w:val="006E6F77"/>
    <w:rsid w:val="00744A03"/>
    <w:rsid w:val="0079081D"/>
    <w:rsid w:val="00797A28"/>
    <w:rsid w:val="007D3705"/>
    <w:rsid w:val="007E2445"/>
    <w:rsid w:val="007F68D9"/>
    <w:rsid w:val="00806AD4"/>
    <w:rsid w:val="00812723"/>
    <w:rsid w:val="00830430"/>
    <w:rsid w:val="00865A9F"/>
    <w:rsid w:val="00870F95"/>
    <w:rsid w:val="008E10EA"/>
    <w:rsid w:val="008F221F"/>
    <w:rsid w:val="008F5AFB"/>
    <w:rsid w:val="00905A43"/>
    <w:rsid w:val="00961E9D"/>
    <w:rsid w:val="009A1AFC"/>
    <w:rsid w:val="009A317D"/>
    <w:rsid w:val="009C3049"/>
    <w:rsid w:val="00A72C78"/>
    <w:rsid w:val="00A9726A"/>
    <w:rsid w:val="00AC7EE4"/>
    <w:rsid w:val="00AF2D31"/>
    <w:rsid w:val="00AF5065"/>
    <w:rsid w:val="00B47902"/>
    <w:rsid w:val="00B739E4"/>
    <w:rsid w:val="00B76B1D"/>
    <w:rsid w:val="00B91938"/>
    <w:rsid w:val="00BA0F36"/>
    <w:rsid w:val="00BD2AD6"/>
    <w:rsid w:val="00C15226"/>
    <w:rsid w:val="00C55725"/>
    <w:rsid w:val="00C75F75"/>
    <w:rsid w:val="00D10B92"/>
    <w:rsid w:val="00D529C2"/>
    <w:rsid w:val="00D76BA2"/>
    <w:rsid w:val="00E0317D"/>
    <w:rsid w:val="00E03287"/>
    <w:rsid w:val="00E12F83"/>
    <w:rsid w:val="00E1564E"/>
    <w:rsid w:val="00E36D84"/>
    <w:rsid w:val="00E755ED"/>
    <w:rsid w:val="00E91B26"/>
    <w:rsid w:val="00E96B53"/>
    <w:rsid w:val="00EC0A28"/>
    <w:rsid w:val="00EF6521"/>
    <w:rsid w:val="00F2010B"/>
    <w:rsid w:val="00F43678"/>
    <w:rsid w:val="00F4463C"/>
    <w:rsid w:val="00F55D77"/>
    <w:rsid w:val="00FD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8766"/>
  <w15:chartTrackingRefBased/>
  <w15:docId w15:val="{806426B4-5F61-49AD-9F67-1A68F2F9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31"/>
    <w:pPr>
      <w:ind w:left="720"/>
      <w:contextualSpacing/>
    </w:pPr>
  </w:style>
  <w:style w:type="paragraph" w:styleId="NormalWeb">
    <w:name w:val="Normal (Web)"/>
    <w:basedOn w:val="Normal"/>
    <w:uiPriority w:val="99"/>
    <w:semiHidden/>
    <w:unhideWhenUsed/>
    <w:rsid w:val="00AF2D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F95"/>
    <w:rPr>
      <w:rFonts w:ascii="Segoe UI" w:hAnsi="Segoe UI" w:cs="Segoe UI"/>
      <w:sz w:val="18"/>
      <w:szCs w:val="18"/>
    </w:rPr>
  </w:style>
  <w:style w:type="character" w:styleId="Hyperlink">
    <w:name w:val="Hyperlink"/>
    <w:basedOn w:val="DefaultParagraphFont"/>
    <w:uiPriority w:val="99"/>
    <w:unhideWhenUsed/>
    <w:rsid w:val="00F55D77"/>
    <w:rPr>
      <w:color w:val="0563C1" w:themeColor="hyperlink"/>
      <w:u w:val="single"/>
    </w:rPr>
  </w:style>
  <w:style w:type="character" w:styleId="Emphasis">
    <w:name w:val="Emphasis"/>
    <w:basedOn w:val="DefaultParagraphFont"/>
    <w:uiPriority w:val="20"/>
    <w:qFormat/>
    <w:rsid w:val="00E0317D"/>
    <w:rPr>
      <w:i/>
      <w:iCs/>
    </w:rPr>
  </w:style>
  <w:style w:type="character" w:styleId="CommentReference">
    <w:name w:val="annotation reference"/>
    <w:basedOn w:val="DefaultParagraphFont"/>
    <w:uiPriority w:val="99"/>
    <w:semiHidden/>
    <w:unhideWhenUsed/>
    <w:rsid w:val="00C75F75"/>
    <w:rPr>
      <w:sz w:val="16"/>
      <w:szCs w:val="16"/>
    </w:rPr>
  </w:style>
  <w:style w:type="paragraph" w:styleId="CommentText">
    <w:name w:val="annotation text"/>
    <w:basedOn w:val="Normal"/>
    <w:link w:val="CommentTextChar"/>
    <w:uiPriority w:val="99"/>
    <w:semiHidden/>
    <w:unhideWhenUsed/>
    <w:rsid w:val="00C75F75"/>
    <w:pPr>
      <w:spacing w:line="240" w:lineRule="auto"/>
    </w:pPr>
    <w:rPr>
      <w:sz w:val="20"/>
      <w:szCs w:val="20"/>
    </w:rPr>
  </w:style>
  <w:style w:type="character" w:customStyle="1" w:styleId="CommentTextChar">
    <w:name w:val="Comment Text Char"/>
    <w:basedOn w:val="DefaultParagraphFont"/>
    <w:link w:val="CommentText"/>
    <w:uiPriority w:val="99"/>
    <w:semiHidden/>
    <w:rsid w:val="00C75F75"/>
    <w:rPr>
      <w:sz w:val="20"/>
      <w:szCs w:val="20"/>
    </w:rPr>
  </w:style>
  <w:style w:type="paragraph" w:styleId="CommentSubject">
    <w:name w:val="annotation subject"/>
    <w:basedOn w:val="CommentText"/>
    <w:next w:val="CommentText"/>
    <w:link w:val="CommentSubjectChar"/>
    <w:uiPriority w:val="99"/>
    <w:semiHidden/>
    <w:unhideWhenUsed/>
    <w:rsid w:val="00C75F75"/>
    <w:rPr>
      <w:b/>
      <w:bCs/>
    </w:rPr>
  </w:style>
  <w:style w:type="character" w:customStyle="1" w:styleId="CommentSubjectChar">
    <w:name w:val="Comment Subject Char"/>
    <w:basedOn w:val="CommentTextChar"/>
    <w:link w:val="CommentSubject"/>
    <w:uiPriority w:val="99"/>
    <w:semiHidden/>
    <w:rsid w:val="00C75F75"/>
    <w:rPr>
      <w:b/>
      <w:bCs/>
      <w:sz w:val="20"/>
      <w:szCs w:val="20"/>
    </w:rPr>
  </w:style>
  <w:style w:type="paragraph" w:styleId="Header">
    <w:name w:val="header"/>
    <w:basedOn w:val="Normal"/>
    <w:link w:val="HeaderChar"/>
    <w:uiPriority w:val="99"/>
    <w:unhideWhenUsed/>
    <w:rsid w:val="002B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655"/>
  </w:style>
  <w:style w:type="paragraph" w:styleId="Footer">
    <w:name w:val="footer"/>
    <w:basedOn w:val="Normal"/>
    <w:link w:val="FooterChar"/>
    <w:uiPriority w:val="99"/>
    <w:unhideWhenUsed/>
    <w:rsid w:val="002B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2942">
      <w:bodyDiv w:val="1"/>
      <w:marLeft w:val="0"/>
      <w:marRight w:val="0"/>
      <w:marTop w:val="0"/>
      <w:marBottom w:val="0"/>
      <w:divBdr>
        <w:top w:val="none" w:sz="0" w:space="0" w:color="auto"/>
        <w:left w:val="none" w:sz="0" w:space="0" w:color="auto"/>
        <w:bottom w:val="none" w:sz="0" w:space="0" w:color="auto"/>
        <w:right w:val="none" w:sz="0" w:space="0" w:color="auto"/>
      </w:divBdr>
    </w:div>
    <w:div w:id="527530586">
      <w:bodyDiv w:val="1"/>
      <w:marLeft w:val="0"/>
      <w:marRight w:val="0"/>
      <w:marTop w:val="0"/>
      <w:marBottom w:val="0"/>
      <w:divBdr>
        <w:top w:val="none" w:sz="0" w:space="0" w:color="auto"/>
        <w:left w:val="none" w:sz="0" w:space="0" w:color="auto"/>
        <w:bottom w:val="none" w:sz="0" w:space="0" w:color="auto"/>
        <w:right w:val="none" w:sz="0" w:space="0" w:color="auto"/>
      </w:divBdr>
      <w:divsChild>
        <w:div w:id="1401905954">
          <w:marLeft w:val="547"/>
          <w:marRight w:val="0"/>
          <w:marTop w:val="0"/>
          <w:marBottom w:val="0"/>
          <w:divBdr>
            <w:top w:val="none" w:sz="0" w:space="0" w:color="auto"/>
            <w:left w:val="none" w:sz="0" w:space="0" w:color="auto"/>
            <w:bottom w:val="none" w:sz="0" w:space="0" w:color="auto"/>
            <w:right w:val="none" w:sz="0" w:space="0" w:color="auto"/>
          </w:divBdr>
        </w:div>
        <w:div w:id="2047481564">
          <w:marLeft w:val="547"/>
          <w:marRight w:val="0"/>
          <w:marTop w:val="112"/>
          <w:marBottom w:val="0"/>
          <w:divBdr>
            <w:top w:val="none" w:sz="0" w:space="0" w:color="auto"/>
            <w:left w:val="none" w:sz="0" w:space="0" w:color="auto"/>
            <w:bottom w:val="none" w:sz="0" w:space="0" w:color="auto"/>
            <w:right w:val="none" w:sz="0" w:space="0" w:color="auto"/>
          </w:divBdr>
        </w:div>
        <w:div w:id="1559317424">
          <w:marLeft w:val="1166"/>
          <w:marRight w:val="0"/>
          <w:marTop w:val="96"/>
          <w:marBottom w:val="0"/>
          <w:divBdr>
            <w:top w:val="none" w:sz="0" w:space="0" w:color="auto"/>
            <w:left w:val="none" w:sz="0" w:space="0" w:color="auto"/>
            <w:bottom w:val="none" w:sz="0" w:space="0" w:color="auto"/>
            <w:right w:val="none" w:sz="0" w:space="0" w:color="auto"/>
          </w:divBdr>
        </w:div>
        <w:div w:id="1854996988">
          <w:marLeft w:val="547"/>
          <w:marRight w:val="0"/>
          <w:marTop w:val="112"/>
          <w:marBottom w:val="0"/>
          <w:divBdr>
            <w:top w:val="none" w:sz="0" w:space="0" w:color="auto"/>
            <w:left w:val="none" w:sz="0" w:space="0" w:color="auto"/>
            <w:bottom w:val="none" w:sz="0" w:space="0" w:color="auto"/>
            <w:right w:val="none" w:sz="0" w:space="0" w:color="auto"/>
          </w:divBdr>
        </w:div>
      </w:divsChild>
    </w:div>
    <w:div w:id="576328206">
      <w:bodyDiv w:val="1"/>
      <w:marLeft w:val="0"/>
      <w:marRight w:val="0"/>
      <w:marTop w:val="0"/>
      <w:marBottom w:val="0"/>
      <w:divBdr>
        <w:top w:val="none" w:sz="0" w:space="0" w:color="auto"/>
        <w:left w:val="none" w:sz="0" w:space="0" w:color="auto"/>
        <w:bottom w:val="none" w:sz="0" w:space="0" w:color="auto"/>
        <w:right w:val="none" w:sz="0" w:space="0" w:color="auto"/>
      </w:divBdr>
    </w:div>
    <w:div w:id="6992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j.leu.24040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2/blood-2016-06-719237" TargetMode="External"/><Relationship Id="rId5" Type="http://schemas.openxmlformats.org/officeDocument/2006/relationships/footnotes" Target="footnotes.xml"/><Relationship Id="rId10" Type="http://schemas.openxmlformats.org/officeDocument/2006/relationships/hyperlink" Target="https://doi.org/10.1182/blood-2014-09-603415" TargetMode="External"/><Relationship Id="rId4" Type="http://schemas.openxmlformats.org/officeDocument/2006/relationships/webSettings" Target="webSettings.xml"/><Relationship Id="rId9" Type="http://schemas.openxmlformats.org/officeDocument/2006/relationships/hyperlink" Target="https://doi.org/10.1182/blood-2005-06-24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13</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Clarke-Brodber, Anna-Lee</dc:creator>
  <cp:keywords/>
  <dc:description/>
  <cp:lastModifiedBy>Akinyemi, Adesola</cp:lastModifiedBy>
  <cp:revision>28</cp:revision>
  <cp:lastPrinted>2020-11-05T17:44:00Z</cp:lastPrinted>
  <dcterms:created xsi:type="dcterms:W3CDTF">2021-10-19T04:44:00Z</dcterms:created>
  <dcterms:modified xsi:type="dcterms:W3CDTF">2021-10-24T20:03:00Z</dcterms:modified>
</cp:coreProperties>
</file>