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E476" w14:textId="77777777" w:rsidR="00C022AE" w:rsidRPr="00C022AE" w:rsidRDefault="00C022AE" w:rsidP="00C022AE">
      <w:pPr>
        <w:jc w:val="center"/>
        <w:rPr>
          <w:rFonts w:ascii="Times New Roman" w:hAnsi="Times New Roman" w:cs="Times New Roman"/>
          <w:b/>
          <w:u w:val="single"/>
        </w:rPr>
      </w:pPr>
      <w:r w:rsidRPr="00C022AE">
        <w:rPr>
          <w:rFonts w:ascii="Times New Roman" w:hAnsi="Times New Roman" w:cs="Times New Roman"/>
          <w:b/>
          <w:u w:val="single"/>
        </w:rPr>
        <w:t>Case #1</w:t>
      </w:r>
    </w:p>
    <w:p w14:paraId="20C471D7" w14:textId="77777777" w:rsidR="00C022AE" w:rsidRPr="00C022AE" w:rsidRDefault="00C022AE" w:rsidP="00C022AE">
      <w:pPr>
        <w:jc w:val="center"/>
        <w:rPr>
          <w:rFonts w:ascii="Times New Roman" w:hAnsi="Times New Roman" w:cs="Times New Roman"/>
          <w:b/>
          <w:u w:val="single"/>
        </w:rPr>
      </w:pPr>
      <w:r w:rsidRPr="00C022AE">
        <w:rPr>
          <w:rFonts w:ascii="Times New Roman" w:hAnsi="Times New Roman" w:cs="Times New Roman"/>
          <w:b/>
          <w:u w:val="single"/>
        </w:rPr>
        <w:t>Presenter: Dr. Jessica Gulliver</w:t>
      </w:r>
    </w:p>
    <w:p w14:paraId="2B4FF8F5" w14:textId="77777777" w:rsidR="00C022AE" w:rsidRPr="00C022AE" w:rsidRDefault="00C022AE" w:rsidP="00C022AE">
      <w:pPr>
        <w:jc w:val="center"/>
        <w:rPr>
          <w:rFonts w:ascii="Times New Roman" w:hAnsi="Times New Roman" w:cs="Times New Roman"/>
          <w:b/>
          <w:u w:val="single"/>
        </w:rPr>
      </w:pPr>
      <w:r w:rsidRPr="00C022AE">
        <w:rPr>
          <w:rFonts w:ascii="Times New Roman" w:hAnsi="Times New Roman" w:cs="Times New Roman"/>
          <w:b/>
          <w:u w:val="single"/>
        </w:rPr>
        <w:t>Attending: Dr. Pauline M. Chou</w:t>
      </w:r>
    </w:p>
    <w:p w14:paraId="360E9D28" w14:textId="77777777" w:rsidR="00C022AE" w:rsidRPr="00C022AE" w:rsidRDefault="00C022AE" w:rsidP="00C022AE">
      <w:pPr>
        <w:jc w:val="center"/>
        <w:rPr>
          <w:rFonts w:ascii="Times New Roman" w:hAnsi="Times New Roman" w:cs="Times New Roman"/>
          <w:b/>
          <w:u w:val="single"/>
        </w:rPr>
      </w:pPr>
    </w:p>
    <w:p w14:paraId="06F7F015" w14:textId="77777777" w:rsidR="001174D6" w:rsidRDefault="00C022AE" w:rsidP="00C022AE">
      <w:pPr>
        <w:jc w:val="center"/>
        <w:rPr>
          <w:rFonts w:ascii="Times New Roman" w:hAnsi="Times New Roman" w:cs="Times New Roman"/>
          <w:b/>
          <w:u w:val="single"/>
        </w:rPr>
      </w:pPr>
      <w:r w:rsidRPr="00C022AE">
        <w:rPr>
          <w:rFonts w:ascii="Times New Roman" w:hAnsi="Times New Roman" w:cs="Times New Roman"/>
          <w:b/>
          <w:u w:val="single"/>
        </w:rPr>
        <w:t xml:space="preserve">Clinical History: </w:t>
      </w:r>
    </w:p>
    <w:p w14:paraId="69AFCC50" w14:textId="70C2044E" w:rsidR="00C022AE" w:rsidRPr="001174D6" w:rsidRDefault="00C022AE" w:rsidP="001174D6">
      <w:pPr>
        <w:rPr>
          <w:rFonts w:ascii="Times New Roman" w:hAnsi="Times New Roman" w:cs="Times New Roman"/>
        </w:rPr>
      </w:pPr>
      <w:r w:rsidRPr="001174D6">
        <w:rPr>
          <w:rFonts w:ascii="Times New Roman" w:hAnsi="Times New Roman" w:cs="Times New Roman"/>
        </w:rPr>
        <w:t xml:space="preserve">The patient is a </w:t>
      </w:r>
      <w:proofErr w:type="gramStart"/>
      <w:r w:rsidRPr="001174D6">
        <w:rPr>
          <w:rFonts w:ascii="Times New Roman" w:hAnsi="Times New Roman" w:cs="Times New Roman"/>
        </w:rPr>
        <w:t>16 year old</w:t>
      </w:r>
      <w:proofErr w:type="gramEnd"/>
      <w:r w:rsidRPr="001174D6">
        <w:rPr>
          <w:rFonts w:ascii="Times New Roman" w:hAnsi="Times New Roman" w:cs="Times New Roman"/>
        </w:rPr>
        <w:t xml:space="preserve"> female with no significant past medical history who presented with fever, headache, shortness of breath, upper abdominal discomfort, nausea, and diarrhea. Ultrasound of the abdomen showed an enlarged liver with multiple lobulated hyperechoic masses with the largest measuring 15.2 cm. Biopsy was performed. Due to the extent of disease, the liver was explanted. A representative section of the liver mass is provided for review.</w:t>
      </w:r>
    </w:p>
    <w:p w14:paraId="1FE66831" w14:textId="77777777" w:rsidR="00C022AE" w:rsidRPr="001174D6" w:rsidRDefault="00C022AE" w:rsidP="001174D6">
      <w:pPr>
        <w:rPr>
          <w:rFonts w:ascii="Times New Roman" w:hAnsi="Times New Roman" w:cs="Times New Roman"/>
        </w:rPr>
      </w:pPr>
      <w:r w:rsidRPr="001174D6">
        <w:rPr>
          <w:rFonts w:ascii="Times New Roman" w:hAnsi="Times New Roman" w:cs="Times New Roman"/>
          <w:b/>
        </w:rPr>
        <w:t>Final Diagnosis</w:t>
      </w:r>
      <w:r w:rsidRPr="001174D6">
        <w:rPr>
          <w:rFonts w:ascii="Times New Roman" w:hAnsi="Times New Roman" w:cs="Times New Roman"/>
        </w:rPr>
        <w:t>: Hepatocellular malignant neoplasm, not otherwise specified</w:t>
      </w:r>
    </w:p>
    <w:p w14:paraId="296C1F92" w14:textId="77777777" w:rsidR="00C022AE" w:rsidRPr="001174D6" w:rsidRDefault="00C022AE" w:rsidP="001174D6">
      <w:pPr>
        <w:rPr>
          <w:rFonts w:ascii="Times New Roman" w:hAnsi="Times New Roman" w:cs="Times New Roman"/>
          <w:b/>
        </w:rPr>
      </w:pPr>
      <w:r w:rsidRPr="001174D6">
        <w:rPr>
          <w:rFonts w:ascii="Times New Roman" w:hAnsi="Times New Roman" w:cs="Times New Roman"/>
          <w:b/>
        </w:rPr>
        <w:t xml:space="preserve">Differential Diagnosis: </w:t>
      </w:r>
    </w:p>
    <w:p w14:paraId="3403ED3F" w14:textId="77777777" w:rsidR="00C022AE" w:rsidRPr="001174D6" w:rsidRDefault="00C022AE" w:rsidP="003F7D98">
      <w:pPr>
        <w:spacing w:after="0" w:line="240" w:lineRule="auto"/>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Hepatocellular carcinoma</w:t>
      </w:r>
    </w:p>
    <w:p w14:paraId="15B14F20" w14:textId="77777777" w:rsidR="00C022AE" w:rsidRPr="001174D6" w:rsidRDefault="00C022AE" w:rsidP="003F7D98">
      <w:pPr>
        <w:spacing w:after="0" w:line="240" w:lineRule="auto"/>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Hepatoblastoma</w:t>
      </w:r>
    </w:p>
    <w:p w14:paraId="4E352BCE" w14:textId="77777777" w:rsidR="00C022AE" w:rsidRPr="001174D6" w:rsidRDefault="00C022AE" w:rsidP="003F7D98">
      <w:pPr>
        <w:spacing w:after="0" w:line="240" w:lineRule="auto"/>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 xml:space="preserve">Hepatocellular malignant neoplasm-not otherwise specified </w:t>
      </w:r>
    </w:p>
    <w:p w14:paraId="68DE6BFA" w14:textId="77777777" w:rsidR="00C022AE" w:rsidRPr="001174D6" w:rsidRDefault="00C022AE" w:rsidP="001174D6">
      <w:pPr>
        <w:rPr>
          <w:rFonts w:ascii="Times New Roman" w:hAnsi="Times New Roman" w:cs="Times New Roman"/>
        </w:rPr>
      </w:pPr>
    </w:p>
    <w:p w14:paraId="37E15679" w14:textId="77777777" w:rsidR="00C022AE" w:rsidRPr="001174D6" w:rsidRDefault="00C022AE" w:rsidP="001174D6">
      <w:pPr>
        <w:rPr>
          <w:rFonts w:ascii="Times New Roman" w:hAnsi="Times New Roman" w:cs="Times New Roman"/>
          <w:b/>
        </w:rPr>
      </w:pPr>
      <w:r w:rsidRPr="001174D6">
        <w:rPr>
          <w:rFonts w:ascii="Times New Roman" w:hAnsi="Times New Roman" w:cs="Times New Roman"/>
          <w:b/>
        </w:rPr>
        <w:t>Key Features</w:t>
      </w:r>
    </w:p>
    <w:p w14:paraId="5ABF3513"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 xml:space="preserve">Clinical </w:t>
      </w:r>
    </w:p>
    <w:p w14:paraId="746400ED" w14:textId="77777777" w:rsidR="00C022AE" w:rsidRPr="001174D6" w:rsidRDefault="00C022AE" w:rsidP="003F7D98">
      <w:pPr>
        <w:spacing w:after="0" w:line="240" w:lineRule="auto"/>
        <w:ind w:firstLine="720"/>
        <w:contextualSpacing/>
        <w:rPr>
          <w:rFonts w:ascii="Times New Roman" w:hAnsi="Times New Roman" w:cs="Times New Roman"/>
        </w:rPr>
      </w:pPr>
      <w:r w:rsidRPr="001174D6">
        <w:rPr>
          <w:rFonts w:ascii="Times New Roman" w:hAnsi="Times New Roman" w:cs="Times New Roman"/>
        </w:rPr>
        <w:t>o</w:t>
      </w:r>
      <w:r w:rsidRPr="001174D6">
        <w:rPr>
          <w:rFonts w:ascii="Times New Roman" w:hAnsi="Times New Roman" w:cs="Times New Roman"/>
        </w:rPr>
        <w:tab/>
        <w:t>Usually presents in children older than 8 years of age</w:t>
      </w:r>
    </w:p>
    <w:p w14:paraId="3B847AEF"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Morphology</w:t>
      </w:r>
    </w:p>
    <w:p w14:paraId="646CFFF5" w14:textId="77777777" w:rsidR="00C022AE" w:rsidRPr="001174D6" w:rsidRDefault="00C022AE" w:rsidP="003F7D98">
      <w:pPr>
        <w:spacing w:after="0" w:line="240" w:lineRule="auto"/>
        <w:ind w:firstLine="720"/>
        <w:contextualSpacing/>
        <w:rPr>
          <w:rFonts w:ascii="Times New Roman" w:hAnsi="Times New Roman" w:cs="Times New Roman"/>
        </w:rPr>
      </w:pPr>
      <w:r w:rsidRPr="001174D6">
        <w:rPr>
          <w:rFonts w:ascii="Times New Roman" w:hAnsi="Times New Roman" w:cs="Times New Roman"/>
        </w:rPr>
        <w:t>o</w:t>
      </w:r>
      <w:r w:rsidRPr="001174D6">
        <w:rPr>
          <w:rFonts w:ascii="Times New Roman" w:hAnsi="Times New Roman" w:cs="Times New Roman"/>
        </w:rPr>
        <w:tab/>
        <w:t xml:space="preserve">Tumor heterogeneity </w:t>
      </w:r>
    </w:p>
    <w:p w14:paraId="44A451BD" w14:textId="77777777" w:rsidR="00C022AE" w:rsidRPr="001174D6" w:rsidRDefault="00C022AE" w:rsidP="003F7D98">
      <w:pPr>
        <w:spacing w:after="0" w:line="240" w:lineRule="auto"/>
        <w:ind w:firstLine="720"/>
        <w:contextualSpacing/>
        <w:rPr>
          <w:rFonts w:ascii="Times New Roman" w:hAnsi="Times New Roman" w:cs="Times New Roman"/>
        </w:rPr>
      </w:pPr>
      <w:r w:rsidRPr="001174D6">
        <w:rPr>
          <w:rFonts w:ascii="Times New Roman" w:hAnsi="Times New Roman" w:cs="Times New Roman"/>
        </w:rPr>
        <w:t>o</w:t>
      </w:r>
      <w:r w:rsidRPr="001174D6">
        <w:rPr>
          <w:rFonts w:ascii="Times New Roman" w:hAnsi="Times New Roman" w:cs="Times New Roman"/>
        </w:rPr>
        <w:tab/>
        <w:t>Intermediate sized cells between hepatocellular carcinoma and fetal hepatoblastoma may be present</w:t>
      </w:r>
    </w:p>
    <w:p w14:paraId="6EE0A389" w14:textId="77777777" w:rsidR="00C022AE" w:rsidRPr="001174D6" w:rsidRDefault="00C022AE" w:rsidP="003F7D98">
      <w:pPr>
        <w:spacing w:after="0" w:line="240" w:lineRule="auto"/>
        <w:ind w:firstLine="720"/>
        <w:contextualSpacing/>
        <w:rPr>
          <w:rFonts w:ascii="Times New Roman" w:hAnsi="Times New Roman" w:cs="Times New Roman"/>
        </w:rPr>
      </w:pPr>
      <w:r w:rsidRPr="001174D6">
        <w:rPr>
          <w:rFonts w:ascii="Times New Roman" w:hAnsi="Times New Roman" w:cs="Times New Roman"/>
        </w:rPr>
        <w:t>o</w:t>
      </w:r>
      <w:r w:rsidRPr="001174D6">
        <w:rPr>
          <w:rFonts w:ascii="Times New Roman" w:hAnsi="Times New Roman" w:cs="Times New Roman"/>
        </w:rPr>
        <w:tab/>
        <w:t>Subset may have both hepatocellular carcinoma and hepatoblastoma-like areas</w:t>
      </w:r>
    </w:p>
    <w:p w14:paraId="3AEEC3D8"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Immunophenotype</w:t>
      </w:r>
    </w:p>
    <w:p w14:paraId="74DBFFB8" w14:textId="77777777" w:rsidR="00C022AE" w:rsidRPr="001174D6" w:rsidRDefault="00C022AE" w:rsidP="003F7D98">
      <w:pPr>
        <w:spacing w:after="0" w:line="240" w:lineRule="auto"/>
        <w:ind w:firstLine="720"/>
        <w:contextualSpacing/>
        <w:rPr>
          <w:rFonts w:ascii="Times New Roman" w:hAnsi="Times New Roman" w:cs="Times New Roman"/>
        </w:rPr>
      </w:pPr>
      <w:r w:rsidRPr="001174D6">
        <w:rPr>
          <w:rFonts w:ascii="Times New Roman" w:hAnsi="Times New Roman" w:cs="Times New Roman"/>
        </w:rPr>
        <w:t>o</w:t>
      </w:r>
      <w:r w:rsidRPr="001174D6">
        <w:rPr>
          <w:rFonts w:ascii="Times New Roman" w:hAnsi="Times New Roman" w:cs="Times New Roman"/>
        </w:rPr>
        <w:tab/>
        <w:t xml:space="preserve">β-catenin staining heterogenous containing areas with nuclear, cytoplasmic, and membranous positivity   </w:t>
      </w:r>
    </w:p>
    <w:p w14:paraId="36EE3646" w14:textId="77777777" w:rsidR="00C022AE" w:rsidRPr="001174D6" w:rsidRDefault="00C022AE" w:rsidP="003F7D98">
      <w:pPr>
        <w:spacing w:after="0" w:line="240" w:lineRule="auto"/>
        <w:contextualSpacing/>
        <w:rPr>
          <w:rFonts w:ascii="Times New Roman" w:hAnsi="Times New Roman" w:cs="Times New Roman"/>
        </w:rPr>
      </w:pPr>
    </w:p>
    <w:p w14:paraId="6BA4DBCA"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 xml:space="preserve">Discussion: In children, primary malignant liver tumors represent approximately 1% of all malignancies. </w:t>
      </w:r>
      <w:proofErr w:type="gramStart"/>
      <w:r w:rsidRPr="001174D6">
        <w:rPr>
          <w:rFonts w:ascii="Times New Roman" w:hAnsi="Times New Roman" w:cs="Times New Roman"/>
        </w:rPr>
        <w:t>The majority of</w:t>
      </w:r>
      <w:proofErr w:type="gramEnd"/>
      <w:r w:rsidRPr="001174D6">
        <w:rPr>
          <w:rFonts w:ascii="Times New Roman" w:hAnsi="Times New Roman" w:cs="Times New Roman"/>
        </w:rPr>
        <w:t xml:space="preserve"> malignant liver tumors in children are hepatoblastoma. Hepatoblastoma is more common under the age of 8 or earlier. Hepatocellular carcinomas occur more often in older children and adolescents. Hepatocellular malignant neoplasm-not otherwise specified occurs in children typically over the age of 8. Often, the background liver is normal. Morphologically, the tumor is heterogenous with some characterized by intermediate sized cells between hepatoblastoma and hepatocellular carcinoma and others containing both hepatocellular carcinoma-like and hepatoblastoma-like areas. β-catenin staining is also heterogenous. Some areas show β-catenin nuclear positivity and others show β-catenin cytoplasmic or membranous positivity. Molecularly, hepatocellular malignant neoplasm-not otherwise specified commonly contains CTNNB1 mutations </w:t>
      </w:r>
      <w:proofErr w:type="gramStart"/>
      <w:r w:rsidRPr="001174D6">
        <w:rPr>
          <w:rFonts w:ascii="Times New Roman" w:hAnsi="Times New Roman" w:cs="Times New Roman"/>
        </w:rPr>
        <w:t>similar to</w:t>
      </w:r>
      <w:proofErr w:type="gramEnd"/>
      <w:r w:rsidRPr="001174D6">
        <w:rPr>
          <w:rFonts w:ascii="Times New Roman" w:hAnsi="Times New Roman" w:cs="Times New Roman"/>
        </w:rPr>
        <w:t xml:space="preserve"> hepatoblastoma, as well as additional mutations typical of hepatocellular carcinoma. The molecular characteristics, like the tumor morphology and </w:t>
      </w:r>
      <w:r w:rsidRPr="001174D6">
        <w:rPr>
          <w:rFonts w:ascii="Times New Roman" w:hAnsi="Times New Roman" w:cs="Times New Roman"/>
        </w:rPr>
        <w:lastRenderedPageBreak/>
        <w:t xml:space="preserve">immunohistochemical staining pattern are heterogenous and show overlap between hepatoblastoma and hepatocellular carcinoma. The recognition of hepatocellular malignant neoplasm-not otherwise specified is important because in the current Pediatric Hepatic International Tumor Trial, they are treated as high-risk hepatoblastoma. Although evidence is continually being gathered, the tumors appear to behave more aggressively compared to hepatoblastoma. </w:t>
      </w:r>
    </w:p>
    <w:p w14:paraId="05636E61" w14:textId="77777777" w:rsidR="00C022AE" w:rsidRPr="003F7D98" w:rsidRDefault="00C022AE" w:rsidP="001174D6">
      <w:pPr>
        <w:rPr>
          <w:rFonts w:ascii="Times New Roman" w:hAnsi="Times New Roman" w:cs="Times New Roman"/>
          <w:b/>
          <w:bCs/>
        </w:rPr>
      </w:pPr>
      <w:r w:rsidRPr="003F7D98">
        <w:rPr>
          <w:rFonts w:ascii="Times New Roman" w:hAnsi="Times New Roman" w:cs="Times New Roman"/>
          <w:b/>
          <w:bCs/>
        </w:rPr>
        <w:t xml:space="preserve">Learning Points: </w:t>
      </w:r>
    </w:p>
    <w:p w14:paraId="528E28BF"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 xml:space="preserve">Hepatocellular malignant neoplasm-not otherwise specified is difficult to recognize on biopsies due to sampling error and often limited tissue availability. </w:t>
      </w:r>
    </w:p>
    <w:p w14:paraId="32BE195B"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It is an important differential to consider in older children when there is heterogenous tumor morphology.</w:t>
      </w:r>
    </w:p>
    <w:p w14:paraId="41DF7619"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 xml:space="preserve">The tumor may behave more aggressively compared to hepatoblastoma.  </w:t>
      </w:r>
    </w:p>
    <w:p w14:paraId="34C28635" w14:textId="77777777" w:rsidR="00C022AE" w:rsidRPr="001174D6" w:rsidRDefault="00C022AE" w:rsidP="003F7D98">
      <w:pPr>
        <w:spacing w:after="0" w:line="240" w:lineRule="auto"/>
        <w:contextualSpacing/>
        <w:rPr>
          <w:rFonts w:ascii="Times New Roman" w:hAnsi="Times New Roman" w:cs="Times New Roman"/>
        </w:rPr>
      </w:pPr>
      <w:r w:rsidRPr="001174D6">
        <w:rPr>
          <w:rFonts w:ascii="Times New Roman" w:hAnsi="Times New Roman" w:cs="Times New Roman"/>
        </w:rPr>
        <w:t>•</w:t>
      </w:r>
      <w:r w:rsidRPr="001174D6">
        <w:rPr>
          <w:rFonts w:ascii="Times New Roman" w:hAnsi="Times New Roman" w:cs="Times New Roman"/>
        </w:rPr>
        <w:tab/>
        <w:t>The diagnosis requires a constellation of clinical, morphologic, and immunohistochemical findings.</w:t>
      </w:r>
    </w:p>
    <w:p w14:paraId="25A37307" w14:textId="77777777" w:rsidR="00C022AE" w:rsidRPr="001174D6" w:rsidRDefault="00C022AE" w:rsidP="001174D6">
      <w:pPr>
        <w:rPr>
          <w:rFonts w:ascii="Times New Roman" w:hAnsi="Times New Roman" w:cs="Times New Roman"/>
        </w:rPr>
      </w:pPr>
    </w:p>
    <w:p w14:paraId="0A8089DF" w14:textId="77777777" w:rsidR="00C022AE" w:rsidRPr="001174D6" w:rsidRDefault="00C022AE" w:rsidP="001174D6">
      <w:pPr>
        <w:rPr>
          <w:rFonts w:ascii="Times New Roman" w:hAnsi="Times New Roman" w:cs="Times New Roman"/>
          <w:b/>
        </w:rPr>
      </w:pPr>
      <w:r w:rsidRPr="001174D6">
        <w:rPr>
          <w:rFonts w:ascii="Times New Roman" w:hAnsi="Times New Roman" w:cs="Times New Roman"/>
          <w:b/>
        </w:rPr>
        <w:t>References</w:t>
      </w:r>
    </w:p>
    <w:p w14:paraId="0035D794"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1.</w:t>
      </w:r>
      <w:r w:rsidRPr="001174D6">
        <w:rPr>
          <w:rFonts w:ascii="Times New Roman" w:hAnsi="Times New Roman" w:cs="Times New Roman"/>
        </w:rPr>
        <w:tab/>
        <w:t>Ranganathan S, Lopez-</w:t>
      </w:r>
      <w:proofErr w:type="spellStart"/>
      <w:r w:rsidRPr="001174D6">
        <w:rPr>
          <w:rFonts w:ascii="Times New Roman" w:hAnsi="Times New Roman" w:cs="Times New Roman"/>
        </w:rPr>
        <w:t>Terrada</w:t>
      </w:r>
      <w:proofErr w:type="spellEnd"/>
      <w:r w:rsidRPr="001174D6">
        <w:rPr>
          <w:rFonts w:ascii="Times New Roman" w:hAnsi="Times New Roman" w:cs="Times New Roman"/>
        </w:rPr>
        <w:t xml:space="preserve"> D, </w:t>
      </w:r>
      <w:proofErr w:type="spellStart"/>
      <w:r w:rsidRPr="001174D6">
        <w:rPr>
          <w:rFonts w:ascii="Times New Roman" w:hAnsi="Times New Roman" w:cs="Times New Roman"/>
        </w:rPr>
        <w:t>Alaggio</w:t>
      </w:r>
      <w:proofErr w:type="spellEnd"/>
      <w:r w:rsidRPr="001174D6">
        <w:rPr>
          <w:rFonts w:ascii="Times New Roman" w:hAnsi="Times New Roman" w:cs="Times New Roman"/>
        </w:rPr>
        <w:t xml:space="preserve"> R. Hepatoblastoma and Pediatric Hepatocellular Carcinoma: An Update. </w:t>
      </w:r>
      <w:proofErr w:type="spellStart"/>
      <w:r w:rsidRPr="001174D6">
        <w:rPr>
          <w:rFonts w:ascii="Times New Roman" w:hAnsi="Times New Roman" w:cs="Times New Roman"/>
        </w:rPr>
        <w:t>Pediatr</w:t>
      </w:r>
      <w:proofErr w:type="spellEnd"/>
      <w:r w:rsidRPr="001174D6">
        <w:rPr>
          <w:rFonts w:ascii="Times New Roman" w:hAnsi="Times New Roman" w:cs="Times New Roman"/>
        </w:rPr>
        <w:t xml:space="preserve"> Dev </w:t>
      </w:r>
      <w:proofErr w:type="spellStart"/>
      <w:r w:rsidRPr="001174D6">
        <w:rPr>
          <w:rFonts w:ascii="Times New Roman" w:hAnsi="Times New Roman" w:cs="Times New Roman"/>
        </w:rPr>
        <w:t>Pathol</w:t>
      </w:r>
      <w:proofErr w:type="spellEnd"/>
      <w:r w:rsidRPr="001174D6">
        <w:rPr>
          <w:rFonts w:ascii="Times New Roman" w:hAnsi="Times New Roman" w:cs="Times New Roman"/>
        </w:rPr>
        <w:t xml:space="preserve">. 2020 Mar-Apr;23(2):79-95. </w:t>
      </w:r>
      <w:proofErr w:type="spellStart"/>
      <w:r w:rsidRPr="001174D6">
        <w:rPr>
          <w:rFonts w:ascii="Times New Roman" w:hAnsi="Times New Roman" w:cs="Times New Roman"/>
        </w:rPr>
        <w:t>doi</w:t>
      </w:r>
      <w:proofErr w:type="spellEnd"/>
      <w:r w:rsidRPr="001174D6">
        <w:rPr>
          <w:rFonts w:ascii="Times New Roman" w:hAnsi="Times New Roman" w:cs="Times New Roman"/>
        </w:rPr>
        <w:t xml:space="preserve">: 10.1177/1093526619875228. </w:t>
      </w:r>
      <w:proofErr w:type="spellStart"/>
      <w:r w:rsidRPr="001174D6">
        <w:rPr>
          <w:rFonts w:ascii="Times New Roman" w:hAnsi="Times New Roman" w:cs="Times New Roman"/>
        </w:rPr>
        <w:t>Epub</w:t>
      </w:r>
      <w:proofErr w:type="spellEnd"/>
      <w:r w:rsidRPr="001174D6">
        <w:rPr>
          <w:rFonts w:ascii="Times New Roman" w:hAnsi="Times New Roman" w:cs="Times New Roman"/>
        </w:rPr>
        <w:t xml:space="preserve"> 2019 Sep 25. PMID: 31554479. </w:t>
      </w:r>
    </w:p>
    <w:p w14:paraId="2C9BF8A5"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2.</w:t>
      </w:r>
      <w:r w:rsidRPr="001174D6">
        <w:rPr>
          <w:rFonts w:ascii="Times New Roman" w:hAnsi="Times New Roman" w:cs="Times New Roman"/>
        </w:rPr>
        <w:tab/>
        <w:t>López-</w:t>
      </w:r>
      <w:proofErr w:type="spellStart"/>
      <w:r w:rsidRPr="001174D6">
        <w:rPr>
          <w:rFonts w:ascii="Times New Roman" w:hAnsi="Times New Roman" w:cs="Times New Roman"/>
        </w:rPr>
        <w:t>Terrada</w:t>
      </w:r>
      <w:proofErr w:type="spellEnd"/>
      <w:r w:rsidRPr="001174D6">
        <w:rPr>
          <w:rFonts w:ascii="Times New Roman" w:hAnsi="Times New Roman" w:cs="Times New Roman"/>
        </w:rPr>
        <w:t xml:space="preserve">, D., </w:t>
      </w:r>
      <w:proofErr w:type="spellStart"/>
      <w:r w:rsidRPr="001174D6">
        <w:rPr>
          <w:rFonts w:ascii="Times New Roman" w:hAnsi="Times New Roman" w:cs="Times New Roman"/>
        </w:rPr>
        <w:t>Alaggio</w:t>
      </w:r>
      <w:proofErr w:type="spellEnd"/>
      <w:r w:rsidRPr="001174D6">
        <w:rPr>
          <w:rFonts w:ascii="Times New Roman" w:hAnsi="Times New Roman" w:cs="Times New Roman"/>
        </w:rPr>
        <w:t xml:space="preserve">, R., de </w:t>
      </w:r>
      <w:proofErr w:type="spellStart"/>
      <w:r w:rsidRPr="001174D6">
        <w:rPr>
          <w:rFonts w:ascii="Times New Roman" w:hAnsi="Times New Roman" w:cs="Times New Roman"/>
        </w:rPr>
        <w:t>Dávila</w:t>
      </w:r>
      <w:proofErr w:type="spellEnd"/>
      <w:r w:rsidRPr="001174D6">
        <w:rPr>
          <w:rFonts w:ascii="Times New Roman" w:hAnsi="Times New Roman" w:cs="Times New Roman"/>
        </w:rPr>
        <w:t xml:space="preserve">, M. et al. Towards an international pediatric liver tumor consensus classification: proceedings of the Los Angeles COG liver tumors symposium. Mod </w:t>
      </w:r>
      <w:proofErr w:type="spellStart"/>
      <w:r w:rsidRPr="001174D6">
        <w:rPr>
          <w:rFonts w:ascii="Times New Roman" w:hAnsi="Times New Roman" w:cs="Times New Roman"/>
        </w:rPr>
        <w:t>Pathol</w:t>
      </w:r>
      <w:proofErr w:type="spellEnd"/>
      <w:r w:rsidRPr="001174D6">
        <w:rPr>
          <w:rFonts w:ascii="Times New Roman" w:hAnsi="Times New Roman" w:cs="Times New Roman"/>
        </w:rPr>
        <w:t xml:space="preserve"> 27, 472–491 (2014). https://doi.org/10.1038/modpathol.2013.80</w:t>
      </w:r>
    </w:p>
    <w:p w14:paraId="769EAE67"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3.</w:t>
      </w:r>
      <w:r w:rsidRPr="001174D6">
        <w:rPr>
          <w:rFonts w:ascii="Times New Roman" w:hAnsi="Times New Roman" w:cs="Times New Roman"/>
        </w:rPr>
        <w:tab/>
        <w:t xml:space="preserve">Caroline Lemoine, Riccardo A. Superina, Hepatocellular Malignant Neoplasm, NOS is a Unique Subtype of Hepatoblastoma Associated with Worse </w:t>
      </w:r>
      <w:proofErr w:type="spellStart"/>
      <w:proofErr w:type="gramStart"/>
      <w:r w:rsidRPr="001174D6">
        <w:rPr>
          <w:rFonts w:ascii="Times New Roman" w:hAnsi="Times New Roman" w:cs="Times New Roman"/>
        </w:rPr>
        <w:t>Outcomes,Journal</w:t>
      </w:r>
      <w:proofErr w:type="spellEnd"/>
      <w:proofErr w:type="gramEnd"/>
      <w:r w:rsidRPr="001174D6">
        <w:rPr>
          <w:rFonts w:ascii="Times New Roman" w:hAnsi="Times New Roman" w:cs="Times New Roman"/>
        </w:rPr>
        <w:t xml:space="preserve"> of the American College of </w:t>
      </w:r>
      <w:proofErr w:type="spellStart"/>
      <w:r w:rsidRPr="001174D6">
        <w:rPr>
          <w:rFonts w:ascii="Times New Roman" w:hAnsi="Times New Roman" w:cs="Times New Roman"/>
        </w:rPr>
        <w:t>Surgeons,Volume</w:t>
      </w:r>
      <w:proofErr w:type="spellEnd"/>
      <w:r w:rsidRPr="001174D6">
        <w:rPr>
          <w:rFonts w:ascii="Times New Roman" w:hAnsi="Times New Roman" w:cs="Times New Roman"/>
        </w:rPr>
        <w:t xml:space="preserve"> 231, Issue 4, Supplement 2,2020,Page e43,ISSN 10727515,https://doi.org/10.1016/j.jamcollsurg.2020.08.105.(https://www.sciencedirect.com/science/article/pii/S1072751520314344)</w:t>
      </w:r>
    </w:p>
    <w:p w14:paraId="40959330"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4.</w:t>
      </w:r>
      <w:r w:rsidRPr="001174D6">
        <w:rPr>
          <w:rFonts w:ascii="Times New Roman" w:hAnsi="Times New Roman" w:cs="Times New Roman"/>
        </w:rPr>
        <w:tab/>
        <w:t>Cho, Soo-</w:t>
      </w:r>
      <w:proofErr w:type="spellStart"/>
      <w:r w:rsidRPr="001174D6">
        <w:rPr>
          <w:rFonts w:ascii="Times New Roman" w:hAnsi="Times New Roman" w:cs="Times New Roman"/>
        </w:rPr>
        <w:t>Jin</w:t>
      </w:r>
      <w:proofErr w:type="spellEnd"/>
      <w:r w:rsidRPr="001174D6">
        <w:rPr>
          <w:rFonts w:ascii="Times New Roman" w:hAnsi="Times New Roman" w:cs="Times New Roman"/>
        </w:rPr>
        <w:t>. Pediatric Liver Tumors. Surgical Pathology Clinics, 2020-12-01, Volume 13, Issue 4, Pages 601-623, Copyright © 2020 Elsevier Inc.</w:t>
      </w:r>
    </w:p>
    <w:p w14:paraId="453C7653" w14:textId="77777777" w:rsidR="00C022AE" w:rsidRPr="001174D6" w:rsidRDefault="00C022AE" w:rsidP="001174D6">
      <w:pPr>
        <w:rPr>
          <w:rFonts w:ascii="Times New Roman" w:hAnsi="Times New Roman" w:cs="Times New Roman"/>
        </w:rPr>
      </w:pPr>
      <w:r w:rsidRPr="001174D6">
        <w:rPr>
          <w:rFonts w:ascii="Times New Roman" w:hAnsi="Times New Roman" w:cs="Times New Roman"/>
        </w:rPr>
        <w:t>5.</w:t>
      </w:r>
      <w:r w:rsidRPr="001174D6">
        <w:rPr>
          <w:rFonts w:ascii="Times New Roman" w:hAnsi="Times New Roman" w:cs="Times New Roman"/>
        </w:rPr>
        <w:tab/>
      </w:r>
      <w:proofErr w:type="spellStart"/>
      <w:r w:rsidRPr="001174D6">
        <w:rPr>
          <w:rFonts w:ascii="Times New Roman" w:hAnsi="Times New Roman" w:cs="Times New Roman"/>
        </w:rPr>
        <w:t>Prokurat</w:t>
      </w:r>
      <w:proofErr w:type="spellEnd"/>
      <w:r w:rsidRPr="001174D6">
        <w:rPr>
          <w:rFonts w:ascii="Times New Roman" w:hAnsi="Times New Roman" w:cs="Times New Roman"/>
        </w:rPr>
        <w:t xml:space="preserve"> A, Kluge P, </w:t>
      </w:r>
      <w:proofErr w:type="spellStart"/>
      <w:r w:rsidRPr="001174D6">
        <w:rPr>
          <w:rFonts w:ascii="Times New Roman" w:hAnsi="Times New Roman" w:cs="Times New Roman"/>
        </w:rPr>
        <w:t>Kościesza</w:t>
      </w:r>
      <w:proofErr w:type="spellEnd"/>
      <w:r w:rsidRPr="001174D6">
        <w:rPr>
          <w:rFonts w:ascii="Times New Roman" w:hAnsi="Times New Roman" w:cs="Times New Roman"/>
        </w:rPr>
        <w:t xml:space="preserve"> A, </w:t>
      </w:r>
      <w:proofErr w:type="spellStart"/>
      <w:r w:rsidRPr="001174D6">
        <w:rPr>
          <w:rFonts w:ascii="Times New Roman" w:hAnsi="Times New Roman" w:cs="Times New Roman"/>
        </w:rPr>
        <w:t>Perek</w:t>
      </w:r>
      <w:proofErr w:type="spellEnd"/>
      <w:r w:rsidRPr="001174D6">
        <w:rPr>
          <w:rFonts w:ascii="Times New Roman" w:hAnsi="Times New Roman" w:cs="Times New Roman"/>
        </w:rPr>
        <w:t xml:space="preserve"> D, </w:t>
      </w:r>
      <w:proofErr w:type="spellStart"/>
      <w:r w:rsidRPr="001174D6">
        <w:rPr>
          <w:rFonts w:ascii="Times New Roman" w:hAnsi="Times New Roman" w:cs="Times New Roman"/>
        </w:rPr>
        <w:t>Kappeler</w:t>
      </w:r>
      <w:proofErr w:type="spellEnd"/>
      <w:r w:rsidRPr="001174D6">
        <w:rPr>
          <w:rFonts w:ascii="Times New Roman" w:hAnsi="Times New Roman" w:cs="Times New Roman"/>
        </w:rPr>
        <w:t xml:space="preserve"> A, Zimmermann A. Transitional liver cell tumors (TLCT) in older children and adolescents: a novel group of aggressive hepatic tumors expressing beta-catenin. Med </w:t>
      </w:r>
      <w:proofErr w:type="spellStart"/>
      <w:r w:rsidRPr="001174D6">
        <w:rPr>
          <w:rFonts w:ascii="Times New Roman" w:hAnsi="Times New Roman" w:cs="Times New Roman"/>
        </w:rPr>
        <w:t>Pediatr</w:t>
      </w:r>
      <w:proofErr w:type="spellEnd"/>
      <w:r w:rsidRPr="001174D6">
        <w:rPr>
          <w:rFonts w:ascii="Times New Roman" w:hAnsi="Times New Roman" w:cs="Times New Roman"/>
        </w:rPr>
        <w:t xml:space="preserve"> Oncol. 2002 Nov;39(5):510-8. </w:t>
      </w:r>
      <w:proofErr w:type="spellStart"/>
      <w:r w:rsidRPr="001174D6">
        <w:rPr>
          <w:rFonts w:ascii="Times New Roman" w:hAnsi="Times New Roman" w:cs="Times New Roman"/>
        </w:rPr>
        <w:t>doi</w:t>
      </w:r>
      <w:proofErr w:type="spellEnd"/>
      <w:r w:rsidRPr="001174D6">
        <w:rPr>
          <w:rFonts w:ascii="Times New Roman" w:hAnsi="Times New Roman" w:cs="Times New Roman"/>
        </w:rPr>
        <w:t>: 10.1002/mpo.10177. PMID: 12228909.</w:t>
      </w:r>
    </w:p>
    <w:p w14:paraId="6313B116" w14:textId="628A80F3" w:rsidR="00534AC0" w:rsidRDefault="00C022AE" w:rsidP="001174D6">
      <w:pPr>
        <w:rPr>
          <w:rStyle w:val="Hyperlink"/>
          <w:rFonts w:ascii="Times New Roman" w:hAnsi="Times New Roman" w:cs="Times New Roman"/>
        </w:rPr>
      </w:pPr>
      <w:r w:rsidRPr="001174D6">
        <w:rPr>
          <w:rFonts w:ascii="Times New Roman" w:hAnsi="Times New Roman" w:cs="Times New Roman"/>
        </w:rPr>
        <w:t>6.</w:t>
      </w:r>
      <w:r w:rsidRPr="001174D6">
        <w:rPr>
          <w:rFonts w:ascii="Times New Roman" w:hAnsi="Times New Roman" w:cs="Times New Roman"/>
        </w:rPr>
        <w:tab/>
        <w:t xml:space="preserve">Seng, MS, Berry, B, </w:t>
      </w:r>
      <w:proofErr w:type="spellStart"/>
      <w:r w:rsidRPr="001174D6">
        <w:rPr>
          <w:rFonts w:ascii="Times New Roman" w:hAnsi="Times New Roman" w:cs="Times New Roman"/>
        </w:rPr>
        <w:t>Karpelowsky</w:t>
      </w:r>
      <w:proofErr w:type="spellEnd"/>
      <w:r w:rsidRPr="001174D6">
        <w:rPr>
          <w:rFonts w:ascii="Times New Roman" w:hAnsi="Times New Roman" w:cs="Times New Roman"/>
        </w:rPr>
        <w:t xml:space="preserve">, J, et al. Successful treatment of a metastatic hepatocellular malignant neoplasm, not otherwise specified with chemotherapy and liver transplantation. </w:t>
      </w:r>
      <w:proofErr w:type="spellStart"/>
      <w:r w:rsidRPr="001174D6">
        <w:rPr>
          <w:rFonts w:ascii="Times New Roman" w:hAnsi="Times New Roman" w:cs="Times New Roman"/>
        </w:rPr>
        <w:t>Pediatr</w:t>
      </w:r>
      <w:proofErr w:type="spellEnd"/>
      <w:r w:rsidRPr="001174D6">
        <w:rPr>
          <w:rFonts w:ascii="Times New Roman" w:hAnsi="Times New Roman" w:cs="Times New Roman"/>
        </w:rPr>
        <w:t xml:space="preserve"> Blood Cancer. 2019; </w:t>
      </w:r>
      <w:proofErr w:type="gramStart"/>
      <w:r w:rsidRPr="001174D6">
        <w:rPr>
          <w:rFonts w:ascii="Times New Roman" w:hAnsi="Times New Roman" w:cs="Times New Roman"/>
        </w:rPr>
        <w:t>66:e</w:t>
      </w:r>
      <w:proofErr w:type="gramEnd"/>
      <w:r w:rsidRPr="001174D6">
        <w:rPr>
          <w:rFonts w:ascii="Times New Roman" w:hAnsi="Times New Roman" w:cs="Times New Roman"/>
        </w:rPr>
        <w:t xml:space="preserve">27603. </w:t>
      </w:r>
      <w:hyperlink r:id="rId5" w:history="1">
        <w:r w:rsidR="000F5D43" w:rsidRPr="00DC3031">
          <w:rPr>
            <w:rStyle w:val="Hyperlink"/>
            <w:rFonts w:ascii="Times New Roman" w:hAnsi="Times New Roman" w:cs="Times New Roman"/>
          </w:rPr>
          <w:t>https://doi-org.turing.library.northwestern.edu/10.1002/pbc.27603</w:t>
        </w:r>
      </w:hyperlink>
    </w:p>
    <w:p w14:paraId="1931719D" w14:textId="77777777" w:rsidR="00534AC0" w:rsidRPr="00534AC0" w:rsidRDefault="00534AC0" w:rsidP="00534AC0">
      <w:pPr>
        <w:jc w:val="center"/>
        <w:rPr>
          <w:rStyle w:val="Hyperlink"/>
          <w:rFonts w:ascii="Times New Roman" w:hAnsi="Times New Roman" w:cs="Times New Roman"/>
          <w:b/>
          <w:bCs/>
          <w:color w:val="auto"/>
        </w:rPr>
      </w:pPr>
      <w:r w:rsidRPr="00534AC0">
        <w:rPr>
          <w:rStyle w:val="Hyperlink"/>
          <w:rFonts w:ascii="Times New Roman" w:hAnsi="Times New Roman" w:cs="Times New Roman"/>
          <w:b/>
          <w:bCs/>
          <w:color w:val="auto"/>
        </w:rPr>
        <w:t>Case # 2.</w:t>
      </w:r>
    </w:p>
    <w:p w14:paraId="18E052E7" w14:textId="77777777" w:rsidR="00534AC0" w:rsidRPr="00534AC0" w:rsidRDefault="00534AC0" w:rsidP="00534AC0">
      <w:pPr>
        <w:jc w:val="center"/>
        <w:rPr>
          <w:rStyle w:val="Hyperlink"/>
          <w:rFonts w:ascii="Times New Roman" w:hAnsi="Times New Roman" w:cs="Times New Roman"/>
          <w:b/>
          <w:bCs/>
          <w:color w:val="auto"/>
        </w:rPr>
      </w:pPr>
      <w:r w:rsidRPr="00534AC0">
        <w:rPr>
          <w:rStyle w:val="Hyperlink"/>
          <w:rFonts w:ascii="Times New Roman" w:hAnsi="Times New Roman" w:cs="Times New Roman"/>
          <w:b/>
          <w:bCs/>
          <w:color w:val="auto"/>
        </w:rPr>
        <w:t>Presenter: Shunyou (Shawn) Gong, MD</w:t>
      </w:r>
    </w:p>
    <w:p w14:paraId="70D92A9A" w14:textId="77777777" w:rsidR="00534AC0" w:rsidRPr="00534AC0" w:rsidRDefault="00534AC0" w:rsidP="00534AC0">
      <w:pPr>
        <w:jc w:val="center"/>
        <w:rPr>
          <w:rStyle w:val="Hyperlink"/>
          <w:rFonts w:ascii="Times New Roman" w:hAnsi="Times New Roman" w:cs="Times New Roman"/>
          <w:b/>
          <w:bCs/>
          <w:color w:val="auto"/>
        </w:rPr>
      </w:pPr>
      <w:r w:rsidRPr="00534AC0">
        <w:rPr>
          <w:rStyle w:val="Hyperlink"/>
          <w:rFonts w:ascii="Times New Roman" w:hAnsi="Times New Roman" w:cs="Times New Roman"/>
          <w:b/>
          <w:bCs/>
          <w:color w:val="auto"/>
        </w:rPr>
        <w:t>Attending: Shunyou (Shawn) Gong, MD</w:t>
      </w:r>
    </w:p>
    <w:p w14:paraId="5644491C" w14:textId="77777777" w:rsidR="00534AC0" w:rsidRPr="00534AC0" w:rsidRDefault="00534AC0" w:rsidP="00534AC0">
      <w:pPr>
        <w:rPr>
          <w:rStyle w:val="Hyperlink"/>
          <w:rFonts w:ascii="Times New Roman" w:hAnsi="Times New Roman" w:cs="Times New Roman"/>
          <w:color w:val="auto"/>
        </w:rPr>
      </w:pPr>
    </w:p>
    <w:p w14:paraId="14B5980F" w14:textId="4887FA10" w:rsidR="00534AC0" w:rsidRPr="00534AC0" w:rsidRDefault="00534AC0" w:rsidP="00534AC0">
      <w:pPr>
        <w:jc w:val="center"/>
        <w:rPr>
          <w:rStyle w:val="Hyperlink"/>
          <w:rFonts w:ascii="Times New Roman" w:hAnsi="Times New Roman" w:cs="Times New Roman"/>
          <w:b/>
          <w:bCs/>
          <w:color w:val="auto"/>
        </w:rPr>
      </w:pPr>
      <w:r w:rsidRPr="00534AC0">
        <w:rPr>
          <w:rStyle w:val="Hyperlink"/>
          <w:rFonts w:ascii="Times New Roman" w:hAnsi="Times New Roman" w:cs="Times New Roman"/>
          <w:b/>
          <w:bCs/>
          <w:color w:val="auto"/>
        </w:rPr>
        <w:t>Clinical History:</w:t>
      </w:r>
    </w:p>
    <w:p w14:paraId="75E32766" w14:textId="77777777" w:rsidR="00534AC0" w:rsidRDefault="00534AC0" w:rsidP="00534AC0">
      <w:pPr>
        <w:rPr>
          <w:rStyle w:val="Hyperlink"/>
          <w:rFonts w:ascii="Times New Roman" w:hAnsi="Times New Roman" w:cs="Times New Roman"/>
          <w:color w:val="auto"/>
          <w:u w:val="none"/>
        </w:rPr>
      </w:pPr>
      <w:r w:rsidRPr="00534AC0">
        <w:rPr>
          <w:rStyle w:val="Hyperlink"/>
          <w:rFonts w:ascii="Times New Roman" w:hAnsi="Times New Roman" w:cs="Times New Roman"/>
          <w:color w:val="auto"/>
          <w:u w:val="none"/>
        </w:rPr>
        <w:t xml:space="preserve">A 11-year-old female with history of refractory </w:t>
      </w:r>
      <w:r w:rsidRPr="00534AC0">
        <w:rPr>
          <w:rStyle w:val="Hyperlink"/>
          <w:rFonts w:ascii="Times New Roman" w:hAnsi="Times New Roman" w:cs="Times New Roman"/>
          <w:color w:val="auto"/>
          <w:u w:val="none"/>
        </w:rPr>
        <w:t>h</w:t>
      </w:r>
      <w:r w:rsidRPr="00534AC0">
        <w:rPr>
          <w:rStyle w:val="Hyperlink"/>
          <w:rFonts w:ascii="Times New Roman" w:hAnsi="Times New Roman" w:cs="Times New Roman"/>
          <w:color w:val="auto"/>
          <w:u w:val="none"/>
        </w:rPr>
        <w:t xml:space="preserve">emophagocytic </w:t>
      </w:r>
      <w:proofErr w:type="spellStart"/>
      <w:r w:rsidRPr="00534AC0">
        <w:rPr>
          <w:rStyle w:val="Hyperlink"/>
          <w:rFonts w:ascii="Times New Roman" w:hAnsi="Times New Roman" w:cs="Times New Roman"/>
          <w:color w:val="auto"/>
          <w:u w:val="none"/>
        </w:rPr>
        <w:t>lymphohistiocytosis</w:t>
      </w:r>
      <w:proofErr w:type="spellEnd"/>
      <w:r w:rsidRPr="00534AC0">
        <w:rPr>
          <w:rStyle w:val="Hyperlink"/>
          <w:rFonts w:ascii="Times New Roman" w:hAnsi="Times New Roman" w:cs="Times New Roman"/>
          <w:color w:val="auto"/>
          <w:u w:val="none"/>
        </w:rPr>
        <w:t xml:space="preserve"> (HLH) of unknown etiology (post treatment), presented with marked pancytopenia and splenomegaly. All through her illness she had never had lymphadenopathy or </w:t>
      </w:r>
      <w:proofErr w:type="spellStart"/>
      <w:r w:rsidRPr="00534AC0">
        <w:rPr>
          <w:rStyle w:val="Hyperlink"/>
          <w:rFonts w:ascii="Times New Roman" w:hAnsi="Times New Roman" w:cs="Times New Roman"/>
          <w:color w:val="auto"/>
          <w:u w:val="none"/>
        </w:rPr>
        <w:t>extranodal</w:t>
      </w:r>
      <w:proofErr w:type="spellEnd"/>
      <w:r w:rsidRPr="00534AC0">
        <w:rPr>
          <w:rStyle w:val="Hyperlink"/>
          <w:rFonts w:ascii="Times New Roman" w:hAnsi="Times New Roman" w:cs="Times New Roman"/>
          <w:color w:val="auto"/>
          <w:u w:val="none"/>
        </w:rPr>
        <w:t xml:space="preserve"> mass by physical examination and CT Scan. Splenectomy was performed for severe refractory cytopenia.</w:t>
      </w:r>
    </w:p>
    <w:p w14:paraId="7F794CAA"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b/>
          <w:bCs/>
          <w:color w:val="auto"/>
          <w:u w:val="none"/>
        </w:rPr>
        <w:t>Final Diagnosis:</w:t>
      </w:r>
      <w:r w:rsidRPr="005216B6">
        <w:rPr>
          <w:rStyle w:val="Hyperlink"/>
          <w:rFonts w:ascii="Times New Roman" w:hAnsi="Times New Roman" w:cs="Times New Roman"/>
          <w:color w:val="auto"/>
          <w:u w:val="none"/>
        </w:rPr>
        <w:t xml:space="preserve"> Classic Hodgkin lymphoma, probably splenic primary, presenting with secondary HLH, with marked treatment effects</w:t>
      </w:r>
    </w:p>
    <w:p w14:paraId="05A84E0C" w14:textId="77777777" w:rsidR="005216B6" w:rsidRPr="005216B6" w:rsidRDefault="005216B6" w:rsidP="005216B6">
      <w:pPr>
        <w:rPr>
          <w:rStyle w:val="Hyperlink"/>
          <w:rFonts w:ascii="Times New Roman" w:hAnsi="Times New Roman" w:cs="Times New Roman"/>
          <w:b/>
          <w:bCs/>
          <w:color w:val="auto"/>
          <w:u w:val="none"/>
        </w:rPr>
      </w:pPr>
      <w:r w:rsidRPr="005216B6">
        <w:rPr>
          <w:rStyle w:val="Hyperlink"/>
          <w:rFonts w:ascii="Times New Roman" w:hAnsi="Times New Roman" w:cs="Times New Roman"/>
          <w:b/>
          <w:bCs/>
          <w:color w:val="auto"/>
          <w:u w:val="none"/>
        </w:rPr>
        <w:t xml:space="preserve">Differential Diagnosis: </w:t>
      </w:r>
    </w:p>
    <w:p w14:paraId="24C6E738"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Classic Hodgkin lymphoma, presenting with secondary HLH</w:t>
      </w:r>
    </w:p>
    <w:p w14:paraId="7DA12668"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 xml:space="preserve">Anaplastic large cell lymphoma, ALK-negative, presenting with secondary HLH </w:t>
      </w:r>
    </w:p>
    <w:p w14:paraId="2A4B6688"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Diffuse large B-cell lymphoma, CD20-negative, presenting with secondary HLH</w:t>
      </w:r>
    </w:p>
    <w:p w14:paraId="29A947E6" w14:textId="77777777" w:rsidR="005216B6" w:rsidRPr="005216B6" w:rsidRDefault="005216B6" w:rsidP="005216B6">
      <w:pPr>
        <w:rPr>
          <w:rStyle w:val="Hyperlink"/>
          <w:rFonts w:ascii="Times New Roman" w:hAnsi="Times New Roman" w:cs="Times New Roman"/>
          <w:color w:val="auto"/>
          <w:u w:val="none"/>
        </w:rPr>
      </w:pPr>
    </w:p>
    <w:p w14:paraId="5E3809E3" w14:textId="77777777" w:rsidR="005216B6" w:rsidRPr="005216B6" w:rsidRDefault="005216B6" w:rsidP="005216B6">
      <w:pPr>
        <w:rPr>
          <w:rStyle w:val="Hyperlink"/>
          <w:rFonts w:ascii="Times New Roman" w:hAnsi="Times New Roman" w:cs="Times New Roman"/>
          <w:b/>
          <w:bCs/>
          <w:color w:val="auto"/>
          <w:u w:val="none"/>
        </w:rPr>
      </w:pPr>
      <w:r w:rsidRPr="005216B6">
        <w:rPr>
          <w:rStyle w:val="Hyperlink"/>
          <w:rFonts w:ascii="Times New Roman" w:hAnsi="Times New Roman" w:cs="Times New Roman"/>
          <w:b/>
          <w:bCs/>
          <w:color w:val="auto"/>
          <w:u w:val="none"/>
        </w:rPr>
        <w:t>Key Features</w:t>
      </w:r>
    </w:p>
    <w:p w14:paraId="26E0204F"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 xml:space="preserve">Microscopically the sections of the spleen showed extensive necrosis and viable splenic parenchyma with foci of small nodules and clusters of atypical cells which were predominantly mononuclear, with convoluted nuclei, vesicular </w:t>
      </w:r>
      <w:proofErr w:type="gramStart"/>
      <w:r w:rsidRPr="005216B6">
        <w:rPr>
          <w:rStyle w:val="Hyperlink"/>
          <w:rFonts w:ascii="Times New Roman" w:hAnsi="Times New Roman" w:cs="Times New Roman"/>
          <w:color w:val="auto"/>
          <w:u w:val="none"/>
        </w:rPr>
        <w:t>chromatin</w:t>
      </w:r>
      <w:proofErr w:type="gramEnd"/>
      <w:r w:rsidRPr="005216B6">
        <w:rPr>
          <w:rStyle w:val="Hyperlink"/>
          <w:rFonts w:ascii="Times New Roman" w:hAnsi="Times New Roman" w:cs="Times New Roman"/>
          <w:color w:val="auto"/>
          <w:u w:val="none"/>
        </w:rPr>
        <w:t xml:space="preserve"> and prominent nucleoli. Rare cells resemble Reed-Sternberg cells. In the tumor nodules, the lymphoma cells were rich, with only few background small lymphocytes, plasma cells and histiocytes. </w:t>
      </w:r>
    </w:p>
    <w:p w14:paraId="7F443E2D"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 xml:space="preserve">Large cells were strongly positive for CD30, variably positive for PAX-5, focally positive for CD20, CD79a, CD15 and MUM-1. These cells were negative for CD3, CD2, CD5, CD7, CD4, CD8, TIA-1, OCT-2, EMA, ALK-1, AE1/AE3, adenovirus and EBER. CD20 and CD3 stained background small B-cells and T-cells but primarily outside the lymphoma cell nodules and clusters. </w:t>
      </w:r>
    </w:p>
    <w:p w14:paraId="78124F7D"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PCR for T-cell receptor gene rearrangement showed a polyclonal pattern. PCR for immunoglobulin heavy chain gene rearrangements revealed suspicious B-cell clone for framework 3.</w:t>
      </w:r>
    </w:p>
    <w:p w14:paraId="71805416"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b/>
          <w:bCs/>
          <w:color w:val="auto"/>
          <w:u w:val="none"/>
        </w:rPr>
        <w:t>Discussion:</w:t>
      </w:r>
      <w:r w:rsidRPr="005216B6">
        <w:rPr>
          <w:rStyle w:val="Hyperlink"/>
          <w:rFonts w:ascii="Times New Roman" w:hAnsi="Times New Roman" w:cs="Times New Roman"/>
          <w:color w:val="auto"/>
          <w:u w:val="none"/>
        </w:rPr>
        <w:t xml:space="preserve"> Primary splenic classic Hodgkin lymphoma is a rare diagnostic entity among all cases of lymphomatous involvement of spleen. These cases are very challenging to diagnose, and misdiagnosis is common. The unusual feature of our case included depleted background inflammatory cells and challenging immunophenotype which might be due to previous immunochemical therapy given for HLH (particularly Etoposide and </w:t>
      </w:r>
      <w:proofErr w:type="spellStart"/>
      <w:r w:rsidRPr="005216B6">
        <w:rPr>
          <w:rStyle w:val="Hyperlink"/>
          <w:rFonts w:ascii="Times New Roman" w:hAnsi="Times New Roman" w:cs="Times New Roman"/>
          <w:color w:val="auto"/>
          <w:u w:val="none"/>
        </w:rPr>
        <w:t>Campath</w:t>
      </w:r>
      <w:proofErr w:type="spellEnd"/>
      <w:r w:rsidRPr="005216B6">
        <w:rPr>
          <w:rStyle w:val="Hyperlink"/>
          <w:rFonts w:ascii="Times New Roman" w:hAnsi="Times New Roman" w:cs="Times New Roman"/>
          <w:color w:val="auto"/>
          <w:u w:val="none"/>
        </w:rPr>
        <w:t>). Along with that, another diagnostic challenge was due to extensive necrosis and only few tumor nodules. Overall, morphological and immunohistochemical findings supported diagnosis of classic Hodgkin lymphoma. These findings were further supported by a suspicious B-cell peak detected by PCR. Recognition of this entity in depleted background inflammatory cells and challenging immunophenotype is very important as it can be easily missed or misdiagnosed as splenic infarction due to treatment or other causes.</w:t>
      </w:r>
    </w:p>
    <w:p w14:paraId="6326BC90" w14:textId="77777777" w:rsidR="005216B6" w:rsidRPr="005216B6" w:rsidRDefault="005216B6" w:rsidP="005216B6">
      <w:pPr>
        <w:rPr>
          <w:rStyle w:val="Hyperlink"/>
          <w:rFonts w:ascii="Times New Roman" w:hAnsi="Times New Roman" w:cs="Times New Roman"/>
          <w:b/>
          <w:bCs/>
          <w:color w:val="auto"/>
          <w:u w:val="none"/>
        </w:rPr>
      </w:pPr>
      <w:r w:rsidRPr="005216B6">
        <w:rPr>
          <w:rStyle w:val="Hyperlink"/>
          <w:rFonts w:ascii="Times New Roman" w:hAnsi="Times New Roman" w:cs="Times New Roman"/>
          <w:b/>
          <w:bCs/>
          <w:color w:val="auto"/>
          <w:u w:val="none"/>
        </w:rPr>
        <w:lastRenderedPageBreak/>
        <w:t xml:space="preserve">Learning Points: </w:t>
      </w:r>
    </w:p>
    <w:p w14:paraId="601CC1CB"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 xml:space="preserve">Never assume a diagnosis of familial HLH unless a mutation is identified </w:t>
      </w:r>
    </w:p>
    <w:p w14:paraId="4A436EA6"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Primary splenic Hodgkin lymphoma is extremely rare and difficult to diagnose.</w:t>
      </w:r>
    </w:p>
    <w:p w14:paraId="17F8B158"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w:t>
      </w:r>
      <w:r w:rsidRPr="005216B6">
        <w:rPr>
          <w:rStyle w:val="Hyperlink"/>
          <w:rFonts w:ascii="Times New Roman" w:hAnsi="Times New Roman" w:cs="Times New Roman"/>
          <w:color w:val="auto"/>
          <w:u w:val="none"/>
        </w:rPr>
        <w:tab/>
        <w:t>Partially treated Hodgkin lymphoma may show depleted inflammatory background and altered/atypical immunophenotype.</w:t>
      </w:r>
    </w:p>
    <w:p w14:paraId="3AB84B0B" w14:textId="77777777" w:rsidR="005216B6" w:rsidRPr="005216B6" w:rsidRDefault="005216B6" w:rsidP="005216B6">
      <w:pPr>
        <w:rPr>
          <w:rStyle w:val="Hyperlink"/>
          <w:rFonts w:ascii="Times New Roman" w:hAnsi="Times New Roman" w:cs="Times New Roman"/>
          <w:b/>
          <w:bCs/>
          <w:color w:val="auto"/>
          <w:u w:val="none"/>
        </w:rPr>
      </w:pPr>
      <w:r w:rsidRPr="005216B6">
        <w:rPr>
          <w:rStyle w:val="Hyperlink"/>
          <w:rFonts w:ascii="Times New Roman" w:hAnsi="Times New Roman" w:cs="Times New Roman"/>
          <w:b/>
          <w:bCs/>
          <w:color w:val="auto"/>
          <w:u w:val="none"/>
        </w:rPr>
        <w:t>References</w:t>
      </w:r>
    </w:p>
    <w:p w14:paraId="4B23C92D"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1.</w:t>
      </w:r>
      <w:r w:rsidRPr="005216B6">
        <w:rPr>
          <w:rStyle w:val="Hyperlink"/>
          <w:rFonts w:ascii="Times New Roman" w:hAnsi="Times New Roman" w:cs="Times New Roman"/>
          <w:color w:val="auto"/>
          <w:u w:val="none"/>
        </w:rPr>
        <w:tab/>
      </w:r>
      <w:proofErr w:type="spellStart"/>
      <w:r w:rsidRPr="005216B6">
        <w:rPr>
          <w:rStyle w:val="Hyperlink"/>
          <w:rFonts w:ascii="Times New Roman" w:hAnsi="Times New Roman" w:cs="Times New Roman"/>
          <w:color w:val="auto"/>
          <w:u w:val="none"/>
        </w:rPr>
        <w:t>Rueffer</w:t>
      </w:r>
      <w:proofErr w:type="spellEnd"/>
      <w:r w:rsidRPr="005216B6">
        <w:rPr>
          <w:rStyle w:val="Hyperlink"/>
          <w:rFonts w:ascii="Times New Roman" w:hAnsi="Times New Roman" w:cs="Times New Roman"/>
          <w:color w:val="auto"/>
          <w:u w:val="none"/>
        </w:rPr>
        <w:t xml:space="preserve">, U., et al. Spleen involvement in Hodgkin's lymphoma: assessment and risk profile. Ann </w:t>
      </w:r>
      <w:proofErr w:type="spellStart"/>
      <w:r w:rsidRPr="005216B6">
        <w:rPr>
          <w:rStyle w:val="Hyperlink"/>
          <w:rFonts w:ascii="Times New Roman" w:hAnsi="Times New Roman" w:cs="Times New Roman"/>
          <w:color w:val="auto"/>
          <w:u w:val="none"/>
        </w:rPr>
        <w:t>Hematol</w:t>
      </w:r>
      <w:proofErr w:type="spellEnd"/>
      <w:r w:rsidRPr="005216B6">
        <w:rPr>
          <w:rStyle w:val="Hyperlink"/>
          <w:rFonts w:ascii="Times New Roman" w:hAnsi="Times New Roman" w:cs="Times New Roman"/>
          <w:color w:val="auto"/>
          <w:u w:val="none"/>
        </w:rPr>
        <w:t>. 2003 Jul;82(7):390-6.</w:t>
      </w:r>
    </w:p>
    <w:p w14:paraId="36E99791"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2.</w:t>
      </w:r>
      <w:r w:rsidRPr="005216B6">
        <w:rPr>
          <w:rStyle w:val="Hyperlink"/>
          <w:rFonts w:ascii="Times New Roman" w:hAnsi="Times New Roman" w:cs="Times New Roman"/>
          <w:color w:val="auto"/>
          <w:u w:val="none"/>
        </w:rPr>
        <w:tab/>
        <w:t xml:space="preserve">Geyer, JT, et al. B-cell </w:t>
      </w:r>
      <w:proofErr w:type="gramStart"/>
      <w:r w:rsidRPr="005216B6">
        <w:rPr>
          <w:rStyle w:val="Hyperlink"/>
          <w:rFonts w:ascii="Times New Roman" w:hAnsi="Times New Roman" w:cs="Times New Roman"/>
          <w:color w:val="auto"/>
          <w:u w:val="none"/>
        </w:rPr>
        <w:t>neoplasms</w:t>
      </w:r>
      <w:proofErr w:type="gramEnd"/>
      <w:r w:rsidRPr="005216B6">
        <w:rPr>
          <w:rStyle w:val="Hyperlink"/>
          <w:rFonts w:ascii="Times New Roman" w:hAnsi="Times New Roman" w:cs="Times New Roman"/>
          <w:color w:val="auto"/>
          <w:u w:val="none"/>
        </w:rPr>
        <w:t xml:space="preserve"> and Hodgkin lymphoma in the spleen. Seminars in Diagnostic Pathology. Volume 38, Issue 2, March 2021, Pages 125-134.</w:t>
      </w:r>
    </w:p>
    <w:p w14:paraId="3A6875CF"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3.</w:t>
      </w:r>
      <w:r w:rsidRPr="005216B6">
        <w:rPr>
          <w:rStyle w:val="Hyperlink"/>
          <w:rFonts w:ascii="Times New Roman" w:hAnsi="Times New Roman" w:cs="Times New Roman"/>
          <w:color w:val="auto"/>
          <w:u w:val="none"/>
        </w:rPr>
        <w:tab/>
      </w:r>
      <w:proofErr w:type="spellStart"/>
      <w:r w:rsidRPr="005216B6">
        <w:rPr>
          <w:rStyle w:val="Hyperlink"/>
          <w:rFonts w:ascii="Times New Roman" w:hAnsi="Times New Roman" w:cs="Times New Roman"/>
          <w:color w:val="auto"/>
          <w:u w:val="none"/>
        </w:rPr>
        <w:t>Henter</w:t>
      </w:r>
      <w:proofErr w:type="spellEnd"/>
      <w:r w:rsidRPr="005216B6">
        <w:rPr>
          <w:rStyle w:val="Hyperlink"/>
          <w:rFonts w:ascii="Times New Roman" w:hAnsi="Times New Roman" w:cs="Times New Roman"/>
          <w:color w:val="auto"/>
          <w:u w:val="none"/>
        </w:rPr>
        <w:t xml:space="preserve">, J.I., et al. HLH-2004: Diagnostic and therapeutic guidelines for hemophagocytic </w:t>
      </w:r>
      <w:proofErr w:type="spellStart"/>
      <w:r w:rsidRPr="005216B6">
        <w:rPr>
          <w:rStyle w:val="Hyperlink"/>
          <w:rFonts w:ascii="Times New Roman" w:hAnsi="Times New Roman" w:cs="Times New Roman"/>
          <w:color w:val="auto"/>
          <w:u w:val="none"/>
        </w:rPr>
        <w:t>lymphohistiocytosis</w:t>
      </w:r>
      <w:proofErr w:type="spellEnd"/>
      <w:r w:rsidRPr="005216B6">
        <w:rPr>
          <w:rStyle w:val="Hyperlink"/>
          <w:rFonts w:ascii="Times New Roman" w:hAnsi="Times New Roman" w:cs="Times New Roman"/>
          <w:color w:val="auto"/>
          <w:u w:val="none"/>
        </w:rPr>
        <w:t xml:space="preserve">. </w:t>
      </w:r>
      <w:proofErr w:type="spellStart"/>
      <w:r w:rsidRPr="005216B6">
        <w:rPr>
          <w:rStyle w:val="Hyperlink"/>
          <w:rFonts w:ascii="Times New Roman" w:hAnsi="Times New Roman" w:cs="Times New Roman"/>
          <w:color w:val="auto"/>
          <w:u w:val="none"/>
        </w:rPr>
        <w:t>Pediatr</w:t>
      </w:r>
      <w:proofErr w:type="spellEnd"/>
      <w:r w:rsidRPr="005216B6">
        <w:rPr>
          <w:rStyle w:val="Hyperlink"/>
          <w:rFonts w:ascii="Times New Roman" w:hAnsi="Times New Roman" w:cs="Times New Roman"/>
          <w:color w:val="auto"/>
          <w:u w:val="none"/>
        </w:rPr>
        <w:t xml:space="preserve"> Blood Cancer. 2007 Feb;48(2):124-31. </w:t>
      </w:r>
      <w:proofErr w:type="spellStart"/>
      <w:r w:rsidRPr="005216B6">
        <w:rPr>
          <w:rStyle w:val="Hyperlink"/>
          <w:rFonts w:ascii="Times New Roman" w:hAnsi="Times New Roman" w:cs="Times New Roman"/>
          <w:color w:val="auto"/>
          <w:u w:val="none"/>
        </w:rPr>
        <w:t>doi</w:t>
      </w:r>
      <w:proofErr w:type="spellEnd"/>
      <w:r w:rsidRPr="005216B6">
        <w:rPr>
          <w:rStyle w:val="Hyperlink"/>
          <w:rFonts w:ascii="Times New Roman" w:hAnsi="Times New Roman" w:cs="Times New Roman"/>
          <w:color w:val="auto"/>
          <w:u w:val="none"/>
        </w:rPr>
        <w:t>: 10.1002/pbc.21039.</w:t>
      </w:r>
    </w:p>
    <w:p w14:paraId="547C61C3" w14:textId="77777777" w:rsidR="005216B6" w:rsidRPr="005216B6" w:rsidRDefault="005216B6" w:rsidP="005216B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4.</w:t>
      </w:r>
      <w:r w:rsidRPr="005216B6">
        <w:rPr>
          <w:rStyle w:val="Hyperlink"/>
          <w:rFonts w:ascii="Times New Roman" w:hAnsi="Times New Roman" w:cs="Times New Roman"/>
          <w:color w:val="auto"/>
          <w:u w:val="none"/>
        </w:rPr>
        <w:tab/>
      </w:r>
      <w:proofErr w:type="spellStart"/>
      <w:r w:rsidRPr="005216B6">
        <w:rPr>
          <w:rStyle w:val="Hyperlink"/>
          <w:rFonts w:ascii="Times New Roman" w:hAnsi="Times New Roman" w:cs="Times New Roman"/>
          <w:color w:val="auto"/>
          <w:u w:val="none"/>
        </w:rPr>
        <w:t>Rosée</w:t>
      </w:r>
      <w:proofErr w:type="spellEnd"/>
      <w:r w:rsidRPr="005216B6">
        <w:rPr>
          <w:rStyle w:val="Hyperlink"/>
          <w:rFonts w:ascii="Times New Roman" w:hAnsi="Times New Roman" w:cs="Times New Roman"/>
          <w:color w:val="auto"/>
          <w:u w:val="none"/>
        </w:rPr>
        <w:t xml:space="preserve">, P.L., et al. Recommendations for the management of hemophagocytic </w:t>
      </w:r>
      <w:proofErr w:type="spellStart"/>
      <w:r w:rsidRPr="005216B6">
        <w:rPr>
          <w:rStyle w:val="Hyperlink"/>
          <w:rFonts w:ascii="Times New Roman" w:hAnsi="Times New Roman" w:cs="Times New Roman"/>
          <w:color w:val="auto"/>
          <w:u w:val="none"/>
        </w:rPr>
        <w:t>lymphohistiocytosis</w:t>
      </w:r>
      <w:proofErr w:type="spellEnd"/>
      <w:r w:rsidRPr="005216B6">
        <w:rPr>
          <w:rStyle w:val="Hyperlink"/>
          <w:rFonts w:ascii="Times New Roman" w:hAnsi="Times New Roman" w:cs="Times New Roman"/>
          <w:color w:val="auto"/>
          <w:u w:val="none"/>
        </w:rPr>
        <w:t xml:space="preserve"> in adults. Blood (2019) 133 (23): 2465–2477.</w:t>
      </w:r>
    </w:p>
    <w:p w14:paraId="098AAAB8" w14:textId="660FCCC6" w:rsidR="004800AF" w:rsidRDefault="005216B6" w:rsidP="001174D6">
      <w:pPr>
        <w:rPr>
          <w:rStyle w:val="Hyperlink"/>
          <w:rFonts w:ascii="Times New Roman" w:hAnsi="Times New Roman" w:cs="Times New Roman"/>
          <w:color w:val="auto"/>
          <w:u w:val="none"/>
        </w:rPr>
      </w:pPr>
      <w:r w:rsidRPr="005216B6">
        <w:rPr>
          <w:rStyle w:val="Hyperlink"/>
          <w:rFonts w:ascii="Times New Roman" w:hAnsi="Times New Roman" w:cs="Times New Roman"/>
          <w:color w:val="auto"/>
          <w:u w:val="none"/>
        </w:rPr>
        <w:t>5.</w:t>
      </w:r>
      <w:r w:rsidRPr="005216B6">
        <w:rPr>
          <w:rStyle w:val="Hyperlink"/>
          <w:rFonts w:ascii="Times New Roman" w:hAnsi="Times New Roman" w:cs="Times New Roman"/>
          <w:color w:val="auto"/>
          <w:u w:val="none"/>
        </w:rPr>
        <w:tab/>
      </w:r>
      <w:proofErr w:type="spellStart"/>
      <w:r w:rsidRPr="005216B6">
        <w:rPr>
          <w:rStyle w:val="Hyperlink"/>
          <w:rFonts w:ascii="Times New Roman" w:hAnsi="Times New Roman" w:cs="Times New Roman"/>
          <w:color w:val="auto"/>
          <w:u w:val="none"/>
        </w:rPr>
        <w:t>Gholam</w:t>
      </w:r>
      <w:proofErr w:type="spellEnd"/>
      <w:r w:rsidRPr="005216B6">
        <w:rPr>
          <w:rStyle w:val="Hyperlink"/>
          <w:rFonts w:ascii="Times New Roman" w:hAnsi="Times New Roman" w:cs="Times New Roman"/>
          <w:color w:val="auto"/>
          <w:u w:val="none"/>
        </w:rPr>
        <w:t xml:space="preserve">, C, et al. Familial </w:t>
      </w:r>
      <w:proofErr w:type="spellStart"/>
      <w:r w:rsidRPr="005216B6">
        <w:rPr>
          <w:rStyle w:val="Hyperlink"/>
          <w:rFonts w:ascii="Times New Roman" w:hAnsi="Times New Roman" w:cs="Times New Roman"/>
          <w:color w:val="auto"/>
          <w:u w:val="none"/>
        </w:rPr>
        <w:t>haemophagocytic</w:t>
      </w:r>
      <w:proofErr w:type="spellEnd"/>
      <w:r w:rsidRPr="005216B6">
        <w:rPr>
          <w:rStyle w:val="Hyperlink"/>
          <w:rFonts w:ascii="Times New Roman" w:hAnsi="Times New Roman" w:cs="Times New Roman"/>
          <w:color w:val="auto"/>
          <w:u w:val="none"/>
        </w:rPr>
        <w:t xml:space="preserve"> </w:t>
      </w:r>
      <w:proofErr w:type="spellStart"/>
      <w:r w:rsidRPr="005216B6">
        <w:rPr>
          <w:rStyle w:val="Hyperlink"/>
          <w:rFonts w:ascii="Times New Roman" w:hAnsi="Times New Roman" w:cs="Times New Roman"/>
          <w:color w:val="auto"/>
          <w:u w:val="none"/>
        </w:rPr>
        <w:t>lymphohistiocytosis</w:t>
      </w:r>
      <w:proofErr w:type="spellEnd"/>
      <w:r w:rsidRPr="005216B6">
        <w:rPr>
          <w:rStyle w:val="Hyperlink"/>
          <w:rFonts w:ascii="Times New Roman" w:hAnsi="Times New Roman" w:cs="Times New Roman"/>
          <w:color w:val="auto"/>
          <w:u w:val="none"/>
        </w:rPr>
        <w:t xml:space="preserve">: advances in the genetic basis, </w:t>
      </w:r>
      <w:proofErr w:type="gramStart"/>
      <w:r w:rsidRPr="005216B6">
        <w:rPr>
          <w:rStyle w:val="Hyperlink"/>
          <w:rFonts w:ascii="Times New Roman" w:hAnsi="Times New Roman" w:cs="Times New Roman"/>
          <w:color w:val="auto"/>
          <w:u w:val="none"/>
        </w:rPr>
        <w:t>diagnosis</w:t>
      </w:r>
      <w:proofErr w:type="gramEnd"/>
      <w:r w:rsidRPr="005216B6">
        <w:rPr>
          <w:rStyle w:val="Hyperlink"/>
          <w:rFonts w:ascii="Times New Roman" w:hAnsi="Times New Roman" w:cs="Times New Roman"/>
          <w:color w:val="auto"/>
          <w:u w:val="none"/>
        </w:rPr>
        <w:t xml:space="preserve"> and management. Clin Exp Immunol. 2011 Mar; 163(3): 271–283.</w:t>
      </w:r>
    </w:p>
    <w:p w14:paraId="072FAD76" w14:textId="77777777" w:rsidR="005216B6" w:rsidRPr="005216B6" w:rsidRDefault="005216B6" w:rsidP="001174D6">
      <w:pPr>
        <w:rPr>
          <w:rStyle w:val="Hyperlink"/>
          <w:rFonts w:ascii="Times New Roman" w:hAnsi="Times New Roman" w:cs="Times New Roman"/>
          <w:color w:val="auto"/>
          <w:u w:val="none"/>
        </w:rPr>
      </w:pPr>
    </w:p>
    <w:p w14:paraId="719C7399" w14:textId="77777777" w:rsidR="004800AF" w:rsidRDefault="004800AF" w:rsidP="004800AF">
      <w:pPr>
        <w:spacing w:after="0"/>
        <w:jc w:val="center"/>
        <w:rPr>
          <w:rFonts w:ascii="Times New Roman" w:hAnsi="Times New Roman" w:cs="Times New Roman"/>
        </w:rPr>
      </w:pPr>
      <w:r>
        <w:rPr>
          <w:rFonts w:ascii="Times New Roman" w:hAnsi="Times New Roman" w:cs="Times New Roman"/>
          <w:b/>
          <w:u w:val="single"/>
        </w:rPr>
        <w:t>Case #</w:t>
      </w:r>
      <w:proofErr w:type="gramStart"/>
      <w:r>
        <w:rPr>
          <w:rFonts w:ascii="Times New Roman" w:hAnsi="Times New Roman" w:cs="Times New Roman"/>
          <w:b/>
          <w:u w:val="single"/>
        </w:rPr>
        <w:t>3 :</w:t>
      </w:r>
      <w:proofErr w:type="gramEnd"/>
      <w:r>
        <w:rPr>
          <w:rFonts w:ascii="Times New Roman" w:hAnsi="Times New Roman" w:cs="Times New Roman"/>
          <w:b/>
          <w:u w:val="single"/>
        </w:rPr>
        <w:t xml:space="preserve"> Diagnosis</w:t>
      </w:r>
    </w:p>
    <w:p w14:paraId="1A0BA401" w14:textId="77777777" w:rsidR="004800AF" w:rsidRDefault="004800AF" w:rsidP="004800AF">
      <w:pPr>
        <w:spacing w:after="0"/>
        <w:jc w:val="center"/>
        <w:rPr>
          <w:rFonts w:ascii="Times New Roman" w:hAnsi="Times New Roman" w:cs="Times New Roman"/>
          <w:i/>
        </w:rPr>
      </w:pPr>
      <w:r>
        <w:rPr>
          <w:rFonts w:ascii="Times New Roman" w:hAnsi="Times New Roman" w:cs="Times New Roman"/>
          <w:i/>
        </w:rPr>
        <w:t>Presenter: Robert Byrd</w:t>
      </w:r>
    </w:p>
    <w:p w14:paraId="4B9F71BC" w14:textId="77777777" w:rsidR="004800AF" w:rsidRDefault="004800AF" w:rsidP="004800AF">
      <w:pPr>
        <w:spacing w:after="0"/>
        <w:jc w:val="center"/>
        <w:rPr>
          <w:rFonts w:ascii="Times New Roman" w:hAnsi="Times New Roman" w:cs="Times New Roman"/>
          <w:i/>
        </w:rPr>
      </w:pPr>
      <w:r>
        <w:rPr>
          <w:rFonts w:ascii="Times New Roman" w:hAnsi="Times New Roman" w:cs="Times New Roman"/>
          <w:i/>
        </w:rPr>
        <w:t>Attending: Robert Byrd</w:t>
      </w:r>
    </w:p>
    <w:p w14:paraId="3EDB1C0E" w14:textId="77777777" w:rsidR="004800AF" w:rsidRDefault="004800AF" w:rsidP="004800AF">
      <w:pPr>
        <w:spacing w:after="0"/>
        <w:rPr>
          <w:rFonts w:ascii="Times New Roman" w:hAnsi="Times New Roman" w:cs="Times New Roman"/>
          <w:b/>
        </w:rPr>
      </w:pPr>
    </w:p>
    <w:p w14:paraId="76D007FE" w14:textId="77777777" w:rsidR="004800AF" w:rsidRDefault="004800AF" w:rsidP="004800AF">
      <w:pPr>
        <w:spacing w:after="0"/>
        <w:rPr>
          <w:rFonts w:ascii="Times New Roman" w:hAnsi="Times New Roman" w:cs="Times New Roman"/>
          <w:b/>
        </w:rPr>
      </w:pPr>
    </w:p>
    <w:p w14:paraId="25CFA358" w14:textId="77777777" w:rsidR="004800AF" w:rsidRDefault="004800AF" w:rsidP="004800AF">
      <w:pPr>
        <w:spacing w:after="0"/>
        <w:rPr>
          <w:rFonts w:ascii="Times New Roman" w:hAnsi="Times New Roman" w:cs="Times New Roman"/>
        </w:rPr>
      </w:pPr>
      <w:r>
        <w:rPr>
          <w:rFonts w:ascii="Times New Roman" w:hAnsi="Times New Roman" w:cs="Times New Roman"/>
          <w:b/>
        </w:rPr>
        <w:t>History:</w:t>
      </w:r>
      <w:r>
        <w:t xml:space="preserve"> </w:t>
      </w:r>
      <w:r>
        <w:rPr>
          <w:rFonts w:ascii="Times New Roman" w:hAnsi="Times New Roman" w:cs="Times New Roman"/>
        </w:rPr>
        <w:t>The patient is an otherwise healthy 2-year-old boy who had a right-sided heartbeat first discovered by his father and confirmed by the pediatrician who noted abnormal heart sounds.  Subsequent chest x-ray identified hyperinflation of the left lung, and follow-up chest CT described a large cystic space in the region of the left upper lobe with numerous thin septations, no normal pulmonary architecture, and associated rightward shift of the mediastinal structures. Left upper lobectomy was performed.</w:t>
      </w:r>
    </w:p>
    <w:p w14:paraId="29BA3B6A" w14:textId="77777777" w:rsidR="004800AF" w:rsidRDefault="004800AF" w:rsidP="004800A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6886202E" w14:textId="77777777" w:rsidR="004800AF" w:rsidRDefault="004800AF" w:rsidP="004800AF">
      <w:pPr>
        <w:spacing w:after="0"/>
        <w:rPr>
          <w:rFonts w:ascii="Times New Roman" w:hAnsi="Times New Roman" w:cs="Times New Roman"/>
        </w:rPr>
      </w:pPr>
      <w:r>
        <w:rPr>
          <w:rFonts w:ascii="Times New Roman" w:hAnsi="Times New Roman" w:cs="Times New Roman"/>
          <w:b/>
        </w:rPr>
        <w:t>Diagnosis:</w:t>
      </w:r>
      <w:r>
        <w:rPr>
          <w:rFonts w:ascii="Times New Roman" w:hAnsi="Times New Roman" w:cs="Times New Roman"/>
        </w:rPr>
        <w:tab/>
        <w:t>Pleuropulmonary blastoma, regressed (PPB Type 1r)</w:t>
      </w:r>
    </w:p>
    <w:p w14:paraId="7C8D7A45" w14:textId="77777777" w:rsidR="004800AF" w:rsidRDefault="004800AF" w:rsidP="004800AF">
      <w:pPr>
        <w:spacing w:after="0"/>
        <w:rPr>
          <w:rFonts w:ascii="Times New Roman" w:hAnsi="Times New Roman" w:cs="Times New Roman"/>
        </w:rPr>
      </w:pPr>
    </w:p>
    <w:p w14:paraId="5A98A90B" w14:textId="77777777" w:rsidR="004800AF" w:rsidRDefault="004800AF" w:rsidP="004800AF">
      <w:pPr>
        <w:spacing w:after="0"/>
        <w:rPr>
          <w:rFonts w:ascii="Times New Roman" w:hAnsi="Times New Roman" w:cs="Times New Roman"/>
          <w:b/>
        </w:rPr>
      </w:pPr>
      <w:r>
        <w:rPr>
          <w:rFonts w:ascii="Times New Roman" w:hAnsi="Times New Roman" w:cs="Times New Roman"/>
          <w:b/>
        </w:rPr>
        <w:t xml:space="preserve">Differential Diagnosis: </w:t>
      </w:r>
    </w:p>
    <w:p w14:paraId="2D99EE21" w14:textId="77777777" w:rsidR="004800AF" w:rsidRDefault="004800AF" w:rsidP="004800AF">
      <w:pPr>
        <w:pStyle w:val="ListParagraph"/>
        <w:numPr>
          <w:ilvl w:val="0"/>
          <w:numId w:val="20"/>
        </w:numPr>
        <w:spacing w:after="0"/>
        <w:rPr>
          <w:rFonts w:ascii="Times New Roman" w:hAnsi="Times New Roman" w:cs="Times New Roman"/>
          <w:bCs/>
        </w:rPr>
      </w:pPr>
      <w:r>
        <w:rPr>
          <w:rFonts w:ascii="Times New Roman" w:hAnsi="Times New Roman" w:cs="Times New Roman"/>
          <w:bCs/>
        </w:rPr>
        <w:t>Congenital pulmonary airway malformation</w:t>
      </w:r>
    </w:p>
    <w:p w14:paraId="05512762" w14:textId="77777777" w:rsidR="004800AF" w:rsidRDefault="004800AF" w:rsidP="004800AF">
      <w:pPr>
        <w:pStyle w:val="ListParagraph"/>
        <w:numPr>
          <w:ilvl w:val="0"/>
          <w:numId w:val="20"/>
        </w:numPr>
        <w:spacing w:after="0"/>
        <w:rPr>
          <w:rFonts w:ascii="Times New Roman" w:hAnsi="Times New Roman" w:cs="Times New Roman"/>
          <w:bCs/>
        </w:rPr>
      </w:pPr>
      <w:proofErr w:type="spellStart"/>
      <w:r>
        <w:rPr>
          <w:rFonts w:ascii="Times New Roman" w:hAnsi="Times New Roman" w:cs="Times New Roman"/>
          <w:bCs/>
        </w:rPr>
        <w:t>Intralobar</w:t>
      </w:r>
      <w:proofErr w:type="spellEnd"/>
      <w:r>
        <w:rPr>
          <w:rFonts w:ascii="Times New Roman" w:hAnsi="Times New Roman" w:cs="Times New Roman"/>
          <w:bCs/>
        </w:rPr>
        <w:t xml:space="preserve"> pulmonary sequestration</w:t>
      </w:r>
    </w:p>
    <w:p w14:paraId="15608158" w14:textId="77777777" w:rsidR="004800AF" w:rsidRDefault="004800AF" w:rsidP="004800AF">
      <w:pPr>
        <w:pStyle w:val="ListParagraph"/>
        <w:numPr>
          <w:ilvl w:val="0"/>
          <w:numId w:val="20"/>
        </w:numPr>
        <w:spacing w:after="0"/>
        <w:rPr>
          <w:rFonts w:ascii="Times New Roman" w:hAnsi="Times New Roman" w:cs="Times New Roman"/>
          <w:bCs/>
        </w:rPr>
      </w:pPr>
      <w:r>
        <w:rPr>
          <w:rFonts w:ascii="Times New Roman" w:hAnsi="Times New Roman" w:cs="Times New Roman"/>
          <w:bCs/>
        </w:rPr>
        <w:t>Congenital lobar emphysema</w:t>
      </w:r>
    </w:p>
    <w:p w14:paraId="324EBCED" w14:textId="77777777" w:rsidR="004800AF" w:rsidRDefault="004800AF" w:rsidP="004800AF">
      <w:pPr>
        <w:pStyle w:val="ListParagraph"/>
        <w:numPr>
          <w:ilvl w:val="0"/>
          <w:numId w:val="20"/>
        </w:numPr>
        <w:spacing w:after="0"/>
        <w:rPr>
          <w:rFonts w:ascii="Times New Roman" w:hAnsi="Times New Roman" w:cs="Times New Roman"/>
          <w:bCs/>
        </w:rPr>
      </w:pPr>
      <w:r>
        <w:rPr>
          <w:rFonts w:ascii="Times New Roman" w:hAnsi="Times New Roman" w:cs="Times New Roman"/>
          <w:bCs/>
        </w:rPr>
        <w:t>Bronchogenic cyst</w:t>
      </w:r>
    </w:p>
    <w:p w14:paraId="11B28D2B" w14:textId="77777777" w:rsidR="004800AF" w:rsidRDefault="004800AF" w:rsidP="004800AF">
      <w:pPr>
        <w:pStyle w:val="ListParagraph"/>
        <w:numPr>
          <w:ilvl w:val="0"/>
          <w:numId w:val="20"/>
        </w:numPr>
        <w:spacing w:after="0"/>
        <w:rPr>
          <w:rFonts w:ascii="Times New Roman" w:hAnsi="Times New Roman" w:cs="Times New Roman"/>
          <w:bCs/>
        </w:rPr>
      </w:pPr>
      <w:r>
        <w:rPr>
          <w:rFonts w:ascii="Times New Roman" w:hAnsi="Times New Roman" w:cs="Times New Roman"/>
          <w:bCs/>
        </w:rPr>
        <w:lastRenderedPageBreak/>
        <w:t>Pneumatocele</w:t>
      </w:r>
    </w:p>
    <w:p w14:paraId="09DE5F86" w14:textId="77777777" w:rsidR="004800AF" w:rsidRDefault="004800AF" w:rsidP="004800AF">
      <w:pPr>
        <w:pStyle w:val="ListParagraph"/>
        <w:numPr>
          <w:ilvl w:val="0"/>
          <w:numId w:val="20"/>
        </w:numPr>
        <w:spacing w:after="0"/>
        <w:rPr>
          <w:rFonts w:ascii="Times New Roman" w:hAnsi="Times New Roman" w:cs="Times New Roman"/>
          <w:bCs/>
        </w:rPr>
      </w:pPr>
      <w:r>
        <w:rPr>
          <w:rFonts w:ascii="Times New Roman" w:hAnsi="Times New Roman" w:cs="Times New Roman"/>
          <w:bCs/>
        </w:rPr>
        <w:t>Bullae</w:t>
      </w:r>
    </w:p>
    <w:p w14:paraId="3303544C" w14:textId="77777777" w:rsidR="004800AF" w:rsidRDefault="004800AF" w:rsidP="004800AF">
      <w:pPr>
        <w:pStyle w:val="ListParagraph"/>
        <w:spacing w:after="0"/>
        <w:rPr>
          <w:rFonts w:ascii="Times New Roman" w:hAnsi="Times New Roman" w:cs="Times New Roman"/>
          <w:bCs/>
        </w:rPr>
      </w:pPr>
    </w:p>
    <w:p w14:paraId="21C5BF6D" w14:textId="77777777" w:rsidR="004800AF" w:rsidRDefault="004800AF" w:rsidP="004800AF">
      <w:pPr>
        <w:spacing w:after="0"/>
        <w:rPr>
          <w:rFonts w:ascii="Times New Roman" w:hAnsi="Times New Roman" w:cs="Times New Roman"/>
          <w:b/>
        </w:rPr>
      </w:pPr>
      <w:r>
        <w:rPr>
          <w:rFonts w:ascii="Times New Roman" w:hAnsi="Times New Roman" w:cs="Times New Roman"/>
          <w:b/>
        </w:rPr>
        <w:t>Clinical Features of PPB:</w:t>
      </w:r>
    </w:p>
    <w:p w14:paraId="3A4D8DF1" w14:textId="77777777" w:rsidR="004800AF" w:rsidRDefault="004800AF" w:rsidP="004800AF">
      <w:pPr>
        <w:pStyle w:val="ListParagraph"/>
        <w:numPr>
          <w:ilvl w:val="0"/>
          <w:numId w:val="21"/>
        </w:numPr>
        <w:spacing w:after="0"/>
        <w:rPr>
          <w:rFonts w:ascii="Times New Roman" w:hAnsi="Times New Roman" w:cs="Times New Roman"/>
          <w:bCs/>
        </w:rPr>
      </w:pPr>
      <w:r>
        <w:rPr>
          <w:rFonts w:ascii="Times New Roman" w:hAnsi="Times New Roman" w:cs="Times New Roman"/>
          <w:bCs/>
        </w:rPr>
        <w:t>Multilocular cyst (Type 1), mixed cystic and solid (Type 2), or solid mass (Type 3) on imaging</w:t>
      </w:r>
    </w:p>
    <w:p w14:paraId="4C4B2C1E" w14:textId="77777777" w:rsidR="004800AF" w:rsidRDefault="004800AF" w:rsidP="004800AF">
      <w:pPr>
        <w:pStyle w:val="ListParagraph"/>
        <w:numPr>
          <w:ilvl w:val="0"/>
          <w:numId w:val="21"/>
        </w:numPr>
        <w:spacing w:after="0"/>
        <w:rPr>
          <w:rFonts w:ascii="Times New Roman" w:hAnsi="Times New Roman" w:cs="Times New Roman"/>
          <w:bCs/>
        </w:rPr>
      </w:pPr>
      <w:r>
        <w:rPr>
          <w:rFonts w:ascii="Times New Roman" w:hAnsi="Times New Roman" w:cs="Times New Roman"/>
          <w:bCs/>
        </w:rPr>
        <w:t xml:space="preserve">Respiratory distress, tension pneumothorax (40% of cystic/Type 1), or asymptomatic/incidental </w:t>
      </w:r>
    </w:p>
    <w:p w14:paraId="7AE8655E" w14:textId="77777777" w:rsidR="004800AF" w:rsidRDefault="004800AF" w:rsidP="004800AF">
      <w:pPr>
        <w:pStyle w:val="ListParagraph"/>
        <w:numPr>
          <w:ilvl w:val="0"/>
          <w:numId w:val="21"/>
        </w:numPr>
        <w:spacing w:after="0"/>
        <w:rPr>
          <w:rFonts w:ascii="Times New Roman" w:hAnsi="Times New Roman" w:cs="Times New Roman"/>
          <w:bCs/>
        </w:rPr>
      </w:pPr>
      <w:r>
        <w:rPr>
          <w:rFonts w:ascii="Times New Roman" w:hAnsi="Times New Roman" w:cs="Times New Roman"/>
          <w:bCs/>
        </w:rPr>
        <w:t>Infants and toddlers, 94% diagnosed before age 6</w:t>
      </w:r>
    </w:p>
    <w:p w14:paraId="4085CB9F" w14:textId="77777777" w:rsidR="004800AF" w:rsidRDefault="004800AF" w:rsidP="004800AF">
      <w:pPr>
        <w:pStyle w:val="ListParagraph"/>
        <w:numPr>
          <w:ilvl w:val="0"/>
          <w:numId w:val="21"/>
        </w:numPr>
        <w:spacing w:after="0"/>
        <w:rPr>
          <w:rFonts w:ascii="Times New Roman" w:hAnsi="Times New Roman" w:cs="Times New Roman"/>
          <w:bCs/>
        </w:rPr>
      </w:pPr>
      <w:r>
        <w:rPr>
          <w:rFonts w:ascii="Times New Roman" w:hAnsi="Times New Roman" w:cs="Times New Roman"/>
          <w:bCs/>
        </w:rPr>
        <w:t>Have been detected in utero</w:t>
      </w:r>
    </w:p>
    <w:p w14:paraId="67E171FE" w14:textId="77777777" w:rsidR="004800AF" w:rsidRDefault="004800AF" w:rsidP="004800AF">
      <w:pPr>
        <w:pStyle w:val="ListParagraph"/>
        <w:numPr>
          <w:ilvl w:val="0"/>
          <w:numId w:val="21"/>
        </w:numPr>
        <w:spacing w:after="0"/>
        <w:rPr>
          <w:rFonts w:ascii="Times New Roman" w:hAnsi="Times New Roman" w:cs="Times New Roman"/>
          <w:bCs/>
        </w:rPr>
      </w:pPr>
      <w:r>
        <w:rPr>
          <w:rFonts w:ascii="Times New Roman" w:hAnsi="Times New Roman" w:cs="Times New Roman"/>
          <w:bCs/>
        </w:rPr>
        <w:t>Peripheral, subpleural, may be exophytic</w:t>
      </w:r>
    </w:p>
    <w:p w14:paraId="4EDF184E" w14:textId="77777777" w:rsidR="004800AF" w:rsidRDefault="004800AF" w:rsidP="004800AF">
      <w:pPr>
        <w:spacing w:after="0"/>
        <w:rPr>
          <w:rFonts w:ascii="Times New Roman" w:hAnsi="Times New Roman" w:cs="Times New Roman"/>
          <w:b/>
        </w:rPr>
      </w:pPr>
    </w:p>
    <w:p w14:paraId="5FB44BEA" w14:textId="77777777" w:rsidR="004800AF" w:rsidRDefault="004800AF" w:rsidP="004800AF">
      <w:pPr>
        <w:spacing w:after="0"/>
        <w:rPr>
          <w:rFonts w:ascii="Times New Roman" w:hAnsi="Times New Roman" w:cs="Times New Roman"/>
          <w:b/>
        </w:rPr>
      </w:pPr>
      <w:r>
        <w:rPr>
          <w:rFonts w:ascii="Times New Roman" w:hAnsi="Times New Roman" w:cs="Times New Roman"/>
          <w:b/>
        </w:rPr>
        <w:t>Microscopic Features of cystic PPB (Type I):</w:t>
      </w:r>
    </w:p>
    <w:p w14:paraId="22D13936" w14:textId="77777777" w:rsidR="004800AF" w:rsidRDefault="004800AF" w:rsidP="004800AF">
      <w:pPr>
        <w:pStyle w:val="ListParagraph"/>
        <w:numPr>
          <w:ilvl w:val="0"/>
          <w:numId w:val="22"/>
        </w:numPr>
        <w:spacing w:after="0"/>
        <w:rPr>
          <w:rFonts w:ascii="Times New Roman" w:hAnsi="Times New Roman" w:cs="Times New Roman"/>
          <w:bCs/>
        </w:rPr>
      </w:pPr>
      <w:r>
        <w:rPr>
          <w:rFonts w:ascii="Times New Roman" w:hAnsi="Times New Roman" w:cs="Times New Roman"/>
          <w:bCs/>
        </w:rPr>
        <w:t xml:space="preserve">Large multilocular cyst with delicate fibrous septa lined by flattened or cuboidal pneumocytes </w:t>
      </w:r>
    </w:p>
    <w:p w14:paraId="4F8C80FE" w14:textId="77777777" w:rsidR="004800AF" w:rsidRDefault="004800AF" w:rsidP="004800AF">
      <w:pPr>
        <w:pStyle w:val="ListParagraph"/>
        <w:numPr>
          <w:ilvl w:val="0"/>
          <w:numId w:val="22"/>
        </w:numPr>
        <w:spacing w:after="0"/>
        <w:rPr>
          <w:rFonts w:ascii="Times New Roman" w:hAnsi="Times New Roman" w:cs="Times New Roman"/>
          <w:bCs/>
        </w:rPr>
      </w:pPr>
      <w:r>
        <w:rPr>
          <w:rFonts w:ascii="Times New Roman" w:hAnsi="Times New Roman" w:cs="Times New Roman"/>
          <w:bCs/>
        </w:rPr>
        <w:t>Fibrotic wall with prominent vasculature</w:t>
      </w:r>
    </w:p>
    <w:p w14:paraId="5C3D68D6" w14:textId="77777777" w:rsidR="004800AF" w:rsidRDefault="004800AF" w:rsidP="004800AF">
      <w:pPr>
        <w:pStyle w:val="ListParagraph"/>
        <w:numPr>
          <w:ilvl w:val="0"/>
          <w:numId w:val="22"/>
        </w:numPr>
        <w:spacing w:after="0"/>
        <w:rPr>
          <w:rFonts w:ascii="Times New Roman" w:hAnsi="Times New Roman" w:cs="Times New Roman"/>
          <w:bCs/>
        </w:rPr>
      </w:pPr>
      <w:r>
        <w:rPr>
          <w:rFonts w:ascii="Times New Roman" w:hAnsi="Times New Roman" w:cs="Times New Roman"/>
          <w:bCs/>
        </w:rPr>
        <w:t>Absence of mucinous epithelium in the cyst lining</w:t>
      </w:r>
    </w:p>
    <w:p w14:paraId="3AEBCE68" w14:textId="77777777" w:rsidR="004800AF" w:rsidRDefault="004800AF" w:rsidP="004800AF">
      <w:pPr>
        <w:pStyle w:val="ListParagraph"/>
        <w:numPr>
          <w:ilvl w:val="0"/>
          <w:numId w:val="22"/>
        </w:numPr>
        <w:spacing w:after="0"/>
        <w:rPr>
          <w:rFonts w:ascii="Times New Roman" w:hAnsi="Times New Roman" w:cs="Times New Roman"/>
          <w:bCs/>
        </w:rPr>
      </w:pPr>
      <w:r>
        <w:rPr>
          <w:rFonts w:ascii="Times New Roman" w:hAnsi="Times New Roman" w:cs="Times New Roman"/>
          <w:bCs/>
        </w:rPr>
        <w:t xml:space="preserve">Hypercellular collections of primitive mesenchyme +/- </w:t>
      </w:r>
      <w:proofErr w:type="spellStart"/>
      <w:r>
        <w:rPr>
          <w:rFonts w:ascii="Times New Roman" w:hAnsi="Times New Roman" w:cs="Times New Roman"/>
          <w:bCs/>
        </w:rPr>
        <w:t>rhabdomyoblasts</w:t>
      </w:r>
      <w:proofErr w:type="spellEnd"/>
      <w:r>
        <w:rPr>
          <w:rFonts w:ascii="Times New Roman" w:hAnsi="Times New Roman" w:cs="Times New Roman"/>
          <w:bCs/>
        </w:rPr>
        <w:t xml:space="preserve"> (cambium) and immature cartilage; can be extensive or widely scattered small subepithelial nodules</w:t>
      </w:r>
    </w:p>
    <w:p w14:paraId="035A3E82" w14:textId="77777777" w:rsidR="004800AF" w:rsidRDefault="004800AF" w:rsidP="004800AF">
      <w:pPr>
        <w:pStyle w:val="ListParagraph"/>
        <w:numPr>
          <w:ilvl w:val="0"/>
          <w:numId w:val="22"/>
        </w:numPr>
        <w:spacing w:after="0"/>
        <w:rPr>
          <w:rFonts w:ascii="Times New Roman" w:hAnsi="Times New Roman" w:cs="Times New Roman"/>
          <w:bCs/>
        </w:rPr>
      </w:pPr>
      <w:r>
        <w:rPr>
          <w:rFonts w:ascii="Times New Roman" w:hAnsi="Times New Roman" w:cs="Times New Roman"/>
          <w:bCs/>
        </w:rPr>
        <w:t xml:space="preserve">Regressed PPB (Type 1r) </w:t>
      </w:r>
    </w:p>
    <w:p w14:paraId="381CA2B8" w14:textId="77777777" w:rsidR="004800AF" w:rsidRDefault="004800AF" w:rsidP="004800AF">
      <w:pPr>
        <w:pStyle w:val="ListParagraph"/>
        <w:numPr>
          <w:ilvl w:val="1"/>
          <w:numId w:val="22"/>
        </w:numPr>
        <w:spacing w:after="0"/>
        <w:rPr>
          <w:rFonts w:ascii="Times New Roman" w:hAnsi="Times New Roman" w:cs="Times New Roman"/>
          <w:bCs/>
        </w:rPr>
      </w:pPr>
      <w:r>
        <w:rPr>
          <w:rFonts w:ascii="Times New Roman" w:hAnsi="Times New Roman" w:cs="Times New Roman"/>
          <w:bCs/>
        </w:rPr>
        <w:t>No hypercellular foci or immature mesenchyme</w:t>
      </w:r>
    </w:p>
    <w:p w14:paraId="3D9B4E1A" w14:textId="77777777" w:rsidR="004800AF" w:rsidRDefault="004800AF" w:rsidP="004800AF">
      <w:pPr>
        <w:pStyle w:val="ListParagraph"/>
        <w:numPr>
          <w:ilvl w:val="1"/>
          <w:numId w:val="22"/>
        </w:numPr>
        <w:spacing w:after="0"/>
        <w:rPr>
          <w:rFonts w:ascii="Times New Roman" w:hAnsi="Times New Roman" w:cs="Times New Roman"/>
          <w:bCs/>
        </w:rPr>
      </w:pPr>
      <w:r>
        <w:rPr>
          <w:rFonts w:ascii="Times New Roman" w:hAnsi="Times New Roman" w:cs="Times New Roman"/>
          <w:bCs/>
        </w:rPr>
        <w:t>Fibrosis, necrosis, dystrophic calcification possible</w:t>
      </w:r>
    </w:p>
    <w:p w14:paraId="0A100C72" w14:textId="77777777" w:rsidR="004800AF" w:rsidRDefault="004800AF" w:rsidP="004800AF">
      <w:pPr>
        <w:pStyle w:val="ListParagraph"/>
        <w:numPr>
          <w:ilvl w:val="1"/>
          <w:numId w:val="22"/>
        </w:numPr>
        <w:spacing w:after="0"/>
        <w:rPr>
          <w:rFonts w:ascii="Times New Roman" w:hAnsi="Times New Roman" w:cs="Times New Roman"/>
          <w:bCs/>
        </w:rPr>
      </w:pPr>
      <w:r>
        <w:rPr>
          <w:rFonts w:ascii="Times New Roman" w:hAnsi="Times New Roman" w:cs="Times New Roman"/>
          <w:bCs/>
        </w:rPr>
        <w:t>Sample extensively to exclude focal cambium or cartilage</w:t>
      </w:r>
    </w:p>
    <w:p w14:paraId="24BA3274" w14:textId="77777777" w:rsidR="004800AF" w:rsidRDefault="004800AF" w:rsidP="004800AF">
      <w:pPr>
        <w:pStyle w:val="ListParagraph"/>
        <w:numPr>
          <w:ilvl w:val="1"/>
          <w:numId w:val="22"/>
        </w:numPr>
        <w:spacing w:after="0"/>
        <w:rPr>
          <w:rFonts w:ascii="Times New Roman" w:hAnsi="Times New Roman" w:cs="Times New Roman"/>
          <w:bCs/>
        </w:rPr>
      </w:pPr>
      <w:proofErr w:type="spellStart"/>
      <w:r>
        <w:rPr>
          <w:rFonts w:ascii="Times New Roman" w:hAnsi="Times New Roman" w:cs="Times New Roman"/>
          <w:bCs/>
        </w:rPr>
        <w:t>Desmin</w:t>
      </w:r>
      <w:proofErr w:type="spellEnd"/>
      <w:r>
        <w:rPr>
          <w:rFonts w:ascii="Times New Roman" w:hAnsi="Times New Roman" w:cs="Times New Roman"/>
          <w:bCs/>
        </w:rPr>
        <w:t xml:space="preserve"> IHC may be helpful to help identify </w:t>
      </w:r>
      <w:proofErr w:type="spellStart"/>
      <w:r>
        <w:rPr>
          <w:rFonts w:ascii="Times New Roman" w:hAnsi="Times New Roman" w:cs="Times New Roman"/>
          <w:bCs/>
        </w:rPr>
        <w:t>rhadomyoblasts</w:t>
      </w:r>
      <w:proofErr w:type="spellEnd"/>
      <w:r>
        <w:rPr>
          <w:rFonts w:ascii="Times New Roman" w:hAnsi="Times New Roman" w:cs="Times New Roman"/>
          <w:bCs/>
        </w:rPr>
        <w:t xml:space="preserve"> </w:t>
      </w:r>
    </w:p>
    <w:p w14:paraId="162E5918" w14:textId="77777777" w:rsidR="004800AF" w:rsidRDefault="004800AF" w:rsidP="004800AF">
      <w:pPr>
        <w:spacing w:after="0"/>
        <w:rPr>
          <w:rFonts w:ascii="Times New Roman" w:hAnsi="Times New Roman" w:cs="Times New Roman"/>
        </w:rPr>
      </w:pPr>
    </w:p>
    <w:p w14:paraId="0B1CB61A" w14:textId="77777777" w:rsidR="004800AF" w:rsidRDefault="004800AF" w:rsidP="004800AF">
      <w:pPr>
        <w:spacing w:after="0"/>
        <w:rPr>
          <w:rFonts w:ascii="Times New Roman" w:hAnsi="Times New Roman" w:cs="Times New Roman"/>
          <w:b/>
        </w:rPr>
      </w:pPr>
    </w:p>
    <w:p w14:paraId="6782C8C0" w14:textId="77777777" w:rsidR="004800AF" w:rsidRDefault="004800AF" w:rsidP="004800AF">
      <w:pPr>
        <w:spacing w:after="0"/>
        <w:rPr>
          <w:rFonts w:ascii="Times New Roman" w:hAnsi="Times New Roman" w:cs="Times New Roman"/>
          <w:b/>
        </w:rPr>
      </w:pPr>
    </w:p>
    <w:p w14:paraId="1F5C6EA1" w14:textId="77777777" w:rsidR="004800AF" w:rsidRDefault="004800AF" w:rsidP="004800AF">
      <w:pPr>
        <w:spacing w:after="0"/>
        <w:rPr>
          <w:rFonts w:ascii="Times New Roman" w:hAnsi="Times New Roman" w:cs="Times New Roman"/>
          <w:b/>
        </w:rPr>
      </w:pPr>
      <w:r>
        <w:rPr>
          <w:rFonts w:ascii="Times New Roman" w:hAnsi="Times New Roman" w:cs="Times New Roman"/>
          <w:b/>
        </w:rPr>
        <w:t>Ancillary Studies:</w:t>
      </w:r>
    </w:p>
    <w:p w14:paraId="380CDA26" w14:textId="77777777" w:rsidR="004800AF" w:rsidRDefault="004800AF" w:rsidP="004800AF">
      <w:pPr>
        <w:spacing w:after="0"/>
        <w:rPr>
          <w:rFonts w:ascii="Times New Roman" w:hAnsi="Times New Roman" w:cs="Times New Roman"/>
          <w:bCs/>
        </w:rPr>
      </w:pPr>
      <w:r>
        <w:rPr>
          <w:rFonts w:ascii="Times New Roman" w:hAnsi="Times New Roman" w:cs="Times New Roman"/>
          <w:bCs/>
        </w:rPr>
        <w:t>DICER1 mutation</w:t>
      </w:r>
    </w:p>
    <w:p w14:paraId="6019BE77" w14:textId="77777777" w:rsidR="004800AF" w:rsidRDefault="004800AF" w:rsidP="004800AF">
      <w:pPr>
        <w:pStyle w:val="ListParagraph"/>
        <w:numPr>
          <w:ilvl w:val="0"/>
          <w:numId w:val="23"/>
        </w:numPr>
        <w:spacing w:after="0"/>
        <w:rPr>
          <w:rFonts w:ascii="Times New Roman" w:hAnsi="Times New Roman" w:cs="Times New Roman"/>
          <w:bCs/>
        </w:rPr>
      </w:pPr>
      <w:r>
        <w:rPr>
          <w:rFonts w:ascii="Times New Roman" w:hAnsi="Times New Roman" w:cs="Times New Roman"/>
          <w:bCs/>
        </w:rPr>
        <w:t xml:space="preserve">germline in 66% </w:t>
      </w:r>
    </w:p>
    <w:p w14:paraId="56ACD331" w14:textId="77777777" w:rsidR="004800AF" w:rsidRDefault="004800AF" w:rsidP="004800AF">
      <w:pPr>
        <w:spacing w:after="0"/>
        <w:rPr>
          <w:rFonts w:ascii="Times New Roman" w:hAnsi="Times New Roman" w:cs="Times New Roman"/>
          <w:b/>
        </w:rPr>
      </w:pPr>
    </w:p>
    <w:p w14:paraId="3F2ED139" w14:textId="77777777" w:rsidR="004800AF" w:rsidRDefault="004800AF" w:rsidP="004800AF">
      <w:pPr>
        <w:spacing w:after="0"/>
        <w:rPr>
          <w:rFonts w:ascii="Times New Roman" w:hAnsi="Times New Roman" w:cs="Times New Roman"/>
          <w:b/>
        </w:rPr>
      </w:pPr>
      <w:r>
        <w:rPr>
          <w:rFonts w:ascii="Times New Roman" w:hAnsi="Times New Roman" w:cs="Times New Roman"/>
          <w:b/>
        </w:rPr>
        <w:t>Discussion:</w:t>
      </w:r>
    </w:p>
    <w:p w14:paraId="021D4A0F" w14:textId="77777777" w:rsidR="004800AF" w:rsidRDefault="004800AF" w:rsidP="004800AF">
      <w:pPr>
        <w:pStyle w:val="ListParagraph"/>
        <w:numPr>
          <w:ilvl w:val="0"/>
          <w:numId w:val="24"/>
        </w:numPr>
        <w:spacing w:after="0"/>
        <w:rPr>
          <w:rFonts w:ascii="Times New Roman" w:hAnsi="Times New Roman" w:cs="Times New Roman"/>
          <w:bCs/>
        </w:rPr>
      </w:pPr>
      <w:r>
        <w:rPr>
          <w:rFonts w:ascii="Times New Roman" w:hAnsi="Times New Roman" w:cs="Times New Roman"/>
          <w:bCs/>
        </w:rPr>
        <w:t xml:space="preserve">PPB is the most common primary malignancy of lung in childhood </w:t>
      </w:r>
    </w:p>
    <w:p w14:paraId="38AEC677" w14:textId="77777777" w:rsidR="004800AF" w:rsidRDefault="004800AF" w:rsidP="004800AF">
      <w:pPr>
        <w:pStyle w:val="ListParagraph"/>
        <w:numPr>
          <w:ilvl w:val="0"/>
          <w:numId w:val="24"/>
        </w:numPr>
        <w:spacing w:after="0"/>
        <w:rPr>
          <w:rFonts w:ascii="Times New Roman" w:hAnsi="Times New Roman" w:cs="Times New Roman"/>
          <w:bCs/>
        </w:rPr>
      </w:pPr>
      <w:r>
        <w:rPr>
          <w:rFonts w:ascii="Times New Roman" w:hAnsi="Times New Roman" w:cs="Times New Roman"/>
          <w:bCs/>
        </w:rPr>
        <w:t>Arises from primitive immature mesenchyme of the lung (NOT malignant transformation of preexisting benign lung malformation)</w:t>
      </w:r>
    </w:p>
    <w:p w14:paraId="240092BC" w14:textId="77777777" w:rsidR="004800AF" w:rsidRDefault="004800AF" w:rsidP="004800AF">
      <w:pPr>
        <w:pStyle w:val="ListParagraph"/>
        <w:numPr>
          <w:ilvl w:val="0"/>
          <w:numId w:val="24"/>
        </w:numPr>
        <w:spacing w:after="0"/>
        <w:rPr>
          <w:rFonts w:ascii="Times New Roman" w:hAnsi="Times New Roman" w:cs="Times New Roman"/>
        </w:rPr>
      </w:pPr>
      <w:r>
        <w:rPr>
          <w:rFonts w:ascii="Times New Roman" w:hAnsi="Times New Roman" w:cs="Times New Roman"/>
        </w:rPr>
        <w:t>Purely cystic lesions must be sampled extensively to distinguish PPB Type I from CPAM</w:t>
      </w:r>
    </w:p>
    <w:p w14:paraId="4509F610" w14:textId="77777777" w:rsidR="004800AF" w:rsidRDefault="004800AF" w:rsidP="004800AF">
      <w:pPr>
        <w:pStyle w:val="ListParagraph"/>
        <w:numPr>
          <w:ilvl w:val="0"/>
          <w:numId w:val="24"/>
        </w:numPr>
        <w:spacing w:after="0"/>
        <w:rPr>
          <w:rFonts w:ascii="Times New Roman" w:hAnsi="Times New Roman" w:cs="Times New Roman"/>
        </w:rPr>
      </w:pPr>
      <w:r>
        <w:rPr>
          <w:rFonts w:ascii="Times New Roman" w:hAnsi="Times New Roman" w:cs="Times New Roman"/>
        </w:rPr>
        <w:t>Germline mutations associated with familial DICER1 syndrome (multiple bilateral lung cysts, cystic nephroma, small bowel polyps, ovarian sex-cord stromal tumors, thyroid carcinoma, nasal chondromesenchymal hamartoma and others)</w:t>
      </w:r>
    </w:p>
    <w:p w14:paraId="2A318D65" w14:textId="77777777" w:rsidR="004800AF" w:rsidRDefault="004800AF" w:rsidP="004800AF">
      <w:pPr>
        <w:pStyle w:val="ListParagraph"/>
        <w:numPr>
          <w:ilvl w:val="0"/>
          <w:numId w:val="24"/>
        </w:numPr>
        <w:spacing w:after="0"/>
        <w:rPr>
          <w:rFonts w:ascii="Times New Roman" w:hAnsi="Times New Roman" w:cs="Times New Roman"/>
        </w:rPr>
      </w:pPr>
      <w:r>
        <w:rPr>
          <w:rFonts w:ascii="Times New Roman" w:hAnsi="Times New Roman" w:cs="Times New Roman"/>
        </w:rPr>
        <w:t xml:space="preserve">Purely cystic tumors that lack primitive cell component are classified as Type </w:t>
      </w:r>
      <w:proofErr w:type="spellStart"/>
      <w:r>
        <w:rPr>
          <w:rFonts w:ascii="Times New Roman" w:hAnsi="Times New Roman" w:cs="Times New Roman"/>
        </w:rPr>
        <w:t>Ir</w:t>
      </w:r>
      <w:proofErr w:type="spellEnd"/>
      <w:r>
        <w:rPr>
          <w:rFonts w:ascii="Times New Roman" w:hAnsi="Times New Roman" w:cs="Times New Roman"/>
        </w:rPr>
        <w:t>/regressed</w:t>
      </w:r>
    </w:p>
    <w:p w14:paraId="4A0A1D67" w14:textId="77777777" w:rsidR="004800AF" w:rsidRDefault="004800AF" w:rsidP="004800AF">
      <w:pPr>
        <w:pStyle w:val="ListParagraph"/>
        <w:numPr>
          <w:ilvl w:val="0"/>
          <w:numId w:val="24"/>
        </w:numPr>
        <w:spacing w:after="0"/>
        <w:rPr>
          <w:rFonts w:ascii="Times New Roman" w:hAnsi="Times New Roman" w:cs="Times New Roman"/>
        </w:rPr>
      </w:pPr>
      <w:r>
        <w:rPr>
          <w:rFonts w:ascii="Times New Roman" w:hAnsi="Times New Roman" w:cs="Times New Roman"/>
        </w:rPr>
        <w:t>No metastatic potential for Type I but complete resection essential due to risk of progression to Type II/III (occurs in 10%)</w:t>
      </w:r>
    </w:p>
    <w:p w14:paraId="0116DDBA" w14:textId="77777777" w:rsidR="004800AF" w:rsidRDefault="004800AF" w:rsidP="004800AF">
      <w:pPr>
        <w:spacing w:after="0"/>
        <w:rPr>
          <w:rFonts w:ascii="Times New Roman" w:hAnsi="Times New Roman" w:cs="Times New Roman"/>
        </w:rPr>
      </w:pPr>
    </w:p>
    <w:p w14:paraId="6544CBDC" w14:textId="77777777" w:rsidR="004800AF" w:rsidRDefault="004800AF" w:rsidP="004800AF">
      <w:pPr>
        <w:spacing w:after="0"/>
        <w:rPr>
          <w:rFonts w:ascii="Times New Roman" w:hAnsi="Times New Roman" w:cs="Times New Roman"/>
        </w:rPr>
      </w:pPr>
    </w:p>
    <w:p w14:paraId="1B4DA5F8" w14:textId="77777777" w:rsidR="004800AF" w:rsidRDefault="004800AF" w:rsidP="004800AF">
      <w:pPr>
        <w:spacing w:after="0"/>
        <w:rPr>
          <w:rFonts w:ascii="Times New Roman" w:hAnsi="Times New Roman" w:cs="Times New Roman"/>
        </w:rPr>
      </w:pPr>
    </w:p>
    <w:p w14:paraId="0CE4E161" w14:textId="77777777" w:rsidR="004800AF" w:rsidRDefault="004800AF" w:rsidP="004800AF">
      <w:pPr>
        <w:spacing w:after="0"/>
        <w:rPr>
          <w:rFonts w:ascii="Times New Roman" w:hAnsi="Times New Roman" w:cs="Times New Roman"/>
          <w:b/>
          <w:i/>
          <w:iCs/>
        </w:rPr>
      </w:pPr>
      <w:r>
        <w:rPr>
          <w:rFonts w:ascii="Times New Roman" w:hAnsi="Times New Roman" w:cs="Times New Roman"/>
          <w:b/>
          <w:i/>
          <w:iCs/>
        </w:rPr>
        <w:t>Select References:</w:t>
      </w:r>
    </w:p>
    <w:p w14:paraId="43A70840" w14:textId="77777777" w:rsidR="004800AF" w:rsidRDefault="004800AF" w:rsidP="004800AF">
      <w:pPr>
        <w:pStyle w:val="ListParagraph"/>
        <w:numPr>
          <w:ilvl w:val="0"/>
          <w:numId w:val="25"/>
        </w:numPr>
        <w:spacing w:after="0"/>
        <w:rPr>
          <w:rFonts w:ascii="Times New Roman" w:hAnsi="Times New Roman" w:cs="Times New Roman"/>
          <w:b/>
          <w:i/>
          <w:iCs/>
        </w:rPr>
      </w:pPr>
      <w:r>
        <w:rPr>
          <w:rFonts w:ascii="Times New Roman" w:hAnsi="Times New Roman" w:cs="Times New Roman"/>
          <w:b/>
          <w:i/>
          <w:iCs/>
        </w:rPr>
        <w:lastRenderedPageBreak/>
        <w:t xml:space="preserve">Hill DA et al. Type I Pleuropulmonary Blastoma: Pathology and Biology Study of 51 Cases </w:t>
      </w:r>
      <w:proofErr w:type="gramStart"/>
      <w:r>
        <w:rPr>
          <w:rFonts w:ascii="Times New Roman" w:hAnsi="Times New Roman" w:cs="Times New Roman"/>
          <w:b/>
          <w:i/>
          <w:iCs/>
        </w:rPr>
        <w:t>From</w:t>
      </w:r>
      <w:proofErr w:type="gramEnd"/>
      <w:r>
        <w:rPr>
          <w:rFonts w:ascii="Times New Roman" w:hAnsi="Times New Roman" w:cs="Times New Roman"/>
          <w:b/>
          <w:i/>
          <w:iCs/>
        </w:rPr>
        <w:t xml:space="preserve"> the International Pleuropulmonary Blastoma Registry. Am J Surg </w:t>
      </w:r>
      <w:proofErr w:type="spellStart"/>
      <w:r>
        <w:rPr>
          <w:rFonts w:ascii="Times New Roman" w:hAnsi="Times New Roman" w:cs="Times New Roman"/>
          <w:b/>
          <w:i/>
          <w:iCs/>
        </w:rPr>
        <w:t>Pathol</w:t>
      </w:r>
      <w:proofErr w:type="spellEnd"/>
      <w:r>
        <w:rPr>
          <w:rFonts w:ascii="Times New Roman" w:hAnsi="Times New Roman" w:cs="Times New Roman"/>
          <w:b/>
          <w:i/>
          <w:iCs/>
        </w:rPr>
        <w:t>. 2008. 32(2):282-295.</w:t>
      </w:r>
    </w:p>
    <w:p w14:paraId="79F45A0F" w14:textId="77777777" w:rsidR="004800AF" w:rsidRDefault="004800AF" w:rsidP="004800AF">
      <w:pPr>
        <w:pStyle w:val="ListParagraph"/>
        <w:numPr>
          <w:ilvl w:val="0"/>
          <w:numId w:val="25"/>
        </w:numPr>
        <w:spacing w:after="0"/>
        <w:rPr>
          <w:rFonts w:ascii="Times New Roman" w:hAnsi="Times New Roman" w:cs="Times New Roman"/>
          <w:b/>
          <w:i/>
          <w:iCs/>
        </w:rPr>
      </w:pPr>
      <w:proofErr w:type="spellStart"/>
      <w:r>
        <w:rPr>
          <w:rFonts w:ascii="Times New Roman" w:hAnsi="Times New Roman" w:cs="Times New Roman"/>
          <w:b/>
          <w:i/>
          <w:iCs/>
        </w:rPr>
        <w:t>Messinger</w:t>
      </w:r>
      <w:proofErr w:type="spellEnd"/>
      <w:r>
        <w:rPr>
          <w:rFonts w:ascii="Times New Roman" w:hAnsi="Times New Roman" w:cs="Times New Roman"/>
          <w:b/>
          <w:i/>
          <w:iCs/>
        </w:rPr>
        <w:t xml:space="preserve"> YH et al. Pleuropulmonary Blastoma: A Report on 350 Central Pathology-Confirmed Pleuropulmonary Blastoma Cases by the International Pleuropulmonary Blastoma Registry. Cancer. 2015. 121(2):276-285.</w:t>
      </w:r>
    </w:p>
    <w:p w14:paraId="2E2FF759" w14:textId="77777777" w:rsidR="004800AF" w:rsidRDefault="004800AF" w:rsidP="004800AF">
      <w:pPr>
        <w:pStyle w:val="ListParagraph"/>
        <w:numPr>
          <w:ilvl w:val="0"/>
          <w:numId w:val="25"/>
        </w:numPr>
        <w:spacing w:after="0"/>
        <w:rPr>
          <w:rFonts w:ascii="Times New Roman" w:hAnsi="Times New Roman" w:cs="Times New Roman"/>
          <w:b/>
          <w:i/>
          <w:iCs/>
        </w:rPr>
      </w:pPr>
      <w:r>
        <w:rPr>
          <w:rFonts w:ascii="Times New Roman" w:hAnsi="Times New Roman" w:cs="Times New Roman"/>
          <w:b/>
          <w:i/>
          <w:iCs/>
        </w:rPr>
        <w:t>Priest JR et al. Pulmonary Cysts in Early Childhood and the Risk of Malignancy. Pediatric Pulmonology. 2009. 44:14-30.</w:t>
      </w:r>
    </w:p>
    <w:p w14:paraId="0130DB97" w14:textId="77777777" w:rsidR="004800AF" w:rsidRDefault="004800AF" w:rsidP="004800AF">
      <w:pPr>
        <w:pStyle w:val="ListParagraph"/>
        <w:numPr>
          <w:ilvl w:val="0"/>
          <w:numId w:val="25"/>
        </w:numPr>
        <w:spacing w:after="0"/>
        <w:rPr>
          <w:rFonts w:ascii="Times New Roman" w:hAnsi="Times New Roman" w:cs="Times New Roman"/>
          <w:b/>
          <w:i/>
          <w:iCs/>
        </w:rPr>
      </w:pPr>
      <w:proofErr w:type="spellStart"/>
      <w:r>
        <w:rPr>
          <w:rFonts w:ascii="Times New Roman" w:hAnsi="Times New Roman" w:cs="Times New Roman"/>
          <w:b/>
          <w:i/>
          <w:iCs/>
        </w:rPr>
        <w:t>Dishop</w:t>
      </w:r>
      <w:proofErr w:type="spellEnd"/>
      <w:r>
        <w:rPr>
          <w:rFonts w:ascii="Times New Roman" w:hAnsi="Times New Roman" w:cs="Times New Roman"/>
          <w:b/>
          <w:i/>
          <w:iCs/>
        </w:rPr>
        <w:t xml:space="preserve"> MK, Kuruvilla S. Primary and Metastatic Lung Tumors in the Pediatric Population. Arch </w:t>
      </w:r>
      <w:proofErr w:type="spellStart"/>
      <w:r>
        <w:rPr>
          <w:rFonts w:ascii="Times New Roman" w:hAnsi="Times New Roman" w:cs="Times New Roman"/>
          <w:b/>
          <w:i/>
          <w:iCs/>
        </w:rPr>
        <w:t>Pathol</w:t>
      </w:r>
      <w:proofErr w:type="spellEnd"/>
      <w:r>
        <w:rPr>
          <w:rFonts w:ascii="Times New Roman" w:hAnsi="Times New Roman" w:cs="Times New Roman"/>
          <w:b/>
          <w:i/>
          <w:iCs/>
        </w:rPr>
        <w:t xml:space="preserve"> Lab Med. 2008. 132:1079-1103.</w:t>
      </w:r>
    </w:p>
    <w:p w14:paraId="2521533E" w14:textId="77777777" w:rsidR="004800AF" w:rsidRDefault="004800AF" w:rsidP="001174D6">
      <w:pPr>
        <w:rPr>
          <w:rFonts w:ascii="Times New Roman" w:hAnsi="Times New Roman" w:cs="Times New Roman"/>
        </w:rPr>
      </w:pPr>
    </w:p>
    <w:p w14:paraId="69D5DBB9" w14:textId="77777777" w:rsidR="000F5D43" w:rsidRDefault="000F5D43" w:rsidP="001174D6">
      <w:pPr>
        <w:rPr>
          <w:rFonts w:ascii="Times New Roman" w:hAnsi="Times New Roman" w:cs="Times New Roman"/>
        </w:rPr>
      </w:pPr>
    </w:p>
    <w:p w14:paraId="4C5B354D" w14:textId="4B2FF62C" w:rsidR="000F5D43" w:rsidRDefault="000F5D43" w:rsidP="001174D6">
      <w:pPr>
        <w:rPr>
          <w:rFonts w:ascii="Times New Roman" w:hAnsi="Times New Roman" w:cs="Times New Roman"/>
        </w:rPr>
      </w:pPr>
    </w:p>
    <w:p w14:paraId="0A03C0FE" w14:textId="4D0F7CEE" w:rsidR="004800AF" w:rsidRDefault="004800AF" w:rsidP="001174D6">
      <w:pPr>
        <w:rPr>
          <w:rFonts w:ascii="Times New Roman" w:hAnsi="Times New Roman" w:cs="Times New Roman"/>
        </w:rPr>
      </w:pPr>
    </w:p>
    <w:p w14:paraId="66389A30" w14:textId="24801A93" w:rsidR="004800AF" w:rsidRDefault="004800AF" w:rsidP="001174D6">
      <w:pPr>
        <w:rPr>
          <w:rFonts w:ascii="Times New Roman" w:hAnsi="Times New Roman" w:cs="Times New Roman"/>
        </w:rPr>
      </w:pPr>
    </w:p>
    <w:p w14:paraId="61884BE6" w14:textId="44D48FDF" w:rsidR="004800AF" w:rsidRDefault="004800AF" w:rsidP="001174D6">
      <w:pPr>
        <w:rPr>
          <w:rFonts w:ascii="Times New Roman" w:hAnsi="Times New Roman" w:cs="Times New Roman"/>
        </w:rPr>
      </w:pPr>
    </w:p>
    <w:p w14:paraId="29A02545" w14:textId="7FC297F0" w:rsidR="004800AF" w:rsidRDefault="004800AF" w:rsidP="001174D6">
      <w:pPr>
        <w:rPr>
          <w:rFonts w:ascii="Times New Roman" w:hAnsi="Times New Roman" w:cs="Times New Roman"/>
        </w:rPr>
      </w:pPr>
    </w:p>
    <w:p w14:paraId="674BC427" w14:textId="60B0F0A5" w:rsidR="004800AF" w:rsidRDefault="004800AF" w:rsidP="001174D6">
      <w:pPr>
        <w:rPr>
          <w:rFonts w:ascii="Times New Roman" w:hAnsi="Times New Roman" w:cs="Times New Roman"/>
        </w:rPr>
      </w:pPr>
    </w:p>
    <w:p w14:paraId="7F0CDA08" w14:textId="77777777" w:rsidR="004800AF" w:rsidRDefault="004800AF" w:rsidP="001174D6">
      <w:pPr>
        <w:rPr>
          <w:rFonts w:ascii="Times New Roman" w:hAnsi="Times New Roman" w:cs="Times New Roman"/>
        </w:rPr>
      </w:pPr>
    </w:p>
    <w:p w14:paraId="52CE4AF7" w14:textId="77777777" w:rsidR="000F5D43" w:rsidRPr="00B37248" w:rsidRDefault="000F5D43" w:rsidP="00B37248">
      <w:pPr>
        <w:jc w:val="center"/>
        <w:rPr>
          <w:rFonts w:ascii="Times New Roman" w:hAnsi="Times New Roman" w:cs="Times New Roman"/>
          <w:b/>
        </w:rPr>
      </w:pPr>
      <w:r w:rsidRPr="00B37248">
        <w:rPr>
          <w:rFonts w:ascii="Times New Roman" w:hAnsi="Times New Roman" w:cs="Times New Roman"/>
          <w:b/>
        </w:rPr>
        <w:t>Case # 4.</w:t>
      </w:r>
    </w:p>
    <w:p w14:paraId="4F1ED48C" w14:textId="77777777" w:rsidR="000F5D43" w:rsidRPr="00B37248" w:rsidRDefault="000F5D43" w:rsidP="00B37248">
      <w:pPr>
        <w:jc w:val="center"/>
        <w:rPr>
          <w:rFonts w:ascii="Times New Roman" w:hAnsi="Times New Roman" w:cs="Times New Roman"/>
          <w:b/>
        </w:rPr>
      </w:pPr>
      <w:r w:rsidRPr="00B37248">
        <w:rPr>
          <w:rFonts w:ascii="Times New Roman" w:hAnsi="Times New Roman" w:cs="Times New Roman"/>
          <w:b/>
        </w:rPr>
        <w:t>Presenter: Melissa Alejandra Mejia Bautista, MD, PGY3</w:t>
      </w:r>
    </w:p>
    <w:p w14:paraId="6CCCF17F" w14:textId="77777777" w:rsidR="000F5D43" w:rsidRPr="00B37248" w:rsidRDefault="000F5D43" w:rsidP="00B37248">
      <w:pPr>
        <w:jc w:val="center"/>
        <w:rPr>
          <w:rFonts w:ascii="Times New Roman" w:hAnsi="Times New Roman" w:cs="Times New Roman"/>
          <w:b/>
        </w:rPr>
      </w:pPr>
      <w:r w:rsidRPr="00B37248">
        <w:rPr>
          <w:rFonts w:ascii="Times New Roman" w:hAnsi="Times New Roman" w:cs="Times New Roman"/>
          <w:b/>
        </w:rPr>
        <w:t>Attending: Jeffrey Goldstein, MD, PhD.</w:t>
      </w:r>
    </w:p>
    <w:p w14:paraId="0D5991E5" w14:textId="77777777" w:rsidR="000F5D43" w:rsidRPr="000F5D43" w:rsidRDefault="000F5D43" w:rsidP="000F5D43">
      <w:pPr>
        <w:rPr>
          <w:rFonts w:ascii="Times New Roman" w:hAnsi="Times New Roman" w:cs="Times New Roman"/>
        </w:rPr>
      </w:pPr>
    </w:p>
    <w:p w14:paraId="403EC24D"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 xml:space="preserve">History: The patient is a 35-year-old G2P1001 with intrauterine fetal demise undergoing vaginal delivery at 21.5 weeks gestation. 1st trimester ultrasound showed a thickened nuchal </w:t>
      </w:r>
      <w:proofErr w:type="gramStart"/>
      <w:r w:rsidRPr="000F5D43">
        <w:rPr>
          <w:rFonts w:ascii="Times New Roman" w:hAnsi="Times New Roman" w:cs="Times New Roman"/>
        </w:rPr>
        <w:t>fold,</w:t>
      </w:r>
      <w:proofErr w:type="gramEnd"/>
      <w:r w:rsidRPr="000F5D43">
        <w:rPr>
          <w:rFonts w:ascii="Times New Roman" w:hAnsi="Times New Roman" w:cs="Times New Roman"/>
        </w:rPr>
        <w:t xml:space="preserve"> however cell free DNA was risk reducing. Of note, the patient received her 2nd dose of an mRNA vaccine against SARS-CoV-2 five days prior to presentation.</w:t>
      </w:r>
    </w:p>
    <w:p w14:paraId="42B0E215" w14:textId="77777777" w:rsidR="000F5D43" w:rsidRPr="000F5D43" w:rsidRDefault="000F5D43" w:rsidP="000F5D43">
      <w:pPr>
        <w:rPr>
          <w:rFonts w:ascii="Times New Roman" w:hAnsi="Times New Roman" w:cs="Times New Roman"/>
        </w:rPr>
      </w:pPr>
    </w:p>
    <w:p w14:paraId="16DE1EDE" w14:textId="77777777" w:rsidR="000F5D43" w:rsidRPr="000F5D43" w:rsidRDefault="000F5D43" w:rsidP="000F5D43">
      <w:pPr>
        <w:rPr>
          <w:rFonts w:ascii="Times New Roman" w:hAnsi="Times New Roman" w:cs="Times New Roman"/>
        </w:rPr>
      </w:pPr>
      <w:r w:rsidRPr="000F5D43">
        <w:rPr>
          <w:rFonts w:ascii="Times New Roman" w:hAnsi="Times New Roman" w:cs="Times New Roman"/>
          <w:b/>
        </w:rPr>
        <w:t>Diagnosis:</w:t>
      </w:r>
      <w:r w:rsidRPr="000F5D43">
        <w:rPr>
          <w:rFonts w:ascii="Times New Roman" w:hAnsi="Times New Roman" w:cs="Times New Roman"/>
        </w:rPr>
        <w:t xml:space="preserve"> Fetal Transient Abnormal Myelopoiesis vs. Acute </w:t>
      </w:r>
      <w:proofErr w:type="spellStart"/>
      <w:r w:rsidRPr="000F5D43">
        <w:rPr>
          <w:rFonts w:ascii="Times New Roman" w:hAnsi="Times New Roman" w:cs="Times New Roman"/>
        </w:rPr>
        <w:t>Megakaryoblastic</w:t>
      </w:r>
      <w:proofErr w:type="spellEnd"/>
      <w:r w:rsidRPr="000F5D43">
        <w:rPr>
          <w:rFonts w:ascii="Times New Roman" w:hAnsi="Times New Roman" w:cs="Times New Roman"/>
        </w:rPr>
        <w:t xml:space="preserve"> Leukemia</w:t>
      </w:r>
    </w:p>
    <w:p w14:paraId="6252D8F4" w14:textId="77777777" w:rsidR="000F5D43" w:rsidRPr="000F5D43" w:rsidRDefault="000F5D43" w:rsidP="000F5D43">
      <w:pPr>
        <w:rPr>
          <w:rFonts w:ascii="Times New Roman" w:hAnsi="Times New Roman" w:cs="Times New Roman"/>
        </w:rPr>
      </w:pPr>
    </w:p>
    <w:p w14:paraId="1F59EC39" w14:textId="77777777" w:rsidR="000F5D43" w:rsidRPr="000F5D43" w:rsidRDefault="000F5D43" w:rsidP="000F5D43">
      <w:pPr>
        <w:rPr>
          <w:rFonts w:ascii="Times New Roman" w:hAnsi="Times New Roman" w:cs="Times New Roman"/>
          <w:b/>
        </w:rPr>
      </w:pPr>
      <w:r w:rsidRPr="000F5D43">
        <w:rPr>
          <w:rFonts w:ascii="Times New Roman" w:hAnsi="Times New Roman" w:cs="Times New Roman"/>
          <w:b/>
        </w:rPr>
        <w:t xml:space="preserve">Differential diagnosis: </w:t>
      </w:r>
    </w:p>
    <w:p w14:paraId="57C8098B"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Erythroblastosis fetalis</w:t>
      </w:r>
    </w:p>
    <w:p w14:paraId="3022F43C"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lastRenderedPageBreak/>
        <w:t>•</w:t>
      </w:r>
      <w:r w:rsidRPr="000F5D43">
        <w:rPr>
          <w:rFonts w:ascii="Times New Roman" w:hAnsi="Times New Roman" w:cs="Times New Roman"/>
        </w:rPr>
        <w:tab/>
        <w:t>Congenital Acute Leukemia</w:t>
      </w:r>
    </w:p>
    <w:p w14:paraId="48007A5D"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Fetal Transient Abnormal Myelopoiesis (TAM)</w:t>
      </w:r>
    </w:p>
    <w:p w14:paraId="55631016"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Metastatic disease to the placenta (fetal solid tumors)</w:t>
      </w:r>
    </w:p>
    <w:p w14:paraId="546CEEB6" w14:textId="77777777" w:rsidR="000F5D43" w:rsidRPr="000F5D43" w:rsidRDefault="000F5D43" w:rsidP="000F5D43">
      <w:pPr>
        <w:rPr>
          <w:rFonts w:ascii="Times New Roman" w:hAnsi="Times New Roman" w:cs="Times New Roman"/>
        </w:rPr>
      </w:pPr>
    </w:p>
    <w:p w14:paraId="720EAA55" w14:textId="77777777" w:rsidR="000F5D43" w:rsidRPr="000F5D43" w:rsidRDefault="000F5D43" w:rsidP="000F5D43">
      <w:pPr>
        <w:rPr>
          <w:rFonts w:ascii="Times New Roman" w:hAnsi="Times New Roman" w:cs="Times New Roman"/>
          <w:b/>
        </w:rPr>
      </w:pPr>
      <w:r w:rsidRPr="000F5D43">
        <w:rPr>
          <w:rFonts w:ascii="Times New Roman" w:hAnsi="Times New Roman" w:cs="Times New Roman"/>
          <w:b/>
        </w:rPr>
        <w:t xml:space="preserve">Key Clinical, Morphologic and Immunohistochemical features </w:t>
      </w:r>
    </w:p>
    <w:p w14:paraId="37A98680"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Clinical</w:t>
      </w:r>
    </w:p>
    <w:p w14:paraId="7D99ADA5"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TAM is a clonal myeloproliferative condition that occurs in up to 10% of neonates with Down syndrome</w:t>
      </w:r>
    </w:p>
    <w:p w14:paraId="0BA78848"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Presents with clinical and morphological findings indistinguishable from those of acute myeloid leukemia</w:t>
      </w:r>
    </w:p>
    <w:p w14:paraId="3523F704"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Usually diagnosed at the age of 3–7 day and resolves spontaneously over a period of several weeks to 3 months</w:t>
      </w:r>
    </w:p>
    <w:p w14:paraId="3FC82B85"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TAM carries a fetal and neonatal mortality rate of 20%</w:t>
      </w:r>
    </w:p>
    <w:p w14:paraId="7D3A69B3"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In 20−30% of cases, non-remitting acute </w:t>
      </w:r>
      <w:proofErr w:type="spellStart"/>
      <w:r w:rsidRPr="000F5D43">
        <w:rPr>
          <w:rFonts w:ascii="Times New Roman" w:hAnsi="Times New Roman" w:cs="Times New Roman"/>
        </w:rPr>
        <w:t>megakaryoblastic</w:t>
      </w:r>
      <w:proofErr w:type="spellEnd"/>
      <w:r w:rsidRPr="000F5D43">
        <w:rPr>
          <w:rFonts w:ascii="Times New Roman" w:hAnsi="Times New Roman" w:cs="Times New Roman"/>
        </w:rPr>
        <w:t xml:space="preserve"> leukemia subsequently develops within 1–3 years</w:t>
      </w:r>
    </w:p>
    <w:p w14:paraId="44F5F6CE"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Placental examination could be one of the earliest, if not the only, diagnostic clue of this condition, particularly in stillbirths, premature infants, and a subset of asymptomatic neonates</w:t>
      </w:r>
    </w:p>
    <w:p w14:paraId="2B0A2390" w14:textId="77777777" w:rsidR="000F5D43" w:rsidRPr="000F5D43" w:rsidRDefault="000F5D43" w:rsidP="000F5D43">
      <w:pPr>
        <w:rPr>
          <w:rFonts w:ascii="Times New Roman" w:hAnsi="Times New Roman" w:cs="Times New Roman"/>
        </w:rPr>
      </w:pPr>
    </w:p>
    <w:p w14:paraId="3F032647"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Morphologic</w:t>
      </w:r>
    </w:p>
    <w:p w14:paraId="76E038E6"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Blasts have morphological and immunological features of megakaryocytic lineage</w:t>
      </w:r>
    </w:p>
    <w:p w14:paraId="12F3B7DC"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In the placenta: Intravascular accumulation of immature blood cells, including megakaryoblasts and precursor cells of granulopoiesis </w:t>
      </w:r>
    </w:p>
    <w:p w14:paraId="2AE12068" w14:textId="77777777" w:rsidR="000F5D43" w:rsidRPr="000F5D43" w:rsidRDefault="000F5D43" w:rsidP="000F5D43">
      <w:pPr>
        <w:rPr>
          <w:rFonts w:ascii="Times New Roman" w:hAnsi="Times New Roman" w:cs="Times New Roman"/>
        </w:rPr>
      </w:pPr>
    </w:p>
    <w:p w14:paraId="19A4F313"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Immunohistochemical</w:t>
      </w:r>
    </w:p>
    <w:p w14:paraId="680DE9B4"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Positive for CD34, KIT (CD117), CD13, CD33, HLA-DR, CD4 (dim), CD41, CD42, IL3R, CD36, CD61, and CD71, often with aberrant expression of CD7 and CD56</w:t>
      </w:r>
    </w:p>
    <w:p w14:paraId="78CB9B5E"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Negative for MPO, CD15, CD14, CD11a, and glycophorin A</w:t>
      </w:r>
    </w:p>
    <w:p w14:paraId="36146474" w14:textId="77777777" w:rsidR="000F5D43" w:rsidRPr="000F5D43" w:rsidRDefault="000F5D43" w:rsidP="000F5D43">
      <w:pPr>
        <w:rPr>
          <w:rFonts w:ascii="Times New Roman" w:hAnsi="Times New Roman" w:cs="Times New Roman"/>
        </w:rPr>
      </w:pPr>
    </w:p>
    <w:p w14:paraId="475E80FE" w14:textId="77777777" w:rsidR="000F5D43" w:rsidRPr="000F5D43" w:rsidRDefault="000F5D43" w:rsidP="000F5D43">
      <w:pPr>
        <w:rPr>
          <w:rFonts w:ascii="Times New Roman" w:hAnsi="Times New Roman" w:cs="Times New Roman"/>
          <w:b/>
        </w:rPr>
      </w:pPr>
      <w:r w:rsidRPr="000F5D43">
        <w:rPr>
          <w:rFonts w:ascii="Times New Roman" w:hAnsi="Times New Roman" w:cs="Times New Roman"/>
          <w:b/>
        </w:rPr>
        <w:t>Discussion</w:t>
      </w:r>
    </w:p>
    <w:p w14:paraId="0F877BB9"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lastRenderedPageBreak/>
        <w:t>•</w:t>
      </w:r>
      <w:r w:rsidRPr="000F5D43">
        <w:rPr>
          <w:rFonts w:ascii="Times New Roman" w:hAnsi="Times New Roman" w:cs="Times New Roman"/>
        </w:rPr>
        <w:tab/>
        <w:t>TAM is a clonal disorder that requires trisomy 21 and somatic mutation in GATA1</w:t>
      </w:r>
    </w:p>
    <w:p w14:paraId="5BA22DD0"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GATA1 gene is located on the short arm of the X chromosome, it encodes a transcription factor essential for normal erythropoiesis and particularly </w:t>
      </w:r>
      <w:proofErr w:type="spellStart"/>
      <w:r w:rsidRPr="000F5D43">
        <w:rPr>
          <w:rFonts w:ascii="Times New Roman" w:hAnsi="Times New Roman" w:cs="Times New Roman"/>
        </w:rPr>
        <w:t>megakaryopoiesis</w:t>
      </w:r>
      <w:proofErr w:type="spellEnd"/>
    </w:p>
    <w:p w14:paraId="77C47AF2"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Most TAM cases will undergo spontaneous resolution without need for treatment</w:t>
      </w:r>
    </w:p>
    <w:p w14:paraId="47AD95D1"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In 20−30% of cases, non-remitting acute </w:t>
      </w:r>
      <w:proofErr w:type="spellStart"/>
      <w:r w:rsidRPr="000F5D43">
        <w:rPr>
          <w:rFonts w:ascii="Times New Roman" w:hAnsi="Times New Roman" w:cs="Times New Roman"/>
        </w:rPr>
        <w:t>megakaryoblastic</w:t>
      </w:r>
      <w:proofErr w:type="spellEnd"/>
      <w:r w:rsidRPr="000F5D43">
        <w:rPr>
          <w:rFonts w:ascii="Times New Roman" w:hAnsi="Times New Roman" w:cs="Times New Roman"/>
        </w:rPr>
        <w:t xml:space="preserve"> leukemia subsequently develops within 1–3 years</w:t>
      </w:r>
    </w:p>
    <w:p w14:paraId="69594F29"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The </w:t>
      </w:r>
      <w:proofErr w:type="spellStart"/>
      <w:r w:rsidRPr="000F5D43">
        <w:rPr>
          <w:rFonts w:ascii="Times New Roman" w:hAnsi="Times New Roman" w:cs="Times New Roman"/>
        </w:rPr>
        <w:t>cfDNA</w:t>
      </w:r>
      <w:proofErr w:type="spellEnd"/>
      <w:r w:rsidRPr="000F5D43">
        <w:rPr>
          <w:rFonts w:ascii="Times New Roman" w:hAnsi="Times New Roman" w:cs="Times New Roman"/>
        </w:rPr>
        <w:t xml:space="preserve"> test provides excellent performance (at least 99 percent of trisomy 21 pregnancies).   However, it is still considered a screening test due to infrequent false-positive and false-negative results. </w:t>
      </w:r>
    </w:p>
    <w:p w14:paraId="223EC8BD" w14:textId="77777777" w:rsidR="000F5D43" w:rsidRPr="000F5D43" w:rsidRDefault="000F5D43" w:rsidP="000F5D43">
      <w:pPr>
        <w:rPr>
          <w:rFonts w:ascii="Times New Roman" w:hAnsi="Times New Roman" w:cs="Times New Roman"/>
        </w:rPr>
      </w:pPr>
    </w:p>
    <w:p w14:paraId="5DA7C344" w14:textId="77777777" w:rsidR="000F5D43" w:rsidRPr="000F5D43" w:rsidRDefault="000F5D43" w:rsidP="000F5D43">
      <w:pPr>
        <w:rPr>
          <w:rFonts w:ascii="Times New Roman" w:hAnsi="Times New Roman" w:cs="Times New Roman"/>
          <w:b/>
        </w:rPr>
      </w:pPr>
      <w:r w:rsidRPr="000F5D43">
        <w:rPr>
          <w:rFonts w:ascii="Times New Roman" w:hAnsi="Times New Roman" w:cs="Times New Roman"/>
          <w:b/>
        </w:rPr>
        <w:t>References</w:t>
      </w:r>
    </w:p>
    <w:p w14:paraId="07FAE1EC"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Enoch K. Placental Pathology in Down Syndrome-Associated Transient Abnormal Myelopoiesis. Review Arch </w:t>
      </w:r>
      <w:proofErr w:type="spellStart"/>
      <w:r w:rsidRPr="000F5D43">
        <w:rPr>
          <w:rFonts w:ascii="Times New Roman" w:hAnsi="Times New Roman" w:cs="Times New Roman"/>
        </w:rPr>
        <w:t>Pathol</w:t>
      </w:r>
      <w:proofErr w:type="spellEnd"/>
      <w:r w:rsidRPr="000F5D43">
        <w:rPr>
          <w:rFonts w:ascii="Times New Roman" w:hAnsi="Times New Roman" w:cs="Times New Roman"/>
        </w:rPr>
        <w:t xml:space="preserve"> Lab Med. 2020 Mar;144(3):388-393. </w:t>
      </w:r>
      <w:proofErr w:type="spellStart"/>
      <w:r w:rsidRPr="000F5D43">
        <w:rPr>
          <w:rFonts w:ascii="Times New Roman" w:hAnsi="Times New Roman" w:cs="Times New Roman"/>
        </w:rPr>
        <w:t>doi</w:t>
      </w:r>
      <w:proofErr w:type="spellEnd"/>
      <w:r w:rsidRPr="000F5D43">
        <w:rPr>
          <w:rFonts w:ascii="Times New Roman" w:hAnsi="Times New Roman" w:cs="Times New Roman"/>
        </w:rPr>
        <w:t xml:space="preserve">: 10.5858/arpa.2018-0248-RS. </w:t>
      </w:r>
      <w:proofErr w:type="spellStart"/>
      <w:r w:rsidRPr="000F5D43">
        <w:rPr>
          <w:rFonts w:ascii="Times New Roman" w:hAnsi="Times New Roman" w:cs="Times New Roman"/>
        </w:rPr>
        <w:t>Epub</w:t>
      </w:r>
      <w:proofErr w:type="spellEnd"/>
      <w:r w:rsidRPr="000F5D43">
        <w:rPr>
          <w:rFonts w:ascii="Times New Roman" w:hAnsi="Times New Roman" w:cs="Times New Roman"/>
        </w:rPr>
        <w:t xml:space="preserve"> 2019 Apr 10.</w:t>
      </w:r>
    </w:p>
    <w:p w14:paraId="3EB9C286"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Watanabe K. Recent advances in the understanding of transient abnormal myelopoiesis in Down syndrome. </w:t>
      </w:r>
      <w:proofErr w:type="spellStart"/>
      <w:r w:rsidRPr="000F5D43">
        <w:rPr>
          <w:rFonts w:ascii="Times New Roman" w:hAnsi="Times New Roman" w:cs="Times New Roman"/>
        </w:rPr>
        <w:t>Pediatr</w:t>
      </w:r>
      <w:proofErr w:type="spellEnd"/>
      <w:r w:rsidRPr="000F5D43">
        <w:rPr>
          <w:rFonts w:ascii="Times New Roman" w:hAnsi="Times New Roman" w:cs="Times New Roman"/>
        </w:rPr>
        <w:t xml:space="preserve"> Int. 2019 Mar;61(3):222-229. </w:t>
      </w:r>
      <w:proofErr w:type="spellStart"/>
      <w:r w:rsidRPr="000F5D43">
        <w:rPr>
          <w:rFonts w:ascii="Times New Roman" w:hAnsi="Times New Roman" w:cs="Times New Roman"/>
        </w:rPr>
        <w:t>doi</w:t>
      </w:r>
      <w:proofErr w:type="spellEnd"/>
      <w:r w:rsidRPr="000F5D43">
        <w:rPr>
          <w:rFonts w:ascii="Times New Roman" w:hAnsi="Times New Roman" w:cs="Times New Roman"/>
        </w:rPr>
        <w:t xml:space="preserve">: 10.1111/ped.13776. </w:t>
      </w:r>
      <w:proofErr w:type="spellStart"/>
      <w:r w:rsidRPr="000F5D43">
        <w:rPr>
          <w:rFonts w:ascii="Times New Roman" w:hAnsi="Times New Roman" w:cs="Times New Roman"/>
        </w:rPr>
        <w:t>Epub</w:t>
      </w:r>
      <w:proofErr w:type="spellEnd"/>
      <w:r w:rsidRPr="000F5D43">
        <w:rPr>
          <w:rFonts w:ascii="Times New Roman" w:hAnsi="Times New Roman" w:cs="Times New Roman"/>
        </w:rPr>
        <w:t xml:space="preserve"> 2019 Mar 4.</w:t>
      </w:r>
    </w:p>
    <w:p w14:paraId="77685376"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Chisholm KM. Infant </w:t>
      </w:r>
      <w:proofErr w:type="spellStart"/>
      <w:r w:rsidRPr="000F5D43">
        <w:rPr>
          <w:rFonts w:ascii="Times New Roman" w:hAnsi="Times New Roman" w:cs="Times New Roman"/>
        </w:rPr>
        <w:t>leukaemias</w:t>
      </w:r>
      <w:proofErr w:type="spellEnd"/>
      <w:r w:rsidRPr="000F5D43">
        <w:rPr>
          <w:rFonts w:ascii="Times New Roman" w:hAnsi="Times New Roman" w:cs="Times New Roman"/>
        </w:rPr>
        <w:t xml:space="preserve">, Congenital </w:t>
      </w:r>
      <w:proofErr w:type="spellStart"/>
      <w:r w:rsidRPr="000F5D43">
        <w:rPr>
          <w:rFonts w:ascii="Times New Roman" w:hAnsi="Times New Roman" w:cs="Times New Roman"/>
        </w:rPr>
        <w:t>leukaemias</w:t>
      </w:r>
      <w:proofErr w:type="spellEnd"/>
      <w:r w:rsidRPr="000F5D43">
        <w:rPr>
          <w:rFonts w:ascii="Times New Roman" w:hAnsi="Times New Roman" w:cs="Times New Roman"/>
        </w:rPr>
        <w:t xml:space="preserve">, Neonatal </w:t>
      </w:r>
      <w:proofErr w:type="spellStart"/>
      <w:proofErr w:type="gramStart"/>
      <w:r w:rsidRPr="000F5D43">
        <w:rPr>
          <w:rFonts w:ascii="Times New Roman" w:hAnsi="Times New Roman" w:cs="Times New Roman"/>
        </w:rPr>
        <w:t>leukaemias</w:t>
      </w:r>
      <w:proofErr w:type="spellEnd"/>
      <w:r w:rsidRPr="000F5D43">
        <w:rPr>
          <w:rFonts w:ascii="Times New Roman" w:hAnsi="Times New Roman" w:cs="Times New Roman"/>
        </w:rPr>
        <w:t>..</w:t>
      </w:r>
      <w:proofErr w:type="gramEnd"/>
      <w:r w:rsidRPr="000F5D43">
        <w:rPr>
          <w:rFonts w:ascii="Times New Roman" w:hAnsi="Times New Roman" w:cs="Times New Roman"/>
        </w:rPr>
        <w:t xml:space="preserve"> Atlas </w:t>
      </w:r>
      <w:proofErr w:type="spellStart"/>
      <w:r w:rsidRPr="000F5D43">
        <w:rPr>
          <w:rFonts w:ascii="Times New Roman" w:hAnsi="Times New Roman" w:cs="Times New Roman"/>
        </w:rPr>
        <w:t>Cytogenet</w:t>
      </w:r>
      <w:proofErr w:type="spellEnd"/>
      <w:r w:rsidRPr="000F5D43">
        <w:rPr>
          <w:rFonts w:ascii="Times New Roman" w:hAnsi="Times New Roman" w:cs="Times New Roman"/>
        </w:rPr>
        <w:t xml:space="preserve"> Oncol </w:t>
      </w:r>
      <w:proofErr w:type="spellStart"/>
      <w:r w:rsidRPr="000F5D43">
        <w:rPr>
          <w:rFonts w:ascii="Times New Roman" w:hAnsi="Times New Roman" w:cs="Times New Roman"/>
        </w:rPr>
        <w:t>Haematol</w:t>
      </w:r>
      <w:proofErr w:type="spellEnd"/>
      <w:r w:rsidRPr="000F5D43">
        <w:rPr>
          <w:rFonts w:ascii="Times New Roman" w:hAnsi="Times New Roman" w:cs="Times New Roman"/>
        </w:rPr>
        <w:t>. 2020; 24(7):278-283.</w:t>
      </w:r>
    </w:p>
    <w:p w14:paraId="7856CC53" w14:textId="77777777" w:rsidR="000F5D43" w:rsidRPr="000F5D43" w:rsidRDefault="000F5D43" w:rsidP="000F5D43">
      <w:pPr>
        <w:rPr>
          <w:rFonts w:ascii="Times New Roman" w:hAnsi="Times New Roman" w:cs="Times New Roman"/>
        </w:rPr>
      </w:pPr>
      <w:r w:rsidRPr="000F5D43">
        <w:rPr>
          <w:rFonts w:ascii="Times New Roman" w:hAnsi="Times New Roman" w:cs="Times New Roman"/>
        </w:rPr>
        <w:t>•</w:t>
      </w:r>
      <w:r w:rsidRPr="000F5D43">
        <w:rPr>
          <w:rFonts w:ascii="Times New Roman" w:hAnsi="Times New Roman" w:cs="Times New Roman"/>
        </w:rPr>
        <w:tab/>
        <w:t xml:space="preserve">Bianchi DW, Chiu RWK. Sequencing of Circulating Cell-free DNA during Pregnancy. N </w:t>
      </w:r>
      <w:proofErr w:type="spellStart"/>
      <w:r w:rsidRPr="000F5D43">
        <w:rPr>
          <w:rFonts w:ascii="Times New Roman" w:hAnsi="Times New Roman" w:cs="Times New Roman"/>
        </w:rPr>
        <w:t>Engl</w:t>
      </w:r>
      <w:proofErr w:type="spellEnd"/>
      <w:r w:rsidRPr="000F5D43">
        <w:rPr>
          <w:rFonts w:ascii="Times New Roman" w:hAnsi="Times New Roman" w:cs="Times New Roman"/>
        </w:rPr>
        <w:t xml:space="preserve"> J Med 2018; 379:464.</w:t>
      </w:r>
    </w:p>
    <w:p w14:paraId="34E99319" w14:textId="77777777" w:rsidR="000F5D43" w:rsidRPr="000F5D43" w:rsidRDefault="000F5D43" w:rsidP="000F5D43">
      <w:pPr>
        <w:rPr>
          <w:rFonts w:ascii="Times New Roman" w:hAnsi="Times New Roman" w:cs="Times New Roman"/>
        </w:rPr>
      </w:pPr>
    </w:p>
    <w:p w14:paraId="6218B6CB" w14:textId="7FBD052A" w:rsidR="000F5D43" w:rsidRDefault="000F5D43" w:rsidP="000F5D43">
      <w:pPr>
        <w:rPr>
          <w:rFonts w:ascii="Times New Roman" w:hAnsi="Times New Roman" w:cs="Times New Roman"/>
        </w:rPr>
      </w:pPr>
      <w:r w:rsidRPr="000F5D43">
        <w:rPr>
          <w:rFonts w:ascii="Times New Roman" w:hAnsi="Times New Roman" w:cs="Times New Roman"/>
        </w:rPr>
        <w:t>Additional resources</w:t>
      </w:r>
    </w:p>
    <w:p w14:paraId="0ECEDCCB" w14:textId="6F32D04D" w:rsidR="000F5D43" w:rsidRPr="001174D6" w:rsidRDefault="000F5D43" w:rsidP="001174D6">
      <w:pPr>
        <w:rPr>
          <w:rFonts w:ascii="Times New Roman" w:hAnsi="Times New Roman" w:cs="Times New Roman"/>
        </w:rPr>
      </w:pPr>
      <w:r w:rsidRPr="000F5D43">
        <w:rPr>
          <w:rFonts w:ascii="Calibri" w:eastAsia="Calibri" w:hAnsi="Calibri" w:cs="Times New Roman"/>
          <w:noProof/>
        </w:rPr>
        <w:lastRenderedPageBreak/>
        <w:drawing>
          <wp:inline distT="0" distB="0" distL="0" distR="0" wp14:anchorId="0B6E1E60" wp14:editId="1A8FFADB">
            <wp:extent cx="2794000" cy="3339666"/>
            <wp:effectExtent l="0" t="0" r="635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pic:nvPicPr>
                  <pic:blipFill>
                    <a:blip r:embed="rId6"/>
                    <a:stretch>
                      <a:fillRect/>
                    </a:stretch>
                  </pic:blipFill>
                  <pic:spPr>
                    <a:xfrm>
                      <a:off x="0" y="0"/>
                      <a:ext cx="2795692" cy="3341688"/>
                    </a:xfrm>
                    <a:prstGeom prst="rect">
                      <a:avLst/>
                    </a:prstGeom>
                  </pic:spPr>
                </pic:pic>
              </a:graphicData>
            </a:graphic>
          </wp:inline>
        </w:drawing>
      </w:r>
    </w:p>
    <w:p w14:paraId="3B7C07B7" w14:textId="77777777" w:rsidR="00C022AE" w:rsidRPr="00C022AE" w:rsidRDefault="00C022AE" w:rsidP="00C022AE">
      <w:pPr>
        <w:jc w:val="center"/>
        <w:rPr>
          <w:rFonts w:ascii="Times New Roman" w:hAnsi="Times New Roman" w:cs="Times New Roman"/>
          <w:b/>
          <w:u w:val="single"/>
        </w:rPr>
      </w:pPr>
    </w:p>
    <w:p w14:paraId="04304BC0" w14:textId="77777777" w:rsidR="00A4414D" w:rsidRPr="00254776" w:rsidRDefault="00A4414D" w:rsidP="00A4414D">
      <w:pPr>
        <w:jc w:val="center"/>
        <w:rPr>
          <w:rFonts w:ascii="Arial" w:hAnsi="Arial" w:cs="Arial"/>
          <w:b/>
          <w:u w:val="single"/>
        </w:rPr>
      </w:pPr>
      <w:r w:rsidRPr="00254776">
        <w:rPr>
          <w:rFonts w:ascii="Arial" w:hAnsi="Arial" w:cs="Arial"/>
          <w:b/>
          <w:u w:val="single"/>
        </w:rPr>
        <w:t>Case # 5.</w:t>
      </w:r>
    </w:p>
    <w:p w14:paraId="4BD6B4DB" w14:textId="77777777" w:rsidR="00A4414D" w:rsidRPr="00B37248" w:rsidRDefault="00A4414D" w:rsidP="00A4414D">
      <w:pPr>
        <w:jc w:val="center"/>
        <w:rPr>
          <w:rFonts w:ascii="Arial" w:hAnsi="Arial" w:cs="Arial"/>
          <w:b/>
          <w:i/>
          <w:sz w:val="24"/>
          <w:szCs w:val="24"/>
        </w:rPr>
      </w:pPr>
      <w:r w:rsidRPr="00B37248">
        <w:rPr>
          <w:rFonts w:ascii="Arial" w:hAnsi="Arial" w:cs="Arial"/>
          <w:b/>
          <w:i/>
        </w:rPr>
        <w:t>Presenter: Aida Richardson, MD PhD</w:t>
      </w:r>
      <w:r w:rsidRPr="00B37248">
        <w:rPr>
          <w:rFonts w:ascii="Arial" w:hAnsi="Arial" w:cs="Arial"/>
          <w:b/>
          <w:i/>
          <w:sz w:val="24"/>
          <w:szCs w:val="24"/>
        </w:rPr>
        <w:t xml:space="preserve"> </w:t>
      </w:r>
    </w:p>
    <w:p w14:paraId="06E50091" w14:textId="77777777" w:rsidR="00A4414D" w:rsidRPr="00B37248" w:rsidRDefault="00A4414D" w:rsidP="00A4414D">
      <w:pPr>
        <w:jc w:val="center"/>
        <w:rPr>
          <w:rFonts w:ascii="Arial" w:hAnsi="Arial" w:cs="Arial"/>
          <w:b/>
          <w:i/>
        </w:rPr>
      </w:pPr>
      <w:r w:rsidRPr="00B37248">
        <w:rPr>
          <w:rFonts w:ascii="Arial" w:hAnsi="Arial" w:cs="Arial"/>
          <w:b/>
          <w:i/>
        </w:rPr>
        <w:t xml:space="preserve">Attending: Aida Richardson, MD, PhD </w:t>
      </w:r>
    </w:p>
    <w:p w14:paraId="1A536756" w14:textId="77777777" w:rsidR="00A4414D" w:rsidRPr="00254776" w:rsidRDefault="00A4414D" w:rsidP="00A4414D">
      <w:pPr>
        <w:spacing w:after="0"/>
        <w:rPr>
          <w:rFonts w:ascii="Arial" w:eastAsia="Times New Roman" w:hAnsi="Arial" w:cs="Arial"/>
          <w:b/>
        </w:rPr>
      </w:pPr>
    </w:p>
    <w:p w14:paraId="0CB00B9D" w14:textId="77777777" w:rsidR="00A4414D" w:rsidRPr="00254776" w:rsidRDefault="00A4414D" w:rsidP="00A4414D">
      <w:pPr>
        <w:spacing w:after="0"/>
        <w:rPr>
          <w:rFonts w:ascii="Arial" w:eastAsia="Times New Roman" w:hAnsi="Arial" w:cs="Arial"/>
          <w:b/>
        </w:rPr>
      </w:pPr>
    </w:p>
    <w:p w14:paraId="58BA3072" w14:textId="77777777" w:rsidR="00A4414D" w:rsidRPr="00254776" w:rsidRDefault="00A4414D" w:rsidP="00A4414D">
      <w:pPr>
        <w:spacing w:after="0"/>
        <w:rPr>
          <w:rFonts w:ascii="Arial" w:eastAsia="Times New Roman" w:hAnsi="Arial" w:cs="Arial"/>
          <w:b/>
        </w:rPr>
      </w:pPr>
    </w:p>
    <w:p w14:paraId="79E157E8" w14:textId="77777777" w:rsidR="00A4414D" w:rsidRPr="00254776" w:rsidRDefault="00A4414D" w:rsidP="00A4414D">
      <w:pPr>
        <w:spacing w:after="0"/>
        <w:rPr>
          <w:rFonts w:ascii="Arial" w:eastAsia="Times New Roman" w:hAnsi="Arial" w:cs="Arial"/>
          <w:color w:val="000000"/>
          <w:shd w:val="clear" w:color="auto" w:fill="FEFEFE"/>
        </w:rPr>
      </w:pPr>
      <w:r w:rsidRPr="00254776">
        <w:rPr>
          <w:rFonts w:ascii="Arial" w:eastAsia="Times New Roman" w:hAnsi="Arial" w:cs="Arial"/>
          <w:b/>
        </w:rPr>
        <w:t>History:</w:t>
      </w:r>
      <w:r w:rsidRPr="00254776">
        <w:rPr>
          <w:rFonts w:ascii="Arial" w:eastAsia="Times New Roman" w:hAnsi="Arial" w:cs="Arial"/>
        </w:rPr>
        <w:t xml:space="preserve">  </w:t>
      </w:r>
      <w:r w:rsidRPr="00254776">
        <w:rPr>
          <w:rFonts w:ascii="Arial" w:eastAsia="Times New Roman" w:hAnsi="Arial" w:cs="Arial"/>
          <w:color w:val="000000"/>
          <w:shd w:val="clear" w:color="auto" w:fill="FEFEFE"/>
        </w:rPr>
        <w:t>5-year-old female with history of atypical teratoid rhabdoid tumor (ATRT), diagnosed in February 2019 and s/p chemotherapy (included intrathecal methotrexate, intra-</w:t>
      </w:r>
      <w:proofErr w:type="spellStart"/>
      <w:r w:rsidRPr="00254776">
        <w:rPr>
          <w:rFonts w:ascii="Arial" w:eastAsia="Times New Roman" w:hAnsi="Arial" w:cs="Arial"/>
          <w:color w:val="000000"/>
          <w:shd w:val="clear" w:color="auto" w:fill="FEFEFE"/>
        </w:rPr>
        <w:t>theval</w:t>
      </w:r>
      <w:proofErr w:type="spellEnd"/>
      <w:r w:rsidRPr="00254776">
        <w:rPr>
          <w:rFonts w:ascii="Arial" w:eastAsia="Times New Roman" w:hAnsi="Arial" w:cs="Arial"/>
          <w:color w:val="000000"/>
          <w:shd w:val="clear" w:color="auto" w:fill="FEFEFE"/>
        </w:rPr>
        <w:t xml:space="preserve"> hydrocortisone, intra-thecal cytarabine, vincristine, cisplatin, doxorubicin, and </w:t>
      </w:r>
      <w:proofErr w:type="spellStart"/>
      <w:r w:rsidRPr="00254776">
        <w:rPr>
          <w:rFonts w:ascii="Arial" w:eastAsia="Times New Roman" w:hAnsi="Arial" w:cs="Arial"/>
          <w:color w:val="000000"/>
          <w:shd w:val="clear" w:color="auto" w:fill="FEFEFE"/>
        </w:rPr>
        <w:t>cytoxan</w:t>
      </w:r>
      <w:proofErr w:type="spellEnd"/>
      <w:r w:rsidRPr="00254776">
        <w:rPr>
          <w:rFonts w:ascii="Arial" w:eastAsia="Times New Roman" w:hAnsi="Arial" w:cs="Arial"/>
          <w:color w:val="000000"/>
          <w:shd w:val="clear" w:color="auto" w:fill="FEFEFE"/>
        </w:rPr>
        <w:t xml:space="preserve">; completed in June 2020) and radiation treatment (completed in August 2020). Post-treatment patient has developed anemia and thrombocytopenia. In December 2020 absolute </w:t>
      </w:r>
      <w:proofErr w:type="spellStart"/>
      <w:r w:rsidRPr="00254776">
        <w:rPr>
          <w:rFonts w:ascii="Arial" w:eastAsia="Times New Roman" w:hAnsi="Arial" w:cs="Arial"/>
          <w:color w:val="000000"/>
          <w:shd w:val="clear" w:color="auto" w:fill="FEFEFE"/>
        </w:rPr>
        <w:t>monocytosis</w:t>
      </w:r>
      <w:proofErr w:type="spellEnd"/>
      <w:r w:rsidRPr="00254776">
        <w:rPr>
          <w:rFonts w:ascii="Arial" w:eastAsia="Times New Roman" w:hAnsi="Arial" w:cs="Arial"/>
          <w:color w:val="000000"/>
          <w:shd w:val="clear" w:color="auto" w:fill="FEFEFE"/>
        </w:rPr>
        <w:t xml:space="preserve"> was noted. Her bone marrow from December 2020 was mildly hypocellular and show increase in mature monocytes (25-30%). Flow cytometry was negative for acute leukemia. Cytogenetic analysis of bone marrow from December, 2020 revealed abnormal mosaic female karyotype with t(1;10)(p10;p10),t(4;6)(q12;p25) in 2 cells and t(6;12)(p21.1;p13) in 1 cell (30 cells were analyzed in total). In March bone marrow procedure was performed again due to persistence of anemia, thrombocytopenia and </w:t>
      </w:r>
      <w:proofErr w:type="spellStart"/>
      <w:r w:rsidRPr="00254776">
        <w:rPr>
          <w:rFonts w:ascii="Arial" w:eastAsia="Times New Roman" w:hAnsi="Arial" w:cs="Arial"/>
          <w:color w:val="000000"/>
          <w:shd w:val="clear" w:color="auto" w:fill="FEFEFE"/>
        </w:rPr>
        <w:t>monocytosis</w:t>
      </w:r>
      <w:proofErr w:type="spellEnd"/>
      <w:r w:rsidRPr="00254776">
        <w:rPr>
          <w:rFonts w:ascii="Arial" w:eastAsia="Times New Roman" w:hAnsi="Arial" w:cs="Arial"/>
          <w:color w:val="000000"/>
          <w:shd w:val="clear" w:color="auto" w:fill="FEFEFE"/>
        </w:rPr>
        <w:t>.</w:t>
      </w:r>
    </w:p>
    <w:p w14:paraId="54F65EF5" w14:textId="77777777" w:rsidR="00A4414D" w:rsidRPr="00254776" w:rsidRDefault="00A4414D" w:rsidP="00A4414D">
      <w:pPr>
        <w:spacing w:after="0"/>
        <w:rPr>
          <w:rFonts w:ascii="Arial" w:eastAsia="Times New Roman" w:hAnsi="Arial" w:cs="Arial"/>
        </w:rPr>
      </w:pPr>
    </w:p>
    <w:p w14:paraId="0AA5CAA1" w14:textId="77777777" w:rsidR="00A4414D" w:rsidRPr="00254776" w:rsidRDefault="00A4414D" w:rsidP="00A4414D">
      <w:pPr>
        <w:rPr>
          <w:rFonts w:ascii="Arial" w:eastAsia="Times New Roman" w:hAnsi="Arial" w:cs="Arial"/>
          <w:bCs/>
        </w:rPr>
      </w:pPr>
      <w:r w:rsidRPr="00254776">
        <w:rPr>
          <w:rFonts w:ascii="Arial" w:eastAsia="Times New Roman" w:hAnsi="Arial" w:cs="Arial"/>
          <w:b/>
          <w:bCs/>
        </w:rPr>
        <w:t>IRAP Specimen submitted for your review</w:t>
      </w:r>
      <w:r w:rsidRPr="00254776">
        <w:rPr>
          <w:rFonts w:ascii="Arial" w:eastAsia="Times New Roman" w:hAnsi="Arial" w:cs="Arial"/>
          <w:bCs/>
        </w:rPr>
        <w:t>:  Digital images from peripheral blood, bone marrow aspirate and core biopsy</w:t>
      </w:r>
    </w:p>
    <w:p w14:paraId="155B2C00" w14:textId="77777777" w:rsidR="00A4414D" w:rsidRPr="00254776" w:rsidRDefault="00A4414D" w:rsidP="00A4414D">
      <w:pPr>
        <w:spacing w:after="0"/>
        <w:rPr>
          <w:rFonts w:ascii="Arial" w:eastAsia="Times New Roman" w:hAnsi="Arial" w:cs="Arial"/>
        </w:rPr>
      </w:pPr>
    </w:p>
    <w:p w14:paraId="65B3C79A" w14:textId="77777777" w:rsidR="00A4414D" w:rsidRPr="00254776" w:rsidRDefault="00A4414D" w:rsidP="00A4414D">
      <w:pPr>
        <w:spacing w:after="0"/>
        <w:rPr>
          <w:rFonts w:ascii="Arial" w:eastAsia="Times New Roman" w:hAnsi="Arial" w:cs="Arial"/>
          <w:b/>
        </w:rPr>
      </w:pPr>
      <w:r w:rsidRPr="00254776">
        <w:rPr>
          <w:rFonts w:ascii="Arial" w:eastAsia="Times New Roman" w:hAnsi="Arial" w:cs="Arial"/>
          <w:b/>
        </w:rPr>
        <w:lastRenderedPageBreak/>
        <w:t>Diagnosis:</w:t>
      </w:r>
    </w:p>
    <w:p w14:paraId="3CFD435A" w14:textId="77777777" w:rsidR="00A4414D" w:rsidRPr="00254776" w:rsidRDefault="00A4414D" w:rsidP="00A4414D">
      <w:pPr>
        <w:spacing w:after="0"/>
        <w:rPr>
          <w:rFonts w:ascii="Arial" w:eastAsia="Times New Roman" w:hAnsi="Arial" w:cs="Arial"/>
        </w:rPr>
      </w:pPr>
      <w:r w:rsidRPr="00254776">
        <w:rPr>
          <w:rFonts w:ascii="Arial" w:eastAsia="Times New Roman" w:hAnsi="Arial" w:cs="Arial"/>
        </w:rPr>
        <w:t>Myelodysplastic/myeloproliferative neoplasm</w:t>
      </w:r>
    </w:p>
    <w:p w14:paraId="5B0D9675" w14:textId="77777777" w:rsidR="00A4414D" w:rsidRPr="00254776" w:rsidRDefault="00A4414D" w:rsidP="00A4414D">
      <w:pPr>
        <w:spacing w:after="0"/>
        <w:rPr>
          <w:rFonts w:ascii="Arial" w:eastAsia="Times New Roman" w:hAnsi="Arial" w:cs="Arial"/>
        </w:rPr>
      </w:pPr>
    </w:p>
    <w:p w14:paraId="3351DA46" w14:textId="77777777" w:rsidR="00A4414D" w:rsidRPr="00254776" w:rsidRDefault="00A4414D" w:rsidP="00A4414D">
      <w:pPr>
        <w:spacing w:after="0"/>
        <w:rPr>
          <w:rFonts w:ascii="Arial" w:eastAsia="Times New Roman" w:hAnsi="Arial" w:cs="Arial"/>
          <w:b/>
        </w:rPr>
      </w:pPr>
      <w:r w:rsidRPr="00254776">
        <w:rPr>
          <w:rFonts w:ascii="Arial" w:eastAsia="Times New Roman" w:hAnsi="Arial" w:cs="Arial"/>
          <w:b/>
        </w:rPr>
        <w:t>Differential Diagnosis:</w:t>
      </w:r>
    </w:p>
    <w:p w14:paraId="662F8C1D" w14:textId="77777777" w:rsidR="00A4414D" w:rsidRPr="00D556A6" w:rsidRDefault="00A4414D" w:rsidP="00A4414D">
      <w:pPr>
        <w:pStyle w:val="ListParagraph"/>
        <w:numPr>
          <w:ilvl w:val="0"/>
          <w:numId w:val="19"/>
        </w:numPr>
        <w:spacing w:after="0"/>
        <w:rPr>
          <w:rFonts w:ascii="Arial" w:eastAsia="Times New Roman" w:hAnsi="Arial" w:cs="Arial"/>
        </w:rPr>
      </w:pPr>
      <w:r w:rsidRPr="00D556A6">
        <w:rPr>
          <w:rFonts w:ascii="Arial" w:eastAsia="Times New Roman" w:hAnsi="Arial" w:cs="Arial"/>
        </w:rPr>
        <w:t>Therapy-related myeloid neoplasm</w:t>
      </w:r>
    </w:p>
    <w:p w14:paraId="491F28D3" w14:textId="77777777" w:rsidR="00A4414D" w:rsidRPr="00D556A6" w:rsidRDefault="00A4414D" w:rsidP="00A4414D">
      <w:pPr>
        <w:pStyle w:val="ListParagraph"/>
        <w:numPr>
          <w:ilvl w:val="0"/>
          <w:numId w:val="19"/>
        </w:numPr>
        <w:spacing w:after="0"/>
        <w:rPr>
          <w:rFonts w:ascii="Arial" w:eastAsia="Times New Roman" w:hAnsi="Arial" w:cs="Arial"/>
        </w:rPr>
      </w:pPr>
      <w:r w:rsidRPr="00D556A6">
        <w:rPr>
          <w:rFonts w:ascii="Arial" w:eastAsia="Times New Roman" w:hAnsi="Arial" w:cs="Arial"/>
        </w:rPr>
        <w:t>Acute myeloid leukemia</w:t>
      </w:r>
    </w:p>
    <w:p w14:paraId="4B6DFCE5" w14:textId="77777777" w:rsidR="00A4414D" w:rsidRPr="00D556A6" w:rsidRDefault="00A4414D" w:rsidP="00A4414D">
      <w:pPr>
        <w:pStyle w:val="ListParagraph"/>
        <w:numPr>
          <w:ilvl w:val="0"/>
          <w:numId w:val="19"/>
        </w:numPr>
        <w:spacing w:after="0"/>
        <w:rPr>
          <w:rFonts w:ascii="Arial" w:eastAsia="Times New Roman" w:hAnsi="Arial" w:cs="Arial"/>
        </w:rPr>
      </w:pPr>
      <w:r w:rsidRPr="00D556A6">
        <w:rPr>
          <w:rFonts w:ascii="Arial" w:eastAsia="Times New Roman" w:hAnsi="Arial" w:cs="Arial"/>
        </w:rPr>
        <w:t>Myelodysplastic syndrome</w:t>
      </w:r>
    </w:p>
    <w:p w14:paraId="558BB9A7" w14:textId="77777777" w:rsidR="00A4414D" w:rsidRPr="00D556A6" w:rsidRDefault="00A4414D" w:rsidP="00A4414D">
      <w:pPr>
        <w:pStyle w:val="ListParagraph"/>
        <w:numPr>
          <w:ilvl w:val="0"/>
          <w:numId w:val="19"/>
        </w:numPr>
        <w:spacing w:after="0"/>
        <w:rPr>
          <w:rFonts w:ascii="Arial" w:eastAsia="Times New Roman" w:hAnsi="Arial" w:cs="Arial"/>
        </w:rPr>
      </w:pPr>
      <w:r w:rsidRPr="00D556A6">
        <w:rPr>
          <w:rFonts w:ascii="Arial" w:eastAsia="Times New Roman" w:hAnsi="Arial" w:cs="Arial"/>
        </w:rPr>
        <w:t>Myelodysplastic/myeloproliferative neoplasm</w:t>
      </w:r>
    </w:p>
    <w:p w14:paraId="6C5E1B0D" w14:textId="77777777" w:rsidR="00A4414D" w:rsidRDefault="00A4414D" w:rsidP="00A4414D">
      <w:pPr>
        <w:spacing w:after="0"/>
        <w:rPr>
          <w:rFonts w:ascii="Times New Roman" w:eastAsia="Times New Roman" w:hAnsi="Times New Roman" w:cs="Times New Roman"/>
        </w:rPr>
      </w:pPr>
    </w:p>
    <w:p w14:paraId="7140A453" w14:textId="77777777" w:rsidR="00A4414D" w:rsidRPr="00254776" w:rsidRDefault="00A4414D" w:rsidP="00A4414D">
      <w:pPr>
        <w:spacing w:line="240" w:lineRule="auto"/>
        <w:contextualSpacing/>
        <w:rPr>
          <w:rFonts w:ascii="Arial" w:hAnsi="Arial" w:cs="Arial"/>
          <w:b/>
        </w:rPr>
      </w:pPr>
      <w:r w:rsidRPr="00254776">
        <w:rPr>
          <w:rFonts w:ascii="Arial" w:hAnsi="Arial" w:cs="Arial"/>
          <w:b/>
        </w:rPr>
        <w:t>Key Clinical, Morphologic and Immunohistochemical Features</w:t>
      </w:r>
    </w:p>
    <w:p w14:paraId="57ED05DA" w14:textId="77777777" w:rsidR="00A4414D" w:rsidRPr="00254776" w:rsidRDefault="00A4414D" w:rsidP="00A4414D">
      <w:pPr>
        <w:numPr>
          <w:ilvl w:val="0"/>
          <w:numId w:val="16"/>
        </w:numPr>
        <w:spacing w:after="0" w:line="240" w:lineRule="auto"/>
        <w:contextualSpacing/>
        <w:rPr>
          <w:rFonts w:ascii="Arial" w:hAnsi="Arial" w:cs="Arial"/>
        </w:rPr>
      </w:pPr>
      <w:r w:rsidRPr="00254776">
        <w:rPr>
          <w:rFonts w:ascii="Arial" w:hAnsi="Arial" w:cs="Arial"/>
        </w:rPr>
        <w:t>Clinical</w:t>
      </w:r>
    </w:p>
    <w:p w14:paraId="3B066638"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 xml:space="preserve">H/o ATRT and s/p chemotherapy (include cyclophosphamide, cisplatin, vincristine, doxorubicin) and radiation treatment </w:t>
      </w:r>
    </w:p>
    <w:p w14:paraId="7F8C4D01"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Post-treatment (about 1 year) anemia and thrombocytopenia</w:t>
      </w:r>
    </w:p>
    <w:p w14:paraId="44731753"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 xml:space="preserve">Progressive leukocytosis with persistent absolute monocities </w:t>
      </w:r>
    </w:p>
    <w:p w14:paraId="0E529DA7" w14:textId="77777777" w:rsidR="00A4414D" w:rsidRPr="00254776" w:rsidRDefault="00A4414D" w:rsidP="00A4414D">
      <w:pPr>
        <w:numPr>
          <w:ilvl w:val="0"/>
          <w:numId w:val="16"/>
        </w:numPr>
        <w:spacing w:after="0" w:line="240" w:lineRule="auto"/>
        <w:contextualSpacing/>
        <w:rPr>
          <w:rFonts w:ascii="Arial" w:hAnsi="Arial" w:cs="Arial"/>
        </w:rPr>
      </w:pPr>
      <w:r w:rsidRPr="00254776">
        <w:rPr>
          <w:rFonts w:ascii="Arial" w:hAnsi="Arial" w:cs="Arial"/>
        </w:rPr>
        <w:t>Morphologic</w:t>
      </w:r>
    </w:p>
    <w:p w14:paraId="1276C29F"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 xml:space="preserve">Marked </w:t>
      </w:r>
      <w:proofErr w:type="spellStart"/>
      <w:r w:rsidRPr="00254776">
        <w:rPr>
          <w:rFonts w:ascii="Arial" w:hAnsi="Arial" w:cs="Arial"/>
        </w:rPr>
        <w:t>monocytosis</w:t>
      </w:r>
      <w:proofErr w:type="spellEnd"/>
      <w:r w:rsidRPr="00254776">
        <w:rPr>
          <w:rFonts w:ascii="Arial" w:hAnsi="Arial" w:cs="Arial"/>
        </w:rPr>
        <w:t xml:space="preserve"> with mostly mature monocytes</w:t>
      </w:r>
    </w:p>
    <w:p w14:paraId="71151504"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Blasts/promonocytes &lt;20%</w:t>
      </w:r>
    </w:p>
    <w:p w14:paraId="50D430B0" w14:textId="77777777" w:rsidR="00A4414D" w:rsidRPr="00254776" w:rsidRDefault="00A4414D" w:rsidP="00A4414D">
      <w:pPr>
        <w:numPr>
          <w:ilvl w:val="1"/>
          <w:numId w:val="16"/>
        </w:numPr>
        <w:spacing w:after="0" w:line="240" w:lineRule="auto"/>
        <w:contextualSpacing/>
        <w:rPr>
          <w:rFonts w:ascii="Arial" w:hAnsi="Arial" w:cs="Arial"/>
        </w:rPr>
      </w:pPr>
      <w:r w:rsidRPr="00254776">
        <w:rPr>
          <w:rFonts w:ascii="Arial" w:hAnsi="Arial" w:cs="Arial"/>
        </w:rPr>
        <w:t xml:space="preserve">PB with increase in </w:t>
      </w:r>
      <w:proofErr w:type="spellStart"/>
      <w:r w:rsidRPr="00254776">
        <w:rPr>
          <w:rFonts w:ascii="Arial" w:hAnsi="Arial" w:cs="Arial"/>
        </w:rPr>
        <w:t>hypogranular</w:t>
      </w:r>
      <w:proofErr w:type="spellEnd"/>
      <w:r w:rsidRPr="00254776">
        <w:rPr>
          <w:rFonts w:ascii="Arial" w:hAnsi="Arial" w:cs="Arial"/>
        </w:rPr>
        <w:t xml:space="preserve"> neutrophils, few </w:t>
      </w:r>
      <w:proofErr w:type="spellStart"/>
      <w:r w:rsidRPr="00254776">
        <w:rPr>
          <w:rFonts w:ascii="Arial" w:hAnsi="Arial" w:cs="Arial"/>
        </w:rPr>
        <w:t>nRBC’s</w:t>
      </w:r>
      <w:proofErr w:type="spellEnd"/>
      <w:r w:rsidRPr="00254776">
        <w:rPr>
          <w:rFonts w:ascii="Arial" w:hAnsi="Arial" w:cs="Arial"/>
        </w:rPr>
        <w:t xml:space="preserve"> </w:t>
      </w:r>
    </w:p>
    <w:p w14:paraId="775CC20D" w14:textId="77777777" w:rsidR="00A4414D" w:rsidRPr="00AB6C11" w:rsidRDefault="00A4414D" w:rsidP="00A4414D">
      <w:pPr>
        <w:spacing w:after="0" w:line="240" w:lineRule="auto"/>
        <w:ind w:left="1440"/>
        <w:contextualSpacing/>
        <w:rPr>
          <w:rFonts w:ascii="Arial" w:hAnsi="Arial" w:cs="Arial"/>
          <w:highlight w:val="yellow"/>
        </w:rPr>
      </w:pPr>
    </w:p>
    <w:p w14:paraId="3C8D5F10" w14:textId="77777777" w:rsidR="00A4414D" w:rsidRPr="00D66F22" w:rsidRDefault="00A4414D" w:rsidP="00A4414D">
      <w:pPr>
        <w:numPr>
          <w:ilvl w:val="1"/>
          <w:numId w:val="16"/>
        </w:numPr>
        <w:spacing w:after="0" w:line="240" w:lineRule="auto"/>
        <w:contextualSpacing/>
        <w:rPr>
          <w:rFonts w:ascii="Arial" w:hAnsi="Arial" w:cs="Arial"/>
        </w:rPr>
      </w:pPr>
      <w:r w:rsidRPr="00D66F22">
        <w:rPr>
          <w:rFonts w:ascii="Arial" w:hAnsi="Arial" w:cs="Arial"/>
        </w:rPr>
        <w:t>Ancillary studies:</w:t>
      </w:r>
    </w:p>
    <w:p w14:paraId="1684C9D9" w14:textId="77777777" w:rsidR="00A4414D" w:rsidRPr="00D66F22" w:rsidRDefault="00A4414D" w:rsidP="00A4414D">
      <w:pPr>
        <w:numPr>
          <w:ilvl w:val="2"/>
          <w:numId w:val="16"/>
        </w:numPr>
        <w:spacing w:after="0" w:line="240" w:lineRule="auto"/>
        <w:contextualSpacing/>
        <w:rPr>
          <w:rFonts w:ascii="Arial" w:hAnsi="Arial" w:cs="Arial"/>
        </w:rPr>
      </w:pPr>
      <w:r w:rsidRPr="00D66F22">
        <w:rPr>
          <w:rFonts w:ascii="Arial" w:hAnsi="Arial" w:cs="Arial"/>
        </w:rPr>
        <w:t>NGS reveal</w:t>
      </w:r>
      <w:r>
        <w:rPr>
          <w:rFonts w:ascii="Arial" w:hAnsi="Arial" w:cs="Arial"/>
        </w:rPr>
        <w:t xml:space="preserve">ed variant of potential clinical significance (Tier II) in KRAS and 2 variants of unknown clinical significance (Tier III) in ASXL1 and RUNX1. </w:t>
      </w:r>
      <w:r w:rsidRPr="00D66F22">
        <w:rPr>
          <w:rFonts w:ascii="Arial" w:hAnsi="Arial" w:cs="Arial"/>
        </w:rPr>
        <w:t>KRAS and RUNX1 variants were not detected in fibroblast culture specimen indicating somatic origin, while ASXL1 variant was detected in fibroblast culture indicating germline origin</w:t>
      </w:r>
    </w:p>
    <w:p w14:paraId="7F4045EC" w14:textId="77777777" w:rsidR="00A4414D" w:rsidRDefault="00A4414D" w:rsidP="00A4414D">
      <w:pPr>
        <w:numPr>
          <w:ilvl w:val="2"/>
          <w:numId w:val="16"/>
        </w:numPr>
        <w:spacing w:after="0" w:line="240" w:lineRule="auto"/>
        <w:contextualSpacing/>
        <w:rPr>
          <w:rFonts w:ascii="Arial" w:hAnsi="Arial" w:cs="Arial"/>
        </w:rPr>
      </w:pPr>
      <w:r w:rsidRPr="00D66F22">
        <w:rPr>
          <w:rFonts w:ascii="Arial" w:hAnsi="Arial" w:cs="Arial"/>
        </w:rPr>
        <w:t xml:space="preserve">Flow cytometry: 51% of non-erythroid cells are monocytes, partially expressing CD56 and left shifted </w:t>
      </w:r>
    </w:p>
    <w:p w14:paraId="5FC7627F" w14:textId="77777777" w:rsidR="00A4414D" w:rsidRDefault="00A4414D" w:rsidP="00A4414D">
      <w:pPr>
        <w:numPr>
          <w:ilvl w:val="2"/>
          <w:numId w:val="16"/>
        </w:numPr>
        <w:spacing w:after="0" w:line="240" w:lineRule="auto"/>
        <w:contextualSpacing/>
        <w:rPr>
          <w:rFonts w:ascii="Arial" w:hAnsi="Arial" w:cs="Arial"/>
        </w:rPr>
      </w:pPr>
      <w:r>
        <w:rPr>
          <w:rFonts w:ascii="Arial" w:hAnsi="Arial" w:cs="Arial"/>
        </w:rPr>
        <w:t>Abdominal ultrasound: no splenomegaly</w:t>
      </w:r>
    </w:p>
    <w:p w14:paraId="7F1A9466" w14:textId="77777777" w:rsidR="00A4414D" w:rsidRPr="00D66F22" w:rsidRDefault="00A4414D" w:rsidP="00A4414D">
      <w:pPr>
        <w:numPr>
          <w:ilvl w:val="2"/>
          <w:numId w:val="16"/>
        </w:numPr>
        <w:spacing w:after="0" w:line="240" w:lineRule="auto"/>
        <w:contextualSpacing/>
        <w:rPr>
          <w:rFonts w:ascii="Arial" w:hAnsi="Arial" w:cs="Arial"/>
        </w:rPr>
      </w:pPr>
      <w:r>
        <w:rPr>
          <w:rFonts w:ascii="Arial" w:hAnsi="Arial" w:cs="Arial"/>
        </w:rPr>
        <w:t xml:space="preserve">Hb electrophoresis: increased </w:t>
      </w:r>
      <w:proofErr w:type="spellStart"/>
      <w:r>
        <w:rPr>
          <w:rFonts w:ascii="Arial" w:hAnsi="Arial" w:cs="Arial"/>
        </w:rPr>
        <w:t>HbF</w:t>
      </w:r>
      <w:proofErr w:type="spellEnd"/>
      <w:r>
        <w:rPr>
          <w:rFonts w:ascii="Arial" w:hAnsi="Arial" w:cs="Arial"/>
        </w:rPr>
        <w:t xml:space="preserve"> (14%)</w:t>
      </w:r>
    </w:p>
    <w:p w14:paraId="39BC0D55" w14:textId="77777777" w:rsidR="00A4414D" w:rsidRPr="00AB6C11" w:rsidRDefault="00A4414D" w:rsidP="00A4414D">
      <w:pPr>
        <w:spacing w:line="240" w:lineRule="auto"/>
        <w:contextualSpacing/>
        <w:rPr>
          <w:rFonts w:ascii="Arial" w:hAnsi="Arial" w:cs="Arial"/>
          <w:highlight w:val="yellow"/>
        </w:rPr>
      </w:pPr>
    </w:p>
    <w:p w14:paraId="7E584E84" w14:textId="77777777" w:rsidR="00A4414D" w:rsidRPr="00F724BD" w:rsidRDefault="00A4414D" w:rsidP="00A4414D">
      <w:pPr>
        <w:spacing w:line="240" w:lineRule="auto"/>
        <w:contextualSpacing/>
        <w:rPr>
          <w:rFonts w:ascii="Arial" w:hAnsi="Arial" w:cs="Arial"/>
          <w:b/>
        </w:rPr>
      </w:pPr>
      <w:r w:rsidRPr="00F724BD">
        <w:rPr>
          <w:rFonts w:ascii="Arial" w:hAnsi="Arial" w:cs="Arial"/>
          <w:b/>
        </w:rPr>
        <w:t>Discussion</w:t>
      </w:r>
    </w:p>
    <w:p w14:paraId="1CC91996" w14:textId="77777777" w:rsidR="00A4414D" w:rsidRPr="00F724BD" w:rsidRDefault="00A4414D" w:rsidP="00A4414D">
      <w:pPr>
        <w:numPr>
          <w:ilvl w:val="0"/>
          <w:numId w:val="17"/>
        </w:numPr>
        <w:spacing w:after="0" w:line="240" w:lineRule="auto"/>
        <w:contextualSpacing/>
        <w:rPr>
          <w:rFonts w:ascii="Arial" w:hAnsi="Arial" w:cs="Arial"/>
        </w:rPr>
      </w:pPr>
      <w:r w:rsidRPr="00F724BD">
        <w:rPr>
          <w:rFonts w:ascii="Arial" w:hAnsi="Arial" w:cs="Arial"/>
        </w:rPr>
        <w:t xml:space="preserve">Alkylating agent/radiation-related or topoisomerase II inhibitor-related </w:t>
      </w:r>
    </w:p>
    <w:p w14:paraId="69E75E3D" w14:textId="77777777" w:rsidR="00A4414D" w:rsidRPr="00F724BD" w:rsidRDefault="00A4414D" w:rsidP="00A4414D">
      <w:pPr>
        <w:numPr>
          <w:ilvl w:val="1"/>
          <w:numId w:val="17"/>
        </w:numPr>
        <w:spacing w:after="0" w:line="240" w:lineRule="auto"/>
        <w:contextualSpacing/>
        <w:rPr>
          <w:rFonts w:ascii="Arial" w:hAnsi="Arial" w:cs="Arial"/>
        </w:rPr>
      </w:pPr>
      <w:r w:rsidRPr="00F724BD">
        <w:rPr>
          <w:rFonts w:ascii="Arial" w:hAnsi="Arial" w:cs="Arial"/>
        </w:rPr>
        <w:t>Many patients have received multiple types of therapy making the boundaries between these two categories not always clear</w:t>
      </w:r>
    </w:p>
    <w:p w14:paraId="6C1746B0" w14:textId="77777777" w:rsidR="00A4414D" w:rsidRPr="002F32C3" w:rsidRDefault="00A4414D" w:rsidP="00A4414D">
      <w:pPr>
        <w:numPr>
          <w:ilvl w:val="0"/>
          <w:numId w:val="17"/>
        </w:numPr>
        <w:spacing w:after="0" w:line="240" w:lineRule="auto"/>
        <w:contextualSpacing/>
        <w:rPr>
          <w:rFonts w:ascii="Arial" w:hAnsi="Arial" w:cs="Arial"/>
        </w:rPr>
      </w:pPr>
      <w:r w:rsidRPr="002F32C3">
        <w:rPr>
          <w:rFonts w:ascii="Arial" w:hAnsi="Arial" w:cs="Arial"/>
        </w:rPr>
        <w:t>Acute myeloid leukemia</w:t>
      </w:r>
      <w:r w:rsidRPr="00F724BD">
        <w:rPr>
          <w:rFonts w:ascii="Arial" w:hAnsi="Arial" w:cs="Arial"/>
        </w:rPr>
        <w:t xml:space="preserve"> </w:t>
      </w:r>
    </w:p>
    <w:p w14:paraId="53FFC9CB" w14:textId="77777777" w:rsidR="00A4414D" w:rsidRPr="00F724BD" w:rsidRDefault="00A4414D" w:rsidP="00A4414D">
      <w:pPr>
        <w:numPr>
          <w:ilvl w:val="1"/>
          <w:numId w:val="17"/>
        </w:numPr>
        <w:spacing w:after="0" w:line="240" w:lineRule="auto"/>
        <w:contextualSpacing/>
        <w:rPr>
          <w:rFonts w:ascii="Arial" w:hAnsi="Arial" w:cs="Arial"/>
        </w:rPr>
      </w:pPr>
      <w:r w:rsidRPr="002F32C3">
        <w:rPr>
          <w:rFonts w:ascii="Arial" w:hAnsi="Arial" w:cs="Arial"/>
        </w:rPr>
        <w:t>The peripheral blood or bone marrow has ≥ 20% blasts (including</w:t>
      </w:r>
      <w:r>
        <w:rPr>
          <w:rFonts w:ascii="Arial" w:hAnsi="Arial" w:cs="Arial"/>
        </w:rPr>
        <w:t xml:space="preserve"> </w:t>
      </w:r>
      <w:r w:rsidRPr="002F32C3">
        <w:rPr>
          <w:rFonts w:ascii="Arial" w:hAnsi="Arial" w:cs="Arial"/>
        </w:rPr>
        <w:t>promonocytes)</w:t>
      </w:r>
    </w:p>
    <w:p w14:paraId="16ED5454" w14:textId="77777777" w:rsidR="00A4414D" w:rsidRPr="00F724BD" w:rsidRDefault="00A4414D" w:rsidP="00A4414D">
      <w:pPr>
        <w:pStyle w:val="ListParagraph"/>
        <w:numPr>
          <w:ilvl w:val="0"/>
          <w:numId w:val="18"/>
        </w:numPr>
        <w:spacing w:after="0" w:line="240" w:lineRule="auto"/>
        <w:rPr>
          <w:rFonts w:ascii="Arial" w:hAnsi="Arial" w:cs="Arial"/>
        </w:rPr>
      </w:pPr>
      <w:r w:rsidRPr="00F724BD">
        <w:rPr>
          <w:rFonts w:ascii="Arial" w:hAnsi="Arial" w:cs="Arial"/>
        </w:rPr>
        <w:t>Myelodysplastic syndrome</w:t>
      </w:r>
    </w:p>
    <w:p w14:paraId="29C8DD5A" w14:textId="77777777" w:rsidR="00A4414D" w:rsidRPr="002F32C3" w:rsidRDefault="00A4414D" w:rsidP="00A4414D">
      <w:pPr>
        <w:numPr>
          <w:ilvl w:val="1"/>
          <w:numId w:val="17"/>
        </w:numPr>
        <w:spacing w:after="0" w:line="240" w:lineRule="auto"/>
        <w:contextualSpacing/>
        <w:rPr>
          <w:rFonts w:ascii="Arial" w:hAnsi="Arial" w:cs="Arial"/>
        </w:rPr>
      </w:pPr>
      <w:r w:rsidRPr="00F724BD">
        <w:rPr>
          <w:rFonts w:ascii="Arial" w:hAnsi="Arial" w:cs="Arial"/>
        </w:rPr>
        <w:t>While granulocytic dysplasia is present patient also has p</w:t>
      </w:r>
      <w:r w:rsidRPr="002F32C3">
        <w:rPr>
          <w:rFonts w:ascii="Arial" w:hAnsi="Arial" w:cs="Arial"/>
        </w:rPr>
        <w:t xml:space="preserve">ersistent (≥3 months) peripheral blood </w:t>
      </w:r>
      <w:proofErr w:type="spellStart"/>
      <w:r w:rsidRPr="002F32C3">
        <w:rPr>
          <w:rFonts w:ascii="Arial" w:hAnsi="Arial" w:cs="Arial"/>
        </w:rPr>
        <w:t>monocytosis</w:t>
      </w:r>
      <w:proofErr w:type="spellEnd"/>
      <w:r w:rsidRPr="002F32C3">
        <w:rPr>
          <w:rFonts w:ascii="Arial" w:hAnsi="Arial" w:cs="Arial"/>
        </w:rPr>
        <w:t>; absolute monocyte count &gt;1000/</w:t>
      </w:r>
      <w:proofErr w:type="spellStart"/>
      <w:r w:rsidRPr="002F32C3">
        <w:rPr>
          <w:rFonts w:ascii="Arial" w:hAnsi="Arial" w:cs="Arial"/>
        </w:rPr>
        <w:t>microL</w:t>
      </w:r>
      <w:proofErr w:type="spellEnd"/>
      <w:r w:rsidRPr="002F32C3">
        <w:rPr>
          <w:rFonts w:ascii="Arial" w:hAnsi="Arial" w:cs="Arial"/>
        </w:rPr>
        <w:t xml:space="preserve"> and &gt;10 percent of the entire white blood cell differential</w:t>
      </w:r>
    </w:p>
    <w:p w14:paraId="19E0A070" w14:textId="77777777" w:rsidR="00A4414D" w:rsidRPr="00F724BD" w:rsidRDefault="00A4414D" w:rsidP="00A4414D">
      <w:pPr>
        <w:numPr>
          <w:ilvl w:val="0"/>
          <w:numId w:val="17"/>
        </w:numPr>
        <w:spacing w:after="0" w:line="240" w:lineRule="auto"/>
        <w:contextualSpacing/>
        <w:rPr>
          <w:rFonts w:ascii="Arial" w:hAnsi="Arial" w:cs="Arial"/>
        </w:rPr>
      </w:pPr>
      <w:r w:rsidRPr="00F724BD">
        <w:rPr>
          <w:rFonts w:ascii="Arial" w:hAnsi="Arial" w:cs="Arial"/>
        </w:rPr>
        <w:t>Myelodysplastic/myeloproliferative neoplasm</w:t>
      </w:r>
    </w:p>
    <w:p w14:paraId="59779AE3" w14:textId="77777777" w:rsidR="00A4414D" w:rsidRPr="00F724BD" w:rsidRDefault="00A4414D" w:rsidP="00A4414D">
      <w:pPr>
        <w:numPr>
          <w:ilvl w:val="1"/>
          <w:numId w:val="17"/>
        </w:numPr>
        <w:spacing w:after="0" w:line="240" w:lineRule="auto"/>
        <w:contextualSpacing/>
        <w:rPr>
          <w:rFonts w:ascii="Arial" w:hAnsi="Arial" w:cs="Arial"/>
        </w:rPr>
      </w:pPr>
      <w:r w:rsidRPr="00F724BD">
        <w:rPr>
          <w:rFonts w:ascii="Arial" w:hAnsi="Arial" w:cs="Arial"/>
        </w:rPr>
        <w:t>Chronic myelomonocytic leukemia</w:t>
      </w:r>
    </w:p>
    <w:p w14:paraId="5C7DEB20" w14:textId="77777777" w:rsidR="00A4414D" w:rsidRPr="00F724BD" w:rsidRDefault="00A4414D" w:rsidP="00A4414D">
      <w:pPr>
        <w:numPr>
          <w:ilvl w:val="2"/>
          <w:numId w:val="17"/>
        </w:numPr>
        <w:spacing w:after="0" w:line="240" w:lineRule="auto"/>
        <w:contextualSpacing/>
        <w:rPr>
          <w:rFonts w:ascii="Arial" w:hAnsi="Arial" w:cs="Arial"/>
        </w:rPr>
      </w:pPr>
      <w:r w:rsidRPr="00F724BD">
        <w:rPr>
          <w:rFonts w:ascii="Arial" w:hAnsi="Arial" w:cs="Arial"/>
        </w:rPr>
        <w:t xml:space="preserve">Usually occur at older age, KRAS mutations are less common in CMML, not many data in pediatric patients </w:t>
      </w:r>
    </w:p>
    <w:p w14:paraId="65B223B5" w14:textId="77777777" w:rsidR="00A4414D" w:rsidRPr="00F724BD" w:rsidRDefault="00A4414D" w:rsidP="00A4414D">
      <w:pPr>
        <w:numPr>
          <w:ilvl w:val="1"/>
          <w:numId w:val="17"/>
        </w:numPr>
        <w:spacing w:after="0" w:line="240" w:lineRule="auto"/>
        <w:contextualSpacing/>
        <w:rPr>
          <w:rFonts w:ascii="Arial" w:hAnsi="Arial" w:cs="Arial"/>
        </w:rPr>
      </w:pPr>
      <w:r w:rsidRPr="00F724BD">
        <w:rPr>
          <w:rFonts w:ascii="Arial" w:hAnsi="Arial" w:cs="Arial"/>
        </w:rPr>
        <w:t>Juvenile myelomonocytic leukemia</w:t>
      </w:r>
    </w:p>
    <w:p w14:paraId="7E10C4F8" w14:textId="77777777" w:rsidR="00A4414D" w:rsidRPr="00F724BD" w:rsidRDefault="00A4414D" w:rsidP="00A4414D">
      <w:pPr>
        <w:numPr>
          <w:ilvl w:val="2"/>
          <w:numId w:val="17"/>
        </w:numPr>
        <w:spacing w:after="0" w:line="240" w:lineRule="auto"/>
        <w:contextualSpacing/>
        <w:rPr>
          <w:rFonts w:ascii="Arial" w:hAnsi="Arial" w:cs="Arial"/>
        </w:rPr>
      </w:pPr>
      <w:r w:rsidRPr="00F724BD">
        <w:rPr>
          <w:rFonts w:ascii="Arial" w:hAnsi="Arial" w:cs="Arial"/>
        </w:rPr>
        <w:t>7-10% cases do not have splenomegaly, late age onset of JMML has been reported but there is no</w:t>
      </w:r>
      <w:r>
        <w:rPr>
          <w:rFonts w:ascii="Arial" w:hAnsi="Arial" w:cs="Arial"/>
        </w:rPr>
        <w:t>t much</w:t>
      </w:r>
      <w:r w:rsidRPr="00F724BD">
        <w:rPr>
          <w:rFonts w:ascii="Arial" w:hAnsi="Arial" w:cs="Arial"/>
        </w:rPr>
        <w:t xml:space="preserve"> information in relation to the eventual therapy-relatedness</w:t>
      </w:r>
    </w:p>
    <w:p w14:paraId="646165B6" w14:textId="77777777" w:rsidR="00A4414D" w:rsidRPr="00A7655E" w:rsidRDefault="00A4414D" w:rsidP="00A4414D">
      <w:pPr>
        <w:numPr>
          <w:ilvl w:val="0"/>
          <w:numId w:val="17"/>
        </w:numPr>
        <w:spacing w:after="0" w:line="240" w:lineRule="auto"/>
        <w:contextualSpacing/>
        <w:rPr>
          <w:rFonts w:ascii="Arial" w:hAnsi="Arial" w:cs="Arial"/>
        </w:rPr>
      </w:pPr>
      <w:r w:rsidRPr="00A7655E">
        <w:rPr>
          <w:rFonts w:ascii="Arial" w:hAnsi="Arial" w:cs="Arial"/>
        </w:rPr>
        <w:lastRenderedPageBreak/>
        <w:t>Incidence of pediatric therapy related neoplasm is 0.5-1% with RAS pathway mutation being most common (KRAS, NF1)</w:t>
      </w:r>
    </w:p>
    <w:p w14:paraId="0787EEA2" w14:textId="77777777" w:rsidR="00A4414D" w:rsidRPr="00A7655E" w:rsidRDefault="00A4414D" w:rsidP="00A4414D">
      <w:pPr>
        <w:spacing w:after="0"/>
        <w:rPr>
          <w:rFonts w:ascii="Arial" w:eastAsia="Times New Roman" w:hAnsi="Arial" w:cs="Arial"/>
        </w:rPr>
      </w:pPr>
    </w:p>
    <w:p w14:paraId="04DA6577" w14:textId="77777777" w:rsidR="00A4414D" w:rsidRPr="00A7655E" w:rsidRDefault="00A4414D" w:rsidP="00A4414D">
      <w:pPr>
        <w:spacing w:after="0"/>
        <w:rPr>
          <w:rFonts w:ascii="Arial" w:eastAsia="Times New Roman" w:hAnsi="Arial" w:cs="Arial"/>
          <w:b/>
        </w:rPr>
      </w:pPr>
      <w:r w:rsidRPr="00A7655E">
        <w:rPr>
          <w:rFonts w:ascii="Arial" w:eastAsia="Times New Roman" w:hAnsi="Arial" w:cs="Arial"/>
          <w:b/>
        </w:rPr>
        <w:t>Selected References:</w:t>
      </w:r>
    </w:p>
    <w:p w14:paraId="49734AF1" w14:textId="77777777" w:rsidR="00A4414D" w:rsidRPr="00A7655E" w:rsidRDefault="00A4414D" w:rsidP="00A4414D">
      <w:pPr>
        <w:numPr>
          <w:ilvl w:val="0"/>
          <w:numId w:val="15"/>
        </w:numPr>
        <w:spacing w:after="0"/>
        <w:contextualSpacing/>
        <w:rPr>
          <w:rFonts w:ascii="Arial" w:eastAsia="Times New Roman" w:hAnsi="Arial" w:cs="Arial"/>
        </w:rPr>
      </w:pPr>
      <w:r w:rsidRPr="00A7655E">
        <w:rPr>
          <w:rFonts w:ascii="Arial" w:hAnsi="Arial" w:cs="Arial"/>
          <w:color w:val="212121"/>
          <w:shd w:val="clear" w:color="auto" w:fill="FFFFFF"/>
        </w:rPr>
        <w:t xml:space="preserve">Schwartz JR, Ma J, </w:t>
      </w:r>
      <w:proofErr w:type="spellStart"/>
      <w:r w:rsidRPr="00A7655E">
        <w:rPr>
          <w:rFonts w:ascii="Arial" w:hAnsi="Arial" w:cs="Arial"/>
          <w:color w:val="212121"/>
          <w:shd w:val="clear" w:color="auto" w:fill="FFFFFF"/>
        </w:rPr>
        <w:t>Kamens</w:t>
      </w:r>
      <w:proofErr w:type="spellEnd"/>
      <w:r w:rsidRPr="00A7655E">
        <w:rPr>
          <w:rFonts w:ascii="Arial" w:hAnsi="Arial" w:cs="Arial"/>
          <w:color w:val="212121"/>
          <w:shd w:val="clear" w:color="auto" w:fill="FFFFFF"/>
        </w:rPr>
        <w:t xml:space="preserve"> J, Westover T. et al.</w:t>
      </w:r>
      <w:r w:rsidRPr="00A7655E">
        <w:rPr>
          <w:rFonts w:ascii="Arial" w:hAnsi="Arial" w:cs="Arial"/>
        </w:rPr>
        <w:t xml:space="preserve"> The acquisition of molecular drivers in pediatric therapy-related myeloid neoplasms. </w:t>
      </w:r>
      <w:r w:rsidRPr="00A7655E">
        <w:rPr>
          <w:rFonts w:ascii="Arial" w:hAnsi="Arial" w:cs="Arial"/>
          <w:color w:val="212121"/>
          <w:shd w:val="clear" w:color="auto" w:fill="FFFFFF"/>
        </w:rPr>
        <w:t xml:space="preserve">Nat </w:t>
      </w:r>
      <w:proofErr w:type="spellStart"/>
      <w:r w:rsidRPr="00A7655E">
        <w:rPr>
          <w:rFonts w:ascii="Arial" w:hAnsi="Arial" w:cs="Arial"/>
          <w:color w:val="212121"/>
          <w:shd w:val="clear" w:color="auto" w:fill="FFFFFF"/>
        </w:rPr>
        <w:t>Commun</w:t>
      </w:r>
      <w:proofErr w:type="spellEnd"/>
      <w:r w:rsidRPr="00A7655E">
        <w:rPr>
          <w:rFonts w:ascii="Arial" w:hAnsi="Arial" w:cs="Arial"/>
          <w:color w:val="212121"/>
          <w:shd w:val="clear" w:color="auto" w:fill="FFFFFF"/>
        </w:rPr>
        <w:t>. 2021 Feb 12;12(1):985.</w:t>
      </w:r>
    </w:p>
    <w:p w14:paraId="670EC8AE" w14:textId="77777777" w:rsidR="00A4414D" w:rsidRPr="00A7655E" w:rsidRDefault="00A4414D" w:rsidP="00A4414D">
      <w:pPr>
        <w:numPr>
          <w:ilvl w:val="0"/>
          <w:numId w:val="15"/>
        </w:numPr>
        <w:spacing w:after="0"/>
        <w:contextualSpacing/>
        <w:rPr>
          <w:rFonts w:ascii="Arial" w:eastAsia="Times New Roman" w:hAnsi="Arial" w:cs="Arial"/>
        </w:rPr>
      </w:pPr>
      <w:r w:rsidRPr="00A7655E">
        <w:rPr>
          <w:rFonts w:ascii="Arial" w:hAnsi="Arial" w:cs="Arial"/>
          <w:color w:val="212121"/>
          <w:shd w:val="clear" w:color="auto" w:fill="FFFFFF"/>
        </w:rPr>
        <w:t xml:space="preserve">Chang TY, Dvorak CC, </w:t>
      </w:r>
      <w:proofErr w:type="spellStart"/>
      <w:r w:rsidRPr="00A7655E">
        <w:rPr>
          <w:rFonts w:ascii="Arial" w:hAnsi="Arial" w:cs="Arial"/>
          <w:color w:val="212121"/>
          <w:shd w:val="clear" w:color="auto" w:fill="FFFFFF"/>
        </w:rPr>
        <w:t>Loh</w:t>
      </w:r>
      <w:proofErr w:type="spellEnd"/>
      <w:r w:rsidRPr="00A7655E">
        <w:rPr>
          <w:rFonts w:ascii="Arial" w:hAnsi="Arial" w:cs="Arial"/>
          <w:color w:val="212121"/>
          <w:shd w:val="clear" w:color="auto" w:fill="FFFFFF"/>
        </w:rPr>
        <w:t xml:space="preserve"> ML.</w:t>
      </w:r>
      <w:r w:rsidRPr="00A7655E">
        <w:rPr>
          <w:rFonts w:ascii="Arial" w:eastAsia="Times New Roman" w:hAnsi="Arial" w:cs="Arial"/>
        </w:rPr>
        <w:t xml:space="preserve"> Bedside to bench in juvenile myelomonocytic leukemia: insights into leukemogenesis from a rare pediatric leukemia. Blood. 2014 Oct 16;124(16):2487-97.</w:t>
      </w:r>
    </w:p>
    <w:p w14:paraId="3D359FD7" w14:textId="77777777" w:rsidR="00A4414D" w:rsidRPr="00A7655E" w:rsidRDefault="00A4414D" w:rsidP="00A4414D">
      <w:pPr>
        <w:numPr>
          <w:ilvl w:val="0"/>
          <w:numId w:val="15"/>
        </w:numPr>
        <w:spacing w:after="0"/>
        <w:contextualSpacing/>
        <w:rPr>
          <w:rFonts w:ascii="Arial" w:eastAsia="Times New Roman" w:hAnsi="Arial" w:cs="Arial"/>
        </w:rPr>
      </w:pPr>
      <w:r w:rsidRPr="00A7655E">
        <w:rPr>
          <w:rFonts w:ascii="Arial" w:eastAsia="Times New Roman" w:hAnsi="Arial" w:cs="Arial"/>
        </w:rPr>
        <w:t xml:space="preserve">Sun W, </w:t>
      </w:r>
      <w:proofErr w:type="spellStart"/>
      <w:r w:rsidRPr="00A7655E">
        <w:rPr>
          <w:rFonts w:ascii="Arial" w:eastAsia="Times New Roman" w:hAnsi="Arial" w:cs="Arial"/>
        </w:rPr>
        <w:t>Triche</w:t>
      </w:r>
      <w:proofErr w:type="spellEnd"/>
      <w:r w:rsidRPr="00A7655E">
        <w:rPr>
          <w:rFonts w:ascii="Arial" w:eastAsia="Times New Roman" w:hAnsi="Arial" w:cs="Arial"/>
        </w:rPr>
        <w:t xml:space="preserve"> T Jr, </w:t>
      </w:r>
      <w:proofErr w:type="spellStart"/>
      <w:r w:rsidRPr="00A7655E">
        <w:rPr>
          <w:rFonts w:ascii="Arial" w:eastAsia="Times New Roman" w:hAnsi="Arial" w:cs="Arial"/>
        </w:rPr>
        <w:t>Malvar</w:t>
      </w:r>
      <w:proofErr w:type="spellEnd"/>
      <w:r w:rsidRPr="00A7655E">
        <w:rPr>
          <w:rFonts w:ascii="Arial" w:eastAsia="Times New Roman" w:hAnsi="Arial" w:cs="Arial"/>
        </w:rPr>
        <w:t xml:space="preserve"> J et al. A phase 1 study of </w:t>
      </w:r>
      <w:proofErr w:type="spellStart"/>
      <w:r w:rsidRPr="00A7655E">
        <w:rPr>
          <w:rFonts w:ascii="Arial" w:eastAsia="Times New Roman" w:hAnsi="Arial" w:cs="Arial"/>
        </w:rPr>
        <w:t>azacitidine</w:t>
      </w:r>
      <w:proofErr w:type="spellEnd"/>
      <w:r w:rsidRPr="00A7655E">
        <w:rPr>
          <w:rFonts w:ascii="Arial" w:eastAsia="Times New Roman" w:hAnsi="Arial" w:cs="Arial"/>
        </w:rPr>
        <w:t xml:space="preserve"> combined with chemotherapy in childhood leukemia: a report from the TACL consortium. Blood. 2018 Mar 8;131(10):1145-1148. </w:t>
      </w:r>
    </w:p>
    <w:p w14:paraId="4D41D2C5" w14:textId="77777777" w:rsidR="00A4414D" w:rsidRPr="00A7655E" w:rsidRDefault="00A4414D" w:rsidP="00A4414D">
      <w:pPr>
        <w:numPr>
          <w:ilvl w:val="0"/>
          <w:numId w:val="15"/>
        </w:numPr>
        <w:spacing w:after="0"/>
        <w:contextualSpacing/>
        <w:rPr>
          <w:rFonts w:ascii="Arial" w:eastAsia="Times New Roman" w:hAnsi="Arial" w:cs="Arial"/>
        </w:rPr>
      </w:pPr>
      <w:proofErr w:type="spellStart"/>
      <w:r w:rsidRPr="00A7655E">
        <w:rPr>
          <w:rFonts w:ascii="Arial" w:eastAsia="Times New Roman" w:hAnsi="Arial" w:cs="Arial"/>
        </w:rPr>
        <w:t>Carr</w:t>
      </w:r>
      <w:proofErr w:type="spellEnd"/>
      <w:r w:rsidRPr="00A7655E">
        <w:rPr>
          <w:rFonts w:ascii="Arial" w:eastAsia="Times New Roman" w:hAnsi="Arial" w:cs="Arial"/>
        </w:rPr>
        <w:t xml:space="preserve"> RM, </w:t>
      </w:r>
      <w:proofErr w:type="spellStart"/>
      <w:r w:rsidRPr="00A7655E">
        <w:rPr>
          <w:rFonts w:ascii="Arial" w:eastAsia="Times New Roman" w:hAnsi="Arial" w:cs="Arial"/>
        </w:rPr>
        <w:t>Vorobyev</w:t>
      </w:r>
      <w:proofErr w:type="spellEnd"/>
      <w:r w:rsidRPr="00A7655E">
        <w:rPr>
          <w:rFonts w:ascii="Arial" w:eastAsia="Times New Roman" w:hAnsi="Arial" w:cs="Arial"/>
        </w:rPr>
        <w:t xml:space="preserve"> D, </w:t>
      </w:r>
      <w:proofErr w:type="spellStart"/>
      <w:r w:rsidRPr="00A7655E">
        <w:rPr>
          <w:rFonts w:ascii="Arial" w:eastAsia="Times New Roman" w:hAnsi="Arial" w:cs="Arial"/>
        </w:rPr>
        <w:t>Lasho</w:t>
      </w:r>
      <w:proofErr w:type="spellEnd"/>
      <w:r w:rsidRPr="00A7655E">
        <w:rPr>
          <w:rFonts w:ascii="Arial" w:eastAsia="Times New Roman" w:hAnsi="Arial" w:cs="Arial"/>
        </w:rPr>
        <w:t xml:space="preserve"> et al. RAS mutations drive proliferative chronic myelomonocytic leukemia via a KMT2A-PLK1 axis. Nat </w:t>
      </w:r>
      <w:proofErr w:type="spellStart"/>
      <w:r w:rsidRPr="00A7655E">
        <w:rPr>
          <w:rFonts w:ascii="Arial" w:eastAsia="Times New Roman" w:hAnsi="Arial" w:cs="Arial"/>
        </w:rPr>
        <w:t>Commun</w:t>
      </w:r>
      <w:proofErr w:type="spellEnd"/>
      <w:r w:rsidRPr="00A7655E">
        <w:rPr>
          <w:rFonts w:ascii="Arial" w:eastAsia="Times New Roman" w:hAnsi="Arial" w:cs="Arial"/>
        </w:rPr>
        <w:t>. 2021 May 18;12(1):2901</w:t>
      </w:r>
    </w:p>
    <w:p w14:paraId="713FBD55" w14:textId="77777777" w:rsidR="00A4414D" w:rsidRPr="00A7655E" w:rsidRDefault="00A4414D" w:rsidP="00A4414D">
      <w:pPr>
        <w:spacing w:after="0"/>
        <w:ind w:left="720"/>
        <w:contextualSpacing/>
        <w:rPr>
          <w:rFonts w:ascii="Arial" w:eastAsia="Times New Roman" w:hAnsi="Arial" w:cs="Arial"/>
        </w:rPr>
      </w:pPr>
    </w:p>
    <w:p w14:paraId="354F6A0E" w14:textId="77777777" w:rsidR="00A4414D" w:rsidRPr="00B148B9" w:rsidRDefault="00A4414D" w:rsidP="00A4414D">
      <w:pPr>
        <w:spacing w:after="0"/>
        <w:rPr>
          <w:rFonts w:ascii="Times New Roman" w:eastAsia="Times New Roman" w:hAnsi="Times New Roman" w:cs="Times New Roman"/>
        </w:rPr>
      </w:pPr>
    </w:p>
    <w:p w14:paraId="42A45E72" w14:textId="77777777" w:rsidR="00A4414D" w:rsidRDefault="00A4414D" w:rsidP="00A4414D"/>
    <w:p w14:paraId="36C82091" w14:textId="77777777" w:rsidR="00A4414D" w:rsidRDefault="00A4414D" w:rsidP="00A4414D"/>
    <w:p w14:paraId="57A586C6" w14:textId="77777777" w:rsidR="00A4414D" w:rsidRDefault="00A4414D" w:rsidP="0046290E">
      <w:pPr>
        <w:spacing w:after="0"/>
        <w:rPr>
          <w:rFonts w:ascii="Times New Roman" w:hAnsi="Times New Roman" w:cs="Times New Roman"/>
          <w:b/>
        </w:rPr>
      </w:pPr>
    </w:p>
    <w:p w14:paraId="5B2C048A" w14:textId="77777777" w:rsidR="00AE1D94" w:rsidRDefault="00AE1D94" w:rsidP="00AE1D94">
      <w:pPr>
        <w:jc w:val="center"/>
        <w:rPr>
          <w:rFonts w:ascii="Times New Roman" w:hAnsi="Times New Roman" w:cs="Times New Roman"/>
          <w:b/>
          <w:u w:val="single"/>
        </w:rPr>
      </w:pPr>
      <w:r>
        <w:rPr>
          <w:rFonts w:ascii="Times New Roman" w:hAnsi="Times New Roman" w:cs="Times New Roman"/>
          <w:b/>
          <w:u w:val="single"/>
        </w:rPr>
        <w:t xml:space="preserve">Case # 6:  Pleomorphic </w:t>
      </w:r>
      <w:proofErr w:type="spellStart"/>
      <w:r>
        <w:rPr>
          <w:rFonts w:ascii="Times New Roman" w:hAnsi="Times New Roman" w:cs="Times New Roman"/>
          <w:b/>
          <w:u w:val="single"/>
        </w:rPr>
        <w:t>Xanthoastrocytoma</w:t>
      </w:r>
      <w:proofErr w:type="spellEnd"/>
    </w:p>
    <w:p w14:paraId="42B6FE25" w14:textId="77777777" w:rsidR="00AE1D94" w:rsidRPr="00C139AA" w:rsidRDefault="00AE1D94" w:rsidP="00AE1D94">
      <w:pPr>
        <w:jc w:val="center"/>
        <w:rPr>
          <w:b/>
          <w:i/>
        </w:rPr>
      </w:pPr>
      <w:r w:rsidRPr="00C139AA">
        <w:rPr>
          <w:rFonts w:ascii="Times New Roman" w:hAnsi="Times New Roman" w:cs="Times New Roman"/>
          <w:b/>
          <w:i/>
        </w:rPr>
        <w:t>Presenter and Attending: Nitin Wadhwani</w:t>
      </w:r>
      <w:r w:rsidRPr="00C139AA">
        <w:rPr>
          <w:b/>
          <w:i/>
        </w:rPr>
        <w:t xml:space="preserve">, MD </w:t>
      </w:r>
    </w:p>
    <w:p w14:paraId="0140AD62" w14:textId="77777777" w:rsidR="00AE1D94" w:rsidRDefault="00AE1D94" w:rsidP="00AE1D94">
      <w:r w:rsidRPr="00C428F5">
        <w:rPr>
          <w:b/>
          <w:bCs/>
        </w:rPr>
        <w:t xml:space="preserve">Clinical history: </w:t>
      </w:r>
      <w:r>
        <w:t xml:space="preserve"> This is a </w:t>
      </w:r>
      <w:proofErr w:type="gramStart"/>
      <w:r>
        <w:rPr>
          <w:bCs/>
        </w:rPr>
        <w:t>10 year old</w:t>
      </w:r>
      <w:proofErr w:type="gramEnd"/>
      <w:r>
        <w:rPr>
          <w:bCs/>
        </w:rPr>
        <w:t xml:space="preserve"> right handed female who was found by her mother in bed with altered mental status and labored breathing. She was taken to the local emergency room by ambulance.  She was GCS 9 upon arrival.  A head CT showed a left sided tumor with intracranial hemorrhage.  She was transferred to Lurie Children’s pediatric intensive care unit and was taken to the OR for a </w:t>
      </w:r>
      <w:r>
        <w:t xml:space="preserve">left frontal-parietal-temporal craniotomy.  An </w:t>
      </w:r>
      <w:r w:rsidRPr="00240D74">
        <w:t xml:space="preserve">evacuation of </w:t>
      </w:r>
      <w:r>
        <w:t xml:space="preserve">the </w:t>
      </w:r>
      <w:r w:rsidRPr="00240D74">
        <w:t>hematoma</w:t>
      </w:r>
      <w:r>
        <w:t xml:space="preserve"> and a </w:t>
      </w:r>
      <w:r w:rsidRPr="00240D74">
        <w:t>sub-total resection of</w:t>
      </w:r>
      <w:r>
        <w:t xml:space="preserve"> the</w:t>
      </w:r>
      <w:r w:rsidRPr="00240D74">
        <w:t xml:space="preserve"> intraventricular tumor</w:t>
      </w:r>
      <w:r>
        <w:t xml:space="preserve"> was performed.  Her tumor was stable for 2 years and then recurred in the resection cavity.  Electronic images are provided for your review (Whole slide H&amp;E and Olig2 </w:t>
      </w:r>
      <w:proofErr w:type="spellStart"/>
      <w:r>
        <w:t>immunostain</w:t>
      </w:r>
      <w:proofErr w:type="spellEnd"/>
      <w:r>
        <w:t>; H&amp;E of the recurrent tumor).</w:t>
      </w:r>
    </w:p>
    <w:p w14:paraId="29483735" w14:textId="77777777" w:rsidR="00AE1D94" w:rsidRDefault="00AE1D94" w:rsidP="00AE1D94">
      <w:pPr>
        <w:rPr>
          <w:b/>
          <w:bCs/>
        </w:rPr>
      </w:pPr>
      <w:r w:rsidRPr="00C428F5">
        <w:rPr>
          <w:b/>
          <w:bCs/>
        </w:rPr>
        <w:t>Differential diagnosis:</w:t>
      </w:r>
    </w:p>
    <w:p w14:paraId="527AC558" w14:textId="77777777" w:rsidR="00AE1D94" w:rsidRDefault="00AE1D94" w:rsidP="00AE1D94">
      <w:pPr>
        <w:pStyle w:val="ListParagraph"/>
        <w:numPr>
          <w:ilvl w:val="0"/>
          <w:numId w:val="12"/>
        </w:numPr>
        <w:spacing w:after="160" w:line="259" w:lineRule="auto"/>
        <w:rPr>
          <w:b/>
          <w:bCs/>
        </w:rPr>
      </w:pPr>
      <w:r>
        <w:rPr>
          <w:b/>
          <w:bCs/>
        </w:rPr>
        <w:t>Ependymoma</w:t>
      </w:r>
    </w:p>
    <w:p w14:paraId="4AF1A52F" w14:textId="77777777" w:rsidR="00AE1D94" w:rsidRDefault="00AE1D94" w:rsidP="00AE1D94">
      <w:pPr>
        <w:pStyle w:val="ListParagraph"/>
        <w:numPr>
          <w:ilvl w:val="0"/>
          <w:numId w:val="12"/>
        </w:numPr>
        <w:spacing w:after="160" w:line="259" w:lineRule="auto"/>
        <w:rPr>
          <w:b/>
          <w:bCs/>
        </w:rPr>
      </w:pPr>
      <w:r>
        <w:rPr>
          <w:b/>
          <w:bCs/>
        </w:rPr>
        <w:t>Astroblastoma</w:t>
      </w:r>
    </w:p>
    <w:p w14:paraId="335AE6EC" w14:textId="77777777" w:rsidR="00AE1D94" w:rsidRDefault="00AE1D94" w:rsidP="00AE1D94">
      <w:pPr>
        <w:pStyle w:val="ListParagraph"/>
        <w:numPr>
          <w:ilvl w:val="0"/>
          <w:numId w:val="12"/>
        </w:numPr>
        <w:spacing w:after="160" w:line="259" w:lineRule="auto"/>
        <w:rPr>
          <w:b/>
          <w:bCs/>
        </w:rPr>
      </w:pPr>
      <w:r>
        <w:rPr>
          <w:b/>
          <w:bCs/>
        </w:rPr>
        <w:t xml:space="preserve">Pleomorphic </w:t>
      </w:r>
      <w:proofErr w:type="spellStart"/>
      <w:r>
        <w:rPr>
          <w:b/>
          <w:bCs/>
        </w:rPr>
        <w:t>Xanthoastrocytoma</w:t>
      </w:r>
      <w:proofErr w:type="spellEnd"/>
    </w:p>
    <w:p w14:paraId="4159C653" w14:textId="77777777" w:rsidR="00AE1D94" w:rsidRDefault="00AE1D94" w:rsidP="00AE1D94">
      <w:pPr>
        <w:pStyle w:val="ListParagraph"/>
        <w:numPr>
          <w:ilvl w:val="0"/>
          <w:numId w:val="12"/>
        </w:numPr>
        <w:spacing w:after="160" w:line="259" w:lineRule="auto"/>
        <w:rPr>
          <w:b/>
          <w:bCs/>
        </w:rPr>
      </w:pPr>
      <w:r>
        <w:rPr>
          <w:b/>
          <w:bCs/>
        </w:rPr>
        <w:t>High Grade Glioma/High Grade Neuroepithelial Tumor</w:t>
      </w:r>
    </w:p>
    <w:p w14:paraId="2C1A28C8" w14:textId="77777777" w:rsidR="00AE1D94" w:rsidRPr="004075C7" w:rsidRDefault="00AE1D94" w:rsidP="00AE1D94"/>
    <w:p w14:paraId="029B5734" w14:textId="77777777" w:rsidR="00AE1D94" w:rsidRPr="004075C7" w:rsidRDefault="00AE1D94" w:rsidP="00AE1D94">
      <w:pPr>
        <w:rPr>
          <w:b/>
          <w:bCs/>
        </w:rPr>
      </w:pPr>
      <w:r w:rsidRPr="004075C7">
        <w:rPr>
          <w:b/>
          <w:bCs/>
        </w:rPr>
        <w:t>Key points:</w:t>
      </w:r>
    </w:p>
    <w:p w14:paraId="1C6D1180" w14:textId="77777777" w:rsidR="00AE1D94" w:rsidRPr="004075C7" w:rsidRDefault="00AE1D94" w:rsidP="00AE1D94">
      <w:pPr>
        <w:pStyle w:val="ListParagraph"/>
        <w:numPr>
          <w:ilvl w:val="0"/>
          <w:numId w:val="13"/>
        </w:numPr>
        <w:spacing w:after="160" w:line="259" w:lineRule="auto"/>
      </w:pPr>
      <w:proofErr w:type="spellStart"/>
      <w:r w:rsidRPr="004075C7">
        <w:lastRenderedPageBreak/>
        <w:t>Astroblastomatous</w:t>
      </w:r>
      <w:proofErr w:type="spellEnd"/>
      <w:r w:rsidRPr="004075C7">
        <w:t xml:space="preserve"> rosettes can be seen in tumors other than Astroblastoma</w:t>
      </w:r>
    </w:p>
    <w:p w14:paraId="1F452A67" w14:textId="77777777" w:rsidR="00AE1D94" w:rsidRPr="004075C7" w:rsidRDefault="00AE1D94" w:rsidP="00AE1D94">
      <w:pPr>
        <w:pStyle w:val="ListParagraph"/>
        <w:numPr>
          <w:ilvl w:val="0"/>
          <w:numId w:val="13"/>
        </w:numPr>
        <w:spacing w:after="160" w:line="259" w:lineRule="auto"/>
      </w:pPr>
      <w:r w:rsidRPr="004075C7">
        <w:t>The 2021 WHO recognizes Astroblastoma with MN1 alteration</w:t>
      </w:r>
    </w:p>
    <w:p w14:paraId="3B78862A" w14:textId="77777777" w:rsidR="00AE1D94" w:rsidRPr="004075C7" w:rsidRDefault="00AE1D94" w:rsidP="00AE1D94">
      <w:pPr>
        <w:pStyle w:val="ListParagraph"/>
        <w:numPr>
          <w:ilvl w:val="0"/>
          <w:numId w:val="13"/>
        </w:numPr>
        <w:spacing w:after="160" w:line="259" w:lineRule="auto"/>
      </w:pPr>
      <w:r w:rsidRPr="004075C7">
        <w:t>Next generation sequencing may not be sufficient to resolve the differential diagnosis</w:t>
      </w:r>
    </w:p>
    <w:p w14:paraId="19BFBD72" w14:textId="77777777" w:rsidR="00AE1D94" w:rsidRDefault="00AE1D94" w:rsidP="00AE1D94">
      <w:pPr>
        <w:pStyle w:val="ListParagraph"/>
        <w:numPr>
          <w:ilvl w:val="0"/>
          <w:numId w:val="13"/>
        </w:numPr>
        <w:spacing w:after="160" w:line="259" w:lineRule="auto"/>
        <w:rPr>
          <w:b/>
          <w:bCs/>
        </w:rPr>
      </w:pPr>
      <w:r w:rsidRPr="004075C7">
        <w:t>DNA methylation is recommended for neuroepithelial tumors with a heterogenous appearance</w:t>
      </w:r>
    </w:p>
    <w:p w14:paraId="6BD37D20" w14:textId="77777777" w:rsidR="00AE1D94" w:rsidRDefault="00AE1D94" w:rsidP="00AE1D94">
      <w:pPr>
        <w:rPr>
          <w:b/>
          <w:bCs/>
        </w:rPr>
      </w:pPr>
      <w:r w:rsidRPr="004075C7">
        <w:rPr>
          <w:b/>
          <w:bCs/>
        </w:rPr>
        <w:t xml:space="preserve">References:  </w:t>
      </w:r>
    </w:p>
    <w:p w14:paraId="2B74361A" w14:textId="77777777" w:rsidR="00AE1D94" w:rsidRPr="00B4352B" w:rsidRDefault="00AE1D94" w:rsidP="00AE1D94">
      <w:pPr>
        <w:pStyle w:val="ListParagraph"/>
        <w:numPr>
          <w:ilvl w:val="0"/>
          <w:numId w:val="14"/>
        </w:numPr>
        <w:spacing w:after="160" w:line="259" w:lineRule="auto"/>
      </w:pPr>
      <w:r w:rsidRPr="00B4352B">
        <w:t>The 2016 World Health Organization Classification of Tumors of the Central Nervous System</w:t>
      </w:r>
    </w:p>
    <w:p w14:paraId="244C587E" w14:textId="77777777" w:rsidR="00AE1D94" w:rsidRPr="00B4352B" w:rsidRDefault="00AE1D94" w:rsidP="00AE1D94">
      <w:pPr>
        <w:pStyle w:val="ListParagraph"/>
        <w:numPr>
          <w:ilvl w:val="0"/>
          <w:numId w:val="14"/>
        </w:numPr>
        <w:spacing w:after="160" w:line="259" w:lineRule="auto"/>
      </w:pPr>
      <w:r w:rsidRPr="00B4352B">
        <w:t xml:space="preserve">David N Louis, Arie Perry, Pieter </w:t>
      </w:r>
      <w:proofErr w:type="spellStart"/>
      <w:r w:rsidRPr="00B4352B">
        <w:t>Wesseling</w:t>
      </w:r>
      <w:proofErr w:type="spellEnd"/>
      <w:r w:rsidRPr="00B4352B">
        <w:t xml:space="preserve">, Daniel J Brat, Ian A Cree, Dominique </w:t>
      </w:r>
      <w:proofErr w:type="spellStart"/>
      <w:r w:rsidRPr="00B4352B">
        <w:t>Figarella-Branger</w:t>
      </w:r>
      <w:proofErr w:type="spellEnd"/>
      <w:r w:rsidRPr="00B4352B">
        <w:t xml:space="preserve">, Cynthia Hawkins, H K Ng, Stefan M Pfister, Guido </w:t>
      </w:r>
      <w:proofErr w:type="spellStart"/>
      <w:r w:rsidRPr="00B4352B">
        <w:t>Reifenberger</w:t>
      </w:r>
      <w:proofErr w:type="spellEnd"/>
      <w:r w:rsidRPr="00B4352B">
        <w:t xml:space="preserve">, Riccardo </w:t>
      </w:r>
      <w:proofErr w:type="spellStart"/>
      <w:r w:rsidRPr="00B4352B">
        <w:t>Soffietti</w:t>
      </w:r>
      <w:proofErr w:type="spellEnd"/>
      <w:r w:rsidRPr="00B4352B">
        <w:t xml:space="preserve">, Andreas von </w:t>
      </w:r>
      <w:proofErr w:type="spellStart"/>
      <w:r w:rsidRPr="00B4352B">
        <w:t>Deimling</w:t>
      </w:r>
      <w:proofErr w:type="spellEnd"/>
      <w:r w:rsidRPr="00B4352B">
        <w:t>, David W Ellison, The 2021 WHO Classification of Tumors of the Central Nervous System: a summary, Neuro-Oncology, Volume 23, Issue 8, August 2021, Pages 1231–1251</w:t>
      </w:r>
    </w:p>
    <w:p w14:paraId="1FEB9378" w14:textId="77777777" w:rsidR="00AE1D94" w:rsidRPr="00B4352B" w:rsidRDefault="00AE1D94" w:rsidP="00AE1D94">
      <w:pPr>
        <w:pStyle w:val="ListParagraph"/>
        <w:numPr>
          <w:ilvl w:val="0"/>
          <w:numId w:val="14"/>
        </w:numPr>
        <w:spacing w:after="160" w:line="259" w:lineRule="auto"/>
      </w:pPr>
      <w:r w:rsidRPr="00B4352B">
        <w:t>Dominik Sturm, Brent A. Orr, et al., New Brain Tumor Entities Emerge from Molecular Classification of CNS-PNETs, Cell, Volume 164, Issue 5, 2016, Pages 1060-1072.</w:t>
      </w:r>
    </w:p>
    <w:p w14:paraId="2B853730" w14:textId="77777777" w:rsidR="00AE1D94" w:rsidRPr="004075C7" w:rsidRDefault="00AE1D94" w:rsidP="00AE1D94">
      <w:pPr>
        <w:pStyle w:val="ListParagraph"/>
        <w:numPr>
          <w:ilvl w:val="0"/>
          <w:numId w:val="14"/>
        </w:numPr>
        <w:spacing w:after="160" w:line="259" w:lineRule="auto"/>
        <w:rPr>
          <w:b/>
          <w:bCs/>
        </w:rPr>
      </w:pPr>
      <w:r w:rsidRPr="00B4352B">
        <w:t xml:space="preserve">Lehman NL, </w:t>
      </w:r>
      <w:proofErr w:type="spellStart"/>
      <w:r w:rsidRPr="00B4352B">
        <w:t>Usubalieva</w:t>
      </w:r>
      <w:proofErr w:type="spellEnd"/>
      <w:r w:rsidRPr="00B4352B">
        <w:t xml:space="preserve"> A, et al., Genomic analysis demonstrates that </w:t>
      </w:r>
      <w:proofErr w:type="gramStart"/>
      <w:r w:rsidRPr="00B4352B">
        <w:t>histologically-defined</w:t>
      </w:r>
      <w:proofErr w:type="gramEnd"/>
      <w:r w:rsidRPr="00B4352B">
        <w:t xml:space="preserve"> astroblastomas are molecularly heterogeneous and that tumors with MN1 rearrangement exhibit the most favorable prognosis. Acta </w:t>
      </w:r>
      <w:proofErr w:type="spellStart"/>
      <w:r w:rsidRPr="00B4352B">
        <w:t>Neuropathol</w:t>
      </w:r>
      <w:proofErr w:type="spellEnd"/>
      <w:r w:rsidRPr="00B4352B">
        <w:t xml:space="preserve"> </w:t>
      </w:r>
      <w:proofErr w:type="spellStart"/>
      <w:r w:rsidRPr="00B4352B">
        <w:t>Commun</w:t>
      </w:r>
      <w:proofErr w:type="spellEnd"/>
      <w:r w:rsidRPr="00B4352B">
        <w:t xml:space="preserve">. 2019 Mar 15;7(1):42. </w:t>
      </w:r>
    </w:p>
    <w:p w14:paraId="390A4CAB" w14:textId="77777777" w:rsidR="00AE1D94" w:rsidRPr="00345806" w:rsidRDefault="00AE1D94" w:rsidP="0046290E">
      <w:pPr>
        <w:spacing w:after="0"/>
        <w:rPr>
          <w:rFonts w:ascii="Times New Roman" w:hAnsi="Times New Roman" w:cs="Times New Roman"/>
          <w:b/>
        </w:rPr>
      </w:pPr>
    </w:p>
    <w:sectPr w:rsidR="00AE1D94" w:rsidRPr="00345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35FC"/>
    <w:multiLevelType w:val="hybridMultilevel"/>
    <w:tmpl w:val="84B460AA"/>
    <w:lvl w:ilvl="0" w:tplc="EA7C2F68">
      <w:start w:val="1"/>
      <w:numFmt w:val="bullet"/>
      <w:lvlText w:val="•"/>
      <w:lvlJc w:val="left"/>
      <w:pPr>
        <w:tabs>
          <w:tab w:val="num" w:pos="720"/>
        </w:tabs>
        <w:ind w:left="720" w:hanging="360"/>
      </w:pPr>
      <w:rPr>
        <w:rFonts w:ascii="Arial" w:hAnsi="Arial" w:hint="default"/>
      </w:rPr>
    </w:lvl>
    <w:lvl w:ilvl="1" w:tplc="17069E2E" w:tentative="1">
      <w:start w:val="1"/>
      <w:numFmt w:val="bullet"/>
      <w:lvlText w:val="•"/>
      <w:lvlJc w:val="left"/>
      <w:pPr>
        <w:tabs>
          <w:tab w:val="num" w:pos="1440"/>
        </w:tabs>
        <w:ind w:left="1440" w:hanging="360"/>
      </w:pPr>
      <w:rPr>
        <w:rFonts w:ascii="Arial" w:hAnsi="Arial" w:hint="default"/>
      </w:rPr>
    </w:lvl>
    <w:lvl w:ilvl="2" w:tplc="DF96F6BA" w:tentative="1">
      <w:start w:val="1"/>
      <w:numFmt w:val="bullet"/>
      <w:lvlText w:val="•"/>
      <w:lvlJc w:val="left"/>
      <w:pPr>
        <w:tabs>
          <w:tab w:val="num" w:pos="2160"/>
        </w:tabs>
        <w:ind w:left="2160" w:hanging="360"/>
      </w:pPr>
      <w:rPr>
        <w:rFonts w:ascii="Arial" w:hAnsi="Arial" w:hint="default"/>
      </w:rPr>
    </w:lvl>
    <w:lvl w:ilvl="3" w:tplc="D7A80538" w:tentative="1">
      <w:start w:val="1"/>
      <w:numFmt w:val="bullet"/>
      <w:lvlText w:val="•"/>
      <w:lvlJc w:val="left"/>
      <w:pPr>
        <w:tabs>
          <w:tab w:val="num" w:pos="2880"/>
        </w:tabs>
        <w:ind w:left="2880" w:hanging="360"/>
      </w:pPr>
      <w:rPr>
        <w:rFonts w:ascii="Arial" w:hAnsi="Arial" w:hint="default"/>
      </w:rPr>
    </w:lvl>
    <w:lvl w:ilvl="4" w:tplc="8166CA2E" w:tentative="1">
      <w:start w:val="1"/>
      <w:numFmt w:val="bullet"/>
      <w:lvlText w:val="•"/>
      <w:lvlJc w:val="left"/>
      <w:pPr>
        <w:tabs>
          <w:tab w:val="num" w:pos="3600"/>
        </w:tabs>
        <w:ind w:left="3600" w:hanging="360"/>
      </w:pPr>
      <w:rPr>
        <w:rFonts w:ascii="Arial" w:hAnsi="Arial" w:hint="default"/>
      </w:rPr>
    </w:lvl>
    <w:lvl w:ilvl="5" w:tplc="D08054BA" w:tentative="1">
      <w:start w:val="1"/>
      <w:numFmt w:val="bullet"/>
      <w:lvlText w:val="•"/>
      <w:lvlJc w:val="left"/>
      <w:pPr>
        <w:tabs>
          <w:tab w:val="num" w:pos="4320"/>
        </w:tabs>
        <w:ind w:left="4320" w:hanging="360"/>
      </w:pPr>
      <w:rPr>
        <w:rFonts w:ascii="Arial" w:hAnsi="Arial" w:hint="default"/>
      </w:rPr>
    </w:lvl>
    <w:lvl w:ilvl="6" w:tplc="E396B1F6" w:tentative="1">
      <w:start w:val="1"/>
      <w:numFmt w:val="bullet"/>
      <w:lvlText w:val="•"/>
      <w:lvlJc w:val="left"/>
      <w:pPr>
        <w:tabs>
          <w:tab w:val="num" w:pos="5040"/>
        </w:tabs>
        <w:ind w:left="5040" w:hanging="360"/>
      </w:pPr>
      <w:rPr>
        <w:rFonts w:ascii="Arial" w:hAnsi="Arial" w:hint="default"/>
      </w:rPr>
    </w:lvl>
    <w:lvl w:ilvl="7" w:tplc="ABEAB7A4" w:tentative="1">
      <w:start w:val="1"/>
      <w:numFmt w:val="bullet"/>
      <w:lvlText w:val="•"/>
      <w:lvlJc w:val="left"/>
      <w:pPr>
        <w:tabs>
          <w:tab w:val="num" w:pos="5760"/>
        </w:tabs>
        <w:ind w:left="5760" w:hanging="360"/>
      </w:pPr>
      <w:rPr>
        <w:rFonts w:ascii="Arial" w:hAnsi="Arial" w:hint="default"/>
      </w:rPr>
    </w:lvl>
    <w:lvl w:ilvl="8" w:tplc="BECE54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641DC4"/>
    <w:multiLevelType w:val="hybridMultilevel"/>
    <w:tmpl w:val="5A8C2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77541"/>
    <w:multiLevelType w:val="hybridMultilevel"/>
    <w:tmpl w:val="094AC778"/>
    <w:lvl w:ilvl="0" w:tplc="D58AB47E">
      <w:start w:val="1"/>
      <w:numFmt w:val="bullet"/>
      <w:lvlText w:val="•"/>
      <w:lvlJc w:val="left"/>
      <w:pPr>
        <w:tabs>
          <w:tab w:val="num" w:pos="720"/>
        </w:tabs>
        <w:ind w:left="720" w:hanging="360"/>
      </w:pPr>
      <w:rPr>
        <w:rFonts w:ascii="Arial" w:hAnsi="Arial" w:hint="default"/>
      </w:rPr>
    </w:lvl>
    <w:lvl w:ilvl="1" w:tplc="B2D2B694" w:tentative="1">
      <w:start w:val="1"/>
      <w:numFmt w:val="bullet"/>
      <w:lvlText w:val="•"/>
      <w:lvlJc w:val="left"/>
      <w:pPr>
        <w:tabs>
          <w:tab w:val="num" w:pos="1440"/>
        </w:tabs>
        <w:ind w:left="1440" w:hanging="360"/>
      </w:pPr>
      <w:rPr>
        <w:rFonts w:ascii="Arial" w:hAnsi="Arial" w:hint="default"/>
      </w:rPr>
    </w:lvl>
    <w:lvl w:ilvl="2" w:tplc="C0B0C732" w:tentative="1">
      <w:start w:val="1"/>
      <w:numFmt w:val="bullet"/>
      <w:lvlText w:val="•"/>
      <w:lvlJc w:val="left"/>
      <w:pPr>
        <w:tabs>
          <w:tab w:val="num" w:pos="2160"/>
        </w:tabs>
        <w:ind w:left="2160" w:hanging="360"/>
      </w:pPr>
      <w:rPr>
        <w:rFonts w:ascii="Arial" w:hAnsi="Arial" w:hint="default"/>
      </w:rPr>
    </w:lvl>
    <w:lvl w:ilvl="3" w:tplc="65FCD984" w:tentative="1">
      <w:start w:val="1"/>
      <w:numFmt w:val="bullet"/>
      <w:lvlText w:val="•"/>
      <w:lvlJc w:val="left"/>
      <w:pPr>
        <w:tabs>
          <w:tab w:val="num" w:pos="2880"/>
        </w:tabs>
        <w:ind w:left="2880" w:hanging="360"/>
      </w:pPr>
      <w:rPr>
        <w:rFonts w:ascii="Arial" w:hAnsi="Arial" w:hint="default"/>
      </w:rPr>
    </w:lvl>
    <w:lvl w:ilvl="4" w:tplc="19CCE8C2" w:tentative="1">
      <w:start w:val="1"/>
      <w:numFmt w:val="bullet"/>
      <w:lvlText w:val="•"/>
      <w:lvlJc w:val="left"/>
      <w:pPr>
        <w:tabs>
          <w:tab w:val="num" w:pos="3600"/>
        </w:tabs>
        <w:ind w:left="3600" w:hanging="360"/>
      </w:pPr>
      <w:rPr>
        <w:rFonts w:ascii="Arial" w:hAnsi="Arial" w:hint="default"/>
      </w:rPr>
    </w:lvl>
    <w:lvl w:ilvl="5" w:tplc="DAAA28D4" w:tentative="1">
      <w:start w:val="1"/>
      <w:numFmt w:val="bullet"/>
      <w:lvlText w:val="•"/>
      <w:lvlJc w:val="left"/>
      <w:pPr>
        <w:tabs>
          <w:tab w:val="num" w:pos="4320"/>
        </w:tabs>
        <w:ind w:left="4320" w:hanging="360"/>
      </w:pPr>
      <w:rPr>
        <w:rFonts w:ascii="Arial" w:hAnsi="Arial" w:hint="default"/>
      </w:rPr>
    </w:lvl>
    <w:lvl w:ilvl="6" w:tplc="D200EB46" w:tentative="1">
      <w:start w:val="1"/>
      <w:numFmt w:val="bullet"/>
      <w:lvlText w:val="•"/>
      <w:lvlJc w:val="left"/>
      <w:pPr>
        <w:tabs>
          <w:tab w:val="num" w:pos="5040"/>
        </w:tabs>
        <w:ind w:left="5040" w:hanging="360"/>
      </w:pPr>
      <w:rPr>
        <w:rFonts w:ascii="Arial" w:hAnsi="Arial" w:hint="default"/>
      </w:rPr>
    </w:lvl>
    <w:lvl w:ilvl="7" w:tplc="9EB4D910" w:tentative="1">
      <w:start w:val="1"/>
      <w:numFmt w:val="bullet"/>
      <w:lvlText w:val="•"/>
      <w:lvlJc w:val="left"/>
      <w:pPr>
        <w:tabs>
          <w:tab w:val="num" w:pos="5760"/>
        </w:tabs>
        <w:ind w:left="5760" w:hanging="360"/>
      </w:pPr>
      <w:rPr>
        <w:rFonts w:ascii="Arial" w:hAnsi="Arial" w:hint="default"/>
      </w:rPr>
    </w:lvl>
    <w:lvl w:ilvl="8" w:tplc="C05288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40D4B"/>
    <w:multiLevelType w:val="hybridMultilevel"/>
    <w:tmpl w:val="6F2A3C42"/>
    <w:lvl w:ilvl="0" w:tplc="FCBE986E">
      <w:start w:val="1"/>
      <w:numFmt w:val="bullet"/>
      <w:lvlText w:val="•"/>
      <w:lvlJc w:val="left"/>
      <w:pPr>
        <w:tabs>
          <w:tab w:val="num" w:pos="720"/>
        </w:tabs>
        <w:ind w:left="720" w:hanging="360"/>
      </w:pPr>
      <w:rPr>
        <w:rFonts w:ascii="Arial" w:hAnsi="Arial" w:hint="default"/>
      </w:rPr>
    </w:lvl>
    <w:lvl w:ilvl="1" w:tplc="1C0A1F38">
      <w:start w:val="1"/>
      <w:numFmt w:val="bullet"/>
      <w:lvlText w:val="•"/>
      <w:lvlJc w:val="left"/>
      <w:pPr>
        <w:tabs>
          <w:tab w:val="num" w:pos="1440"/>
        </w:tabs>
        <w:ind w:left="1440" w:hanging="360"/>
      </w:pPr>
      <w:rPr>
        <w:rFonts w:ascii="Arial" w:hAnsi="Arial" w:hint="default"/>
      </w:rPr>
    </w:lvl>
    <w:lvl w:ilvl="2" w:tplc="2D0C9DBE">
      <w:start w:val="1"/>
      <w:numFmt w:val="bullet"/>
      <w:lvlText w:val="•"/>
      <w:lvlJc w:val="left"/>
      <w:pPr>
        <w:tabs>
          <w:tab w:val="num" w:pos="2160"/>
        </w:tabs>
        <w:ind w:left="2160" w:hanging="360"/>
      </w:pPr>
      <w:rPr>
        <w:rFonts w:ascii="Arial" w:hAnsi="Arial" w:hint="default"/>
      </w:rPr>
    </w:lvl>
    <w:lvl w:ilvl="3" w:tplc="EE3E6408">
      <w:start w:val="1"/>
      <w:numFmt w:val="bullet"/>
      <w:lvlText w:val="•"/>
      <w:lvlJc w:val="left"/>
      <w:pPr>
        <w:tabs>
          <w:tab w:val="num" w:pos="2880"/>
        </w:tabs>
        <w:ind w:left="2880" w:hanging="360"/>
      </w:pPr>
      <w:rPr>
        <w:rFonts w:ascii="Arial" w:hAnsi="Arial" w:hint="default"/>
      </w:rPr>
    </w:lvl>
    <w:lvl w:ilvl="4" w:tplc="F154DDC0" w:tentative="1">
      <w:start w:val="1"/>
      <w:numFmt w:val="bullet"/>
      <w:lvlText w:val="•"/>
      <w:lvlJc w:val="left"/>
      <w:pPr>
        <w:tabs>
          <w:tab w:val="num" w:pos="3600"/>
        </w:tabs>
        <w:ind w:left="3600" w:hanging="360"/>
      </w:pPr>
      <w:rPr>
        <w:rFonts w:ascii="Arial" w:hAnsi="Arial" w:hint="default"/>
      </w:rPr>
    </w:lvl>
    <w:lvl w:ilvl="5" w:tplc="89E0E6B6" w:tentative="1">
      <w:start w:val="1"/>
      <w:numFmt w:val="bullet"/>
      <w:lvlText w:val="•"/>
      <w:lvlJc w:val="left"/>
      <w:pPr>
        <w:tabs>
          <w:tab w:val="num" w:pos="4320"/>
        </w:tabs>
        <w:ind w:left="4320" w:hanging="360"/>
      </w:pPr>
      <w:rPr>
        <w:rFonts w:ascii="Arial" w:hAnsi="Arial" w:hint="default"/>
      </w:rPr>
    </w:lvl>
    <w:lvl w:ilvl="6" w:tplc="76BCADC6" w:tentative="1">
      <w:start w:val="1"/>
      <w:numFmt w:val="bullet"/>
      <w:lvlText w:val="•"/>
      <w:lvlJc w:val="left"/>
      <w:pPr>
        <w:tabs>
          <w:tab w:val="num" w:pos="5040"/>
        </w:tabs>
        <w:ind w:left="5040" w:hanging="360"/>
      </w:pPr>
      <w:rPr>
        <w:rFonts w:ascii="Arial" w:hAnsi="Arial" w:hint="default"/>
      </w:rPr>
    </w:lvl>
    <w:lvl w:ilvl="7" w:tplc="17464FFE" w:tentative="1">
      <w:start w:val="1"/>
      <w:numFmt w:val="bullet"/>
      <w:lvlText w:val="•"/>
      <w:lvlJc w:val="left"/>
      <w:pPr>
        <w:tabs>
          <w:tab w:val="num" w:pos="5760"/>
        </w:tabs>
        <w:ind w:left="5760" w:hanging="360"/>
      </w:pPr>
      <w:rPr>
        <w:rFonts w:ascii="Arial" w:hAnsi="Arial" w:hint="default"/>
      </w:rPr>
    </w:lvl>
    <w:lvl w:ilvl="8" w:tplc="548E23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8641D"/>
    <w:multiLevelType w:val="hybridMultilevel"/>
    <w:tmpl w:val="04B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56F6"/>
    <w:multiLevelType w:val="hybridMultilevel"/>
    <w:tmpl w:val="DF5E9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133C1"/>
    <w:multiLevelType w:val="hybridMultilevel"/>
    <w:tmpl w:val="6434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E10C3"/>
    <w:multiLevelType w:val="hybridMultilevel"/>
    <w:tmpl w:val="68E6B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4747B9"/>
    <w:multiLevelType w:val="hybridMultilevel"/>
    <w:tmpl w:val="921A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14F63"/>
    <w:multiLevelType w:val="hybridMultilevel"/>
    <w:tmpl w:val="D8409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17AE"/>
    <w:multiLevelType w:val="hybridMultilevel"/>
    <w:tmpl w:val="23502348"/>
    <w:lvl w:ilvl="0" w:tplc="CD6C5A08">
      <w:start w:val="1"/>
      <w:numFmt w:val="bullet"/>
      <w:lvlText w:val="•"/>
      <w:lvlJc w:val="left"/>
      <w:pPr>
        <w:tabs>
          <w:tab w:val="num" w:pos="720"/>
        </w:tabs>
        <w:ind w:left="720" w:hanging="360"/>
      </w:pPr>
      <w:rPr>
        <w:rFonts w:ascii="Times New Roman" w:hAnsi="Times New Roman" w:hint="default"/>
      </w:rPr>
    </w:lvl>
    <w:lvl w:ilvl="1" w:tplc="6C0EE002">
      <w:start w:val="1"/>
      <w:numFmt w:val="bullet"/>
      <w:lvlText w:val="•"/>
      <w:lvlJc w:val="left"/>
      <w:pPr>
        <w:tabs>
          <w:tab w:val="num" w:pos="1440"/>
        </w:tabs>
        <w:ind w:left="1440" w:hanging="360"/>
      </w:pPr>
      <w:rPr>
        <w:rFonts w:ascii="Times New Roman" w:hAnsi="Times New Roman" w:hint="default"/>
      </w:rPr>
    </w:lvl>
    <w:lvl w:ilvl="2" w:tplc="71149182">
      <w:start w:val="1"/>
      <w:numFmt w:val="bullet"/>
      <w:lvlText w:val="•"/>
      <w:lvlJc w:val="left"/>
      <w:pPr>
        <w:tabs>
          <w:tab w:val="num" w:pos="2160"/>
        </w:tabs>
        <w:ind w:left="2160" w:hanging="360"/>
      </w:pPr>
      <w:rPr>
        <w:rFonts w:ascii="Times New Roman" w:hAnsi="Times New Roman" w:hint="default"/>
      </w:rPr>
    </w:lvl>
    <w:lvl w:ilvl="3" w:tplc="C0E24C20" w:tentative="1">
      <w:start w:val="1"/>
      <w:numFmt w:val="bullet"/>
      <w:lvlText w:val="•"/>
      <w:lvlJc w:val="left"/>
      <w:pPr>
        <w:tabs>
          <w:tab w:val="num" w:pos="2880"/>
        </w:tabs>
        <w:ind w:left="2880" w:hanging="360"/>
      </w:pPr>
      <w:rPr>
        <w:rFonts w:ascii="Times New Roman" w:hAnsi="Times New Roman" w:hint="default"/>
      </w:rPr>
    </w:lvl>
    <w:lvl w:ilvl="4" w:tplc="CC743D10" w:tentative="1">
      <w:start w:val="1"/>
      <w:numFmt w:val="bullet"/>
      <w:lvlText w:val="•"/>
      <w:lvlJc w:val="left"/>
      <w:pPr>
        <w:tabs>
          <w:tab w:val="num" w:pos="3600"/>
        </w:tabs>
        <w:ind w:left="3600" w:hanging="360"/>
      </w:pPr>
      <w:rPr>
        <w:rFonts w:ascii="Times New Roman" w:hAnsi="Times New Roman" w:hint="default"/>
      </w:rPr>
    </w:lvl>
    <w:lvl w:ilvl="5" w:tplc="236C7316" w:tentative="1">
      <w:start w:val="1"/>
      <w:numFmt w:val="bullet"/>
      <w:lvlText w:val="•"/>
      <w:lvlJc w:val="left"/>
      <w:pPr>
        <w:tabs>
          <w:tab w:val="num" w:pos="4320"/>
        </w:tabs>
        <w:ind w:left="4320" w:hanging="360"/>
      </w:pPr>
      <w:rPr>
        <w:rFonts w:ascii="Times New Roman" w:hAnsi="Times New Roman" w:hint="default"/>
      </w:rPr>
    </w:lvl>
    <w:lvl w:ilvl="6" w:tplc="8FBE0782" w:tentative="1">
      <w:start w:val="1"/>
      <w:numFmt w:val="bullet"/>
      <w:lvlText w:val="•"/>
      <w:lvlJc w:val="left"/>
      <w:pPr>
        <w:tabs>
          <w:tab w:val="num" w:pos="5040"/>
        </w:tabs>
        <w:ind w:left="5040" w:hanging="360"/>
      </w:pPr>
      <w:rPr>
        <w:rFonts w:ascii="Times New Roman" w:hAnsi="Times New Roman" w:hint="default"/>
      </w:rPr>
    </w:lvl>
    <w:lvl w:ilvl="7" w:tplc="651A15C4" w:tentative="1">
      <w:start w:val="1"/>
      <w:numFmt w:val="bullet"/>
      <w:lvlText w:val="•"/>
      <w:lvlJc w:val="left"/>
      <w:pPr>
        <w:tabs>
          <w:tab w:val="num" w:pos="5760"/>
        </w:tabs>
        <w:ind w:left="5760" w:hanging="360"/>
      </w:pPr>
      <w:rPr>
        <w:rFonts w:ascii="Times New Roman" w:hAnsi="Times New Roman" w:hint="default"/>
      </w:rPr>
    </w:lvl>
    <w:lvl w:ilvl="8" w:tplc="3F9A5D0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2E331B7"/>
    <w:multiLevelType w:val="hybridMultilevel"/>
    <w:tmpl w:val="46C2E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B3E9C"/>
    <w:multiLevelType w:val="hybridMultilevel"/>
    <w:tmpl w:val="383CE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B857D8"/>
    <w:multiLevelType w:val="hybridMultilevel"/>
    <w:tmpl w:val="94E6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E7A60"/>
    <w:multiLevelType w:val="hybridMultilevel"/>
    <w:tmpl w:val="08169E8A"/>
    <w:lvl w:ilvl="0" w:tplc="B02621D6">
      <w:start w:val="1"/>
      <w:numFmt w:val="bullet"/>
      <w:lvlText w:val="•"/>
      <w:lvlJc w:val="left"/>
      <w:pPr>
        <w:tabs>
          <w:tab w:val="num" w:pos="720"/>
        </w:tabs>
        <w:ind w:left="720" w:hanging="360"/>
      </w:pPr>
      <w:rPr>
        <w:rFonts w:ascii="Arial" w:hAnsi="Arial" w:hint="default"/>
      </w:rPr>
    </w:lvl>
    <w:lvl w:ilvl="1" w:tplc="5566B820" w:tentative="1">
      <w:start w:val="1"/>
      <w:numFmt w:val="bullet"/>
      <w:lvlText w:val="•"/>
      <w:lvlJc w:val="left"/>
      <w:pPr>
        <w:tabs>
          <w:tab w:val="num" w:pos="1440"/>
        </w:tabs>
        <w:ind w:left="1440" w:hanging="360"/>
      </w:pPr>
      <w:rPr>
        <w:rFonts w:ascii="Arial" w:hAnsi="Arial" w:hint="default"/>
      </w:rPr>
    </w:lvl>
    <w:lvl w:ilvl="2" w:tplc="1CD8CBBE" w:tentative="1">
      <w:start w:val="1"/>
      <w:numFmt w:val="bullet"/>
      <w:lvlText w:val="•"/>
      <w:lvlJc w:val="left"/>
      <w:pPr>
        <w:tabs>
          <w:tab w:val="num" w:pos="2160"/>
        </w:tabs>
        <w:ind w:left="2160" w:hanging="360"/>
      </w:pPr>
      <w:rPr>
        <w:rFonts w:ascii="Arial" w:hAnsi="Arial" w:hint="default"/>
      </w:rPr>
    </w:lvl>
    <w:lvl w:ilvl="3" w:tplc="F15CD842" w:tentative="1">
      <w:start w:val="1"/>
      <w:numFmt w:val="bullet"/>
      <w:lvlText w:val="•"/>
      <w:lvlJc w:val="left"/>
      <w:pPr>
        <w:tabs>
          <w:tab w:val="num" w:pos="2880"/>
        </w:tabs>
        <w:ind w:left="2880" w:hanging="360"/>
      </w:pPr>
      <w:rPr>
        <w:rFonts w:ascii="Arial" w:hAnsi="Arial" w:hint="default"/>
      </w:rPr>
    </w:lvl>
    <w:lvl w:ilvl="4" w:tplc="19764824" w:tentative="1">
      <w:start w:val="1"/>
      <w:numFmt w:val="bullet"/>
      <w:lvlText w:val="•"/>
      <w:lvlJc w:val="left"/>
      <w:pPr>
        <w:tabs>
          <w:tab w:val="num" w:pos="3600"/>
        </w:tabs>
        <w:ind w:left="3600" w:hanging="360"/>
      </w:pPr>
      <w:rPr>
        <w:rFonts w:ascii="Arial" w:hAnsi="Arial" w:hint="default"/>
      </w:rPr>
    </w:lvl>
    <w:lvl w:ilvl="5" w:tplc="02FE0972" w:tentative="1">
      <w:start w:val="1"/>
      <w:numFmt w:val="bullet"/>
      <w:lvlText w:val="•"/>
      <w:lvlJc w:val="left"/>
      <w:pPr>
        <w:tabs>
          <w:tab w:val="num" w:pos="4320"/>
        </w:tabs>
        <w:ind w:left="4320" w:hanging="360"/>
      </w:pPr>
      <w:rPr>
        <w:rFonts w:ascii="Arial" w:hAnsi="Arial" w:hint="default"/>
      </w:rPr>
    </w:lvl>
    <w:lvl w:ilvl="6" w:tplc="ABAC719C" w:tentative="1">
      <w:start w:val="1"/>
      <w:numFmt w:val="bullet"/>
      <w:lvlText w:val="•"/>
      <w:lvlJc w:val="left"/>
      <w:pPr>
        <w:tabs>
          <w:tab w:val="num" w:pos="5040"/>
        </w:tabs>
        <w:ind w:left="5040" w:hanging="360"/>
      </w:pPr>
      <w:rPr>
        <w:rFonts w:ascii="Arial" w:hAnsi="Arial" w:hint="default"/>
      </w:rPr>
    </w:lvl>
    <w:lvl w:ilvl="7" w:tplc="E03617B2" w:tentative="1">
      <w:start w:val="1"/>
      <w:numFmt w:val="bullet"/>
      <w:lvlText w:val="•"/>
      <w:lvlJc w:val="left"/>
      <w:pPr>
        <w:tabs>
          <w:tab w:val="num" w:pos="5760"/>
        </w:tabs>
        <w:ind w:left="5760" w:hanging="360"/>
      </w:pPr>
      <w:rPr>
        <w:rFonts w:ascii="Arial" w:hAnsi="Arial" w:hint="default"/>
      </w:rPr>
    </w:lvl>
    <w:lvl w:ilvl="8" w:tplc="7B724E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212A30"/>
    <w:multiLevelType w:val="hybridMultilevel"/>
    <w:tmpl w:val="8086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F289C"/>
    <w:multiLevelType w:val="hybridMultilevel"/>
    <w:tmpl w:val="36D8465C"/>
    <w:lvl w:ilvl="0" w:tplc="92EE29D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B50D8"/>
    <w:multiLevelType w:val="hybridMultilevel"/>
    <w:tmpl w:val="01D82B3C"/>
    <w:lvl w:ilvl="0" w:tplc="1C9CED3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B9413F"/>
    <w:multiLevelType w:val="hybridMultilevel"/>
    <w:tmpl w:val="BC72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40D8D"/>
    <w:multiLevelType w:val="hybridMultilevel"/>
    <w:tmpl w:val="2738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A6205"/>
    <w:multiLevelType w:val="hybridMultilevel"/>
    <w:tmpl w:val="6A84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557BA"/>
    <w:multiLevelType w:val="hybridMultilevel"/>
    <w:tmpl w:val="7088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D386F"/>
    <w:multiLevelType w:val="hybridMultilevel"/>
    <w:tmpl w:val="E42607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2A57456"/>
    <w:multiLevelType w:val="hybridMultilevel"/>
    <w:tmpl w:val="8B4E9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8E65EE9"/>
    <w:multiLevelType w:val="hybridMultilevel"/>
    <w:tmpl w:val="A72C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3"/>
  </w:num>
  <w:num w:numId="4">
    <w:abstractNumId w:val="4"/>
  </w:num>
  <w:num w:numId="5">
    <w:abstractNumId w:val="14"/>
  </w:num>
  <w:num w:numId="6">
    <w:abstractNumId w:val="20"/>
  </w:num>
  <w:num w:numId="7">
    <w:abstractNumId w:val="19"/>
  </w:num>
  <w:num w:numId="8">
    <w:abstractNumId w:val="18"/>
  </w:num>
  <w:num w:numId="9">
    <w:abstractNumId w:val="9"/>
  </w:num>
  <w:num w:numId="10">
    <w:abstractNumId w:val="0"/>
  </w:num>
  <w:num w:numId="11">
    <w:abstractNumId w:val="2"/>
  </w:num>
  <w:num w:numId="12">
    <w:abstractNumId w:val="11"/>
  </w:num>
  <w:num w:numId="13">
    <w:abstractNumId w:val="17"/>
  </w:num>
  <w:num w:numId="14">
    <w:abstractNumId w:val="16"/>
  </w:num>
  <w:num w:numId="15">
    <w:abstractNumId w:val="22"/>
  </w:num>
  <w:num w:numId="16">
    <w:abstractNumId w:val="10"/>
  </w:num>
  <w:num w:numId="17">
    <w:abstractNumId w:val="3"/>
  </w:num>
  <w:num w:numId="18">
    <w:abstractNumId w:val="15"/>
  </w:num>
  <w:num w:numId="19">
    <w:abstractNumId w:val="8"/>
  </w:num>
  <w:num w:numId="20">
    <w:abstractNumId w:val="23"/>
  </w:num>
  <w:num w:numId="21">
    <w:abstractNumId w:val="21"/>
  </w:num>
  <w:num w:numId="22">
    <w:abstractNumId w:val="12"/>
  </w:num>
  <w:num w:numId="23">
    <w:abstractNumId w:val="24"/>
  </w:num>
  <w:num w:numId="24">
    <w:abstractNumId w:val="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01"/>
    <w:rsid w:val="000F5D43"/>
    <w:rsid w:val="001174D6"/>
    <w:rsid w:val="001C17D2"/>
    <w:rsid w:val="00262587"/>
    <w:rsid w:val="002F5813"/>
    <w:rsid w:val="00345666"/>
    <w:rsid w:val="00345806"/>
    <w:rsid w:val="0039508D"/>
    <w:rsid w:val="003D2BEB"/>
    <w:rsid w:val="003F7D98"/>
    <w:rsid w:val="00414172"/>
    <w:rsid w:val="00444C47"/>
    <w:rsid w:val="0046290E"/>
    <w:rsid w:val="004800AF"/>
    <w:rsid w:val="005216B6"/>
    <w:rsid w:val="00534AC0"/>
    <w:rsid w:val="005C5AC9"/>
    <w:rsid w:val="00697E88"/>
    <w:rsid w:val="00730AA5"/>
    <w:rsid w:val="00750B81"/>
    <w:rsid w:val="00750CFE"/>
    <w:rsid w:val="007E0D49"/>
    <w:rsid w:val="007F00FC"/>
    <w:rsid w:val="00876B32"/>
    <w:rsid w:val="0089257E"/>
    <w:rsid w:val="00967CED"/>
    <w:rsid w:val="009701CE"/>
    <w:rsid w:val="009D412B"/>
    <w:rsid w:val="00A4414D"/>
    <w:rsid w:val="00A4627F"/>
    <w:rsid w:val="00AE1D94"/>
    <w:rsid w:val="00AF450B"/>
    <w:rsid w:val="00B37248"/>
    <w:rsid w:val="00C022AE"/>
    <w:rsid w:val="00C139AA"/>
    <w:rsid w:val="00C63665"/>
    <w:rsid w:val="00CE3E01"/>
    <w:rsid w:val="00D25292"/>
    <w:rsid w:val="00E64EE6"/>
    <w:rsid w:val="00F9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3DAB"/>
  <w15:docId w15:val="{733C4C9C-8812-41A6-8534-0DB40DA9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E01"/>
    <w:pPr>
      <w:ind w:left="720"/>
      <w:contextualSpacing/>
    </w:pPr>
  </w:style>
  <w:style w:type="character" w:styleId="Hyperlink">
    <w:name w:val="Hyperlink"/>
    <w:basedOn w:val="DefaultParagraphFont"/>
    <w:uiPriority w:val="99"/>
    <w:unhideWhenUsed/>
    <w:rsid w:val="00730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582191">
      <w:bodyDiv w:val="1"/>
      <w:marLeft w:val="0"/>
      <w:marRight w:val="0"/>
      <w:marTop w:val="0"/>
      <w:marBottom w:val="0"/>
      <w:divBdr>
        <w:top w:val="none" w:sz="0" w:space="0" w:color="auto"/>
        <w:left w:val="none" w:sz="0" w:space="0" w:color="auto"/>
        <w:bottom w:val="none" w:sz="0" w:space="0" w:color="auto"/>
        <w:right w:val="none" w:sz="0" w:space="0" w:color="auto"/>
      </w:divBdr>
      <w:divsChild>
        <w:div w:id="2145266841">
          <w:marLeft w:val="547"/>
          <w:marRight w:val="0"/>
          <w:marTop w:val="72"/>
          <w:marBottom w:val="0"/>
          <w:divBdr>
            <w:top w:val="none" w:sz="0" w:space="0" w:color="auto"/>
            <w:left w:val="none" w:sz="0" w:space="0" w:color="auto"/>
            <w:bottom w:val="none" w:sz="0" w:space="0" w:color="auto"/>
            <w:right w:val="none" w:sz="0" w:space="0" w:color="auto"/>
          </w:divBdr>
        </w:div>
        <w:div w:id="1522165286">
          <w:marLeft w:val="547"/>
          <w:marRight w:val="0"/>
          <w:marTop w:val="72"/>
          <w:marBottom w:val="0"/>
          <w:divBdr>
            <w:top w:val="none" w:sz="0" w:space="0" w:color="auto"/>
            <w:left w:val="none" w:sz="0" w:space="0" w:color="auto"/>
            <w:bottom w:val="none" w:sz="0" w:space="0" w:color="auto"/>
            <w:right w:val="none" w:sz="0" w:space="0" w:color="auto"/>
          </w:divBdr>
        </w:div>
        <w:div w:id="1184974544">
          <w:marLeft w:val="547"/>
          <w:marRight w:val="0"/>
          <w:marTop w:val="72"/>
          <w:marBottom w:val="0"/>
          <w:divBdr>
            <w:top w:val="none" w:sz="0" w:space="0" w:color="auto"/>
            <w:left w:val="none" w:sz="0" w:space="0" w:color="auto"/>
            <w:bottom w:val="none" w:sz="0" w:space="0" w:color="auto"/>
            <w:right w:val="none" w:sz="0" w:space="0" w:color="auto"/>
          </w:divBdr>
        </w:div>
        <w:div w:id="2104915991">
          <w:marLeft w:val="547"/>
          <w:marRight w:val="0"/>
          <w:marTop w:val="72"/>
          <w:marBottom w:val="0"/>
          <w:divBdr>
            <w:top w:val="none" w:sz="0" w:space="0" w:color="auto"/>
            <w:left w:val="none" w:sz="0" w:space="0" w:color="auto"/>
            <w:bottom w:val="none" w:sz="0" w:space="0" w:color="auto"/>
            <w:right w:val="none" w:sz="0" w:space="0" w:color="auto"/>
          </w:divBdr>
        </w:div>
        <w:div w:id="1055348282">
          <w:marLeft w:val="547"/>
          <w:marRight w:val="0"/>
          <w:marTop w:val="72"/>
          <w:marBottom w:val="0"/>
          <w:divBdr>
            <w:top w:val="none" w:sz="0" w:space="0" w:color="auto"/>
            <w:left w:val="none" w:sz="0" w:space="0" w:color="auto"/>
            <w:bottom w:val="none" w:sz="0" w:space="0" w:color="auto"/>
            <w:right w:val="none" w:sz="0" w:space="0" w:color="auto"/>
          </w:divBdr>
        </w:div>
        <w:div w:id="1789544373">
          <w:marLeft w:val="547"/>
          <w:marRight w:val="0"/>
          <w:marTop w:val="72"/>
          <w:marBottom w:val="0"/>
          <w:divBdr>
            <w:top w:val="none" w:sz="0" w:space="0" w:color="auto"/>
            <w:left w:val="none" w:sz="0" w:space="0" w:color="auto"/>
            <w:bottom w:val="none" w:sz="0" w:space="0" w:color="auto"/>
            <w:right w:val="none" w:sz="0" w:space="0" w:color="auto"/>
          </w:divBdr>
        </w:div>
        <w:div w:id="251163030">
          <w:marLeft w:val="547"/>
          <w:marRight w:val="0"/>
          <w:marTop w:val="72"/>
          <w:marBottom w:val="0"/>
          <w:divBdr>
            <w:top w:val="none" w:sz="0" w:space="0" w:color="auto"/>
            <w:left w:val="none" w:sz="0" w:space="0" w:color="auto"/>
            <w:bottom w:val="none" w:sz="0" w:space="0" w:color="auto"/>
            <w:right w:val="none" w:sz="0" w:space="0" w:color="auto"/>
          </w:divBdr>
        </w:div>
        <w:div w:id="473134749">
          <w:marLeft w:val="547"/>
          <w:marRight w:val="0"/>
          <w:marTop w:val="72"/>
          <w:marBottom w:val="0"/>
          <w:divBdr>
            <w:top w:val="none" w:sz="0" w:space="0" w:color="auto"/>
            <w:left w:val="none" w:sz="0" w:space="0" w:color="auto"/>
            <w:bottom w:val="none" w:sz="0" w:space="0" w:color="auto"/>
            <w:right w:val="none" w:sz="0" w:space="0" w:color="auto"/>
          </w:divBdr>
        </w:div>
      </w:divsChild>
    </w:div>
    <w:div w:id="1083258553">
      <w:bodyDiv w:val="1"/>
      <w:marLeft w:val="0"/>
      <w:marRight w:val="0"/>
      <w:marTop w:val="0"/>
      <w:marBottom w:val="0"/>
      <w:divBdr>
        <w:top w:val="none" w:sz="0" w:space="0" w:color="auto"/>
        <w:left w:val="none" w:sz="0" w:space="0" w:color="auto"/>
        <w:bottom w:val="none" w:sz="0" w:space="0" w:color="auto"/>
        <w:right w:val="none" w:sz="0" w:space="0" w:color="auto"/>
      </w:divBdr>
      <w:divsChild>
        <w:div w:id="637496519">
          <w:marLeft w:val="547"/>
          <w:marRight w:val="0"/>
          <w:marTop w:val="72"/>
          <w:marBottom w:val="0"/>
          <w:divBdr>
            <w:top w:val="none" w:sz="0" w:space="0" w:color="auto"/>
            <w:left w:val="none" w:sz="0" w:space="0" w:color="auto"/>
            <w:bottom w:val="none" w:sz="0" w:space="0" w:color="auto"/>
            <w:right w:val="none" w:sz="0" w:space="0" w:color="auto"/>
          </w:divBdr>
        </w:div>
        <w:div w:id="430322493">
          <w:marLeft w:val="547"/>
          <w:marRight w:val="0"/>
          <w:marTop w:val="72"/>
          <w:marBottom w:val="0"/>
          <w:divBdr>
            <w:top w:val="none" w:sz="0" w:space="0" w:color="auto"/>
            <w:left w:val="none" w:sz="0" w:space="0" w:color="auto"/>
            <w:bottom w:val="none" w:sz="0" w:space="0" w:color="auto"/>
            <w:right w:val="none" w:sz="0" w:space="0" w:color="auto"/>
          </w:divBdr>
        </w:div>
        <w:div w:id="1742679947">
          <w:marLeft w:val="547"/>
          <w:marRight w:val="0"/>
          <w:marTop w:val="72"/>
          <w:marBottom w:val="0"/>
          <w:divBdr>
            <w:top w:val="none" w:sz="0" w:space="0" w:color="auto"/>
            <w:left w:val="none" w:sz="0" w:space="0" w:color="auto"/>
            <w:bottom w:val="none" w:sz="0" w:space="0" w:color="auto"/>
            <w:right w:val="none" w:sz="0" w:space="0" w:color="auto"/>
          </w:divBdr>
        </w:div>
        <w:div w:id="2101675960">
          <w:marLeft w:val="547"/>
          <w:marRight w:val="0"/>
          <w:marTop w:val="72"/>
          <w:marBottom w:val="0"/>
          <w:divBdr>
            <w:top w:val="none" w:sz="0" w:space="0" w:color="auto"/>
            <w:left w:val="none" w:sz="0" w:space="0" w:color="auto"/>
            <w:bottom w:val="none" w:sz="0" w:space="0" w:color="auto"/>
            <w:right w:val="none" w:sz="0" w:space="0" w:color="auto"/>
          </w:divBdr>
        </w:div>
        <w:div w:id="1297176623">
          <w:marLeft w:val="547"/>
          <w:marRight w:val="0"/>
          <w:marTop w:val="72"/>
          <w:marBottom w:val="0"/>
          <w:divBdr>
            <w:top w:val="none" w:sz="0" w:space="0" w:color="auto"/>
            <w:left w:val="none" w:sz="0" w:space="0" w:color="auto"/>
            <w:bottom w:val="none" w:sz="0" w:space="0" w:color="auto"/>
            <w:right w:val="none" w:sz="0" w:space="0" w:color="auto"/>
          </w:divBdr>
        </w:div>
        <w:div w:id="99224507">
          <w:marLeft w:val="547"/>
          <w:marRight w:val="0"/>
          <w:marTop w:val="72"/>
          <w:marBottom w:val="0"/>
          <w:divBdr>
            <w:top w:val="none" w:sz="0" w:space="0" w:color="auto"/>
            <w:left w:val="none" w:sz="0" w:space="0" w:color="auto"/>
            <w:bottom w:val="none" w:sz="0" w:space="0" w:color="auto"/>
            <w:right w:val="none" w:sz="0" w:space="0" w:color="auto"/>
          </w:divBdr>
        </w:div>
        <w:div w:id="1902515428">
          <w:marLeft w:val="547"/>
          <w:marRight w:val="0"/>
          <w:marTop w:val="72"/>
          <w:marBottom w:val="0"/>
          <w:divBdr>
            <w:top w:val="none" w:sz="0" w:space="0" w:color="auto"/>
            <w:left w:val="none" w:sz="0" w:space="0" w:color="auto"/>
            <w:bottom w:val="none" w:sz="0" w:space="0" w:color="auto"/>
            <w:right w:val="none" w:sz="0" w:space="0" w:color="auto"/>
          </w:divBdr>
        </w:div>
        <w:div w:id="1561088865">
          <w:marLeft w:val="547"/>
          <w:marRight w:val="0"/>
          <w:marTop w:val="72"/>
          <w:marBottom w:val="0"/>
          <w:divBdr>
            <w:top w:val="none" w:sz="0" w:space="0" w:color="auto"/>
            <w:left w:val="none" w:sz="0" w:space="0" w:color="auto"/>
            <w:bottom w:val="none" w:sz="0" w:space="0" w:color="auto"/>
            <w:right w:val="none" w:sz="0" w:space="0" w:color="auto"/>
          </w:divBdr>
        </w:div>
      </w:divsChild>
    </w:div>
    <w:div w:id="1309213088">
      <w:bodyDiv w:val="1"/>
      <w:marLeft w:val="0"/>
      <w:marRight w:val="0"/>
      <w:marTop w:val="0"/>
      <w:marBottom w:val="0"/>
      <w:divBdr>
        <w:top w:val="none" w:sz="0" w:space="0" w:color="auto"/>
        <w:left w:val="none" w:sz="0" w:space="0" w:color="auto"/>
        <w:bottom w:val="none" w:sz="0" w:space="0" w:color="auto"/>
        <w:right w:val="none" w:sz="0" w:space="0" w:color="auto"/>
      </w:divBdr>
    </w:div>
    <w:div w:id="1450391471">
      <w:bodyDiv w:val="1"/>
      <w:marLeft w:val="0"/>
      <w:marRight w:val="0"/>
      <w:marTop w:val="0"/>
      <w:marBottom w:val="0"/>
      <w:divBdr>
        <w:top w:val="none" w:sz="0" w:space="0" w:color="auto"/>
        <w:left w:val="none" w:sz="0" w:space="0" w:color="auto"/>
        <w:bottom w:val="none" w:sz="0" w:space="0" w:color="auto"/>
        <w:right w:val="none" w:sz="0" w:space="0" w:color="auto"/>
      </w:divBdr>
      <w:divsChild>
        <w:div w:id="15778565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oi-org.turing.library.northwestern.edu/10.1002/pbc.276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Children's Memorial Hospital</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Marsden</dc:creator>
  <cp:lastModifiedBy>Gong, Shunyou</cp:lastModifiedBy>
  <cp:revision>18</cp:revision>
  <dcterms:created xsi:type="dcterms:W3CDTF">2018-09-06T20:24:00Z</dcterms:created>
  <dcterms:modified xsi:type="dcterms:W3CDTF">2021-09-27T17:13:00Z</dcterms:modified>
</cp:coreProperties>
</file>