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0797A" w14:textId="45C0BBE1" w:rsidR="006C5181" w:rsidRPr="000360C4" w:rsidRDefault="006C5181" w:rsidP="006C5181">
      <w:pPr>
        <w:spacing w:after="0" w:line="240" w:lineRule="auto"/>
        <w:rPr>
          <w:rFonts w:cstheme="minorHAnsi"/>
          <w:b/>
          <w:color w:val="000000" w:themeColor="text1"/>
          <w:u w:val="single"/>
        </w:rPr>
      </w:pPr>
      <w:r w:rsidRPr="000360C4">
        <w:rPr>
          <w:rFonts w:cstheme="minorHAnsi"/>
          <w:b/>
          <w:color w:val="000000" w:themeColor="text1"/>
          <w:u w:val="single"/>
        </w:rPr>
        <w:t>Case</w:t>
      </w:r>
      <w:r w:rsidR="00A340EC" w:rsidRPr="000360C4">
        <w:rPr>
          <w:rFonts w:cstheme="minorHAnsi"/>
          <w:b/>
          <w:color w:val="000000" w:themeColor="text1"/>
          <w:u w:val="single"/>
        </w:rPr>
        <w:t xml:space="preserve"> </w:t>
      </w:r>
      <w:r w:rsidRPr="000360C4">
        <w:rPr>
          <w:rFonts w:cstheme="minorHAnsi"/>
          <w:b/>
          <w:color w:val="000000" w:themeColor="text1"/>
          <w:u w:val="single"/>
        </w:rPr>
        <w:t>#1</w:t>
      </w:r>
    </w:p>
    <w:p w14:paraId="1970E06C" w14:textId="3A71FC04" w:rsidR="00A3153E" w:rsidRPr="000360C4" w:rsidRDefault="006C5181" w:rsidP="006C5181">
      <w:pPr>
        <w:spacing w:after="0" w:line="240" w:lineRule="auto"/>
        <w:rPr>
          <w:rFonts w:cstheme="minorHAnsi"/>
          <w:b/>
          <w:color w:val="000000" w:themeColor="text1"/>
        </w:rPr>
      </w:pPr>
      <w:r w:rsidRPr="000360C4">
        <w:rPr>
          <w:rFonts w:cstheme="minorHAnsi"/>
          <w:b/>
          <w:color w:val="000000" w:themeColor="text1"/>
        </w:rPr>
        <w:t>PRESENTER:</w:t>
      </w:r>
      <w:r w:rsidR="00EA79FE" w:rsidRPr="000360C4">
        <w:rPr>
          <w:rFonts w:cstheme="minorHAnsi"/>
          <w:b/>
          <w:color w:val="000000" w:themeColor="text1"/>
        </w:rPr>
        <w:t xml:space="preserve"> </w:t>
      </w:r>
      <w:r w:rsidR="00EA79FE" w:rsidRPr="000360C4">
        <w:rPr>
          <w:rFonts w:cstheme="minorHAnsi"/>
          <w:bCs/>
          <w:color w:val="000000" w:themeColor="text1"/>
        </w:rPr>
        <w:t>Kiran Manjee, MBBS</w:t>
      </w:r>
    </w:p>
    <w:p w14:paraId="31FDE5EE" w14:textId="3A599333" w:rsidR="006C5181" w:rsidRPr="000360C4" w:rsidRDefault="006C5181" w:rsidP="006C5181">
      <w:pPr>
        <w:spacing w:after="0" w:line="240" w:lineRule="auto"/>
        <w:rPr>
          <w:rFonts w:cstheme="minorHAnsi"/>
          <w:b/>
          <w:color w:val="000000" w:themeColor="text1"/>
        </w:rPr>
      </w:pPr>
      <w:r w:rsidRPr="000360C4">
        <w:rPr>
          <w:rFonts w:cstheme="minorHAnsi"/>
          <w:b/>
          <w:color w:val="000000" w:themeColor="text1"/>
        </w:rPr>
        <w:t>ATTENDING:</w:t>
      </w:r>
      <w:r w:rsidR="00EA79FE" w:rsidRPr="000360C4">
        <w:rPr>
          <w:rFonts w:cstheme="minorHAnsi"/>
          <w:b/>
          <w:color w:val="000000" w:themeColor="text1"/>
        </w:rPr>
        <w:t xml:space="preserve"> </w:t>
      </w:r>
      <w:r w:rsidR="00EA79FE" w:rsidRPr="000360C4">
        <w:rPr>
          <w:rFonts w:cstheme="minorHAnsi"/>
          <w:bCs/>
          <w:color w:val="000000" w:themeColor="text1"/>
        </w:rPr>
        <w:t>Ajit Paintal, MD; William Watkin, MD</w:t>
      </w:r>
    </w:p>
    <w:p w14:paraId="746AAFFA" w14:textId="77777777" w:rsidR="006C5181" w:rsidRPr="000360C4" w:rsidRDefault="006C5181" w:rsidP="006C5181">
      <w:pPr>
        <w:spacing w:after="0" w:line="240" w:lineRule="auto"/>
        <w:rPr>
          <w:rFonts w:cstheme="minorHAnsi"/>
          <w:b/>
          <w:color w:val="000000" w:themeColor="text1"/>
        </w:rPr>
      </w:pPr>
    </w:p>
    <w:p w14:paraId="3BEE05D4" w14:textId="77777777" w:rsidR="006C5181" w:rsidRPr="000360C4" w:rsidRDefault="006C5181" w:rsidP="006C5181">
      <w:pPr>
        <w:spacing w:after="0" w:line="240" w:lineRule="auto"/>
        <w:rPr>
          <w:rFonts w:cstheme="minorHAnsi"/>
          <w:b/>
          <w:color w:val="000000" w:themeColor="text1"/>
        </w:rPr>
      </w:pPr>
      <w:r w:rsidRPr="000360C4">
        <w:rPr>
          <w:rFonts w:cstheme="minorHAnsi"/>
          <w:b/>
          <w:color w:val="000000" w:themeColor="text1"/>
        </w:rPr>
        <w:t>CASE HISTORY:</w:t>
      </w:r>
    </w:p>
    <w:p w14:paraId="1A368F95" w14:textId="5F0EBDB2" w:rsidR="006C5181" w:rsidRPr="000360C4" w:rsidRDefault="00C37C80" w:rsidP="006C5181">
      <w:pPr>
        <w:spacing w:after="0" w:line="240" w:lineRule="auto"/>
        <w:rPr>
          <w:rFonts w:cstheme="minorHAnsi"/>
          <w:bCs/>
          <w:color w:val="000000" w:themeColor="text1"/>
        </w:rPr>
      </w:pPr>
      <w:r>
        <w:rPr>
          <w:rFonts w:cstheme="minorHAnsi"/>
          <w:bCs/>
          <w:color w:val="000000" w:themeColor="text1"/>
        </w:rPr>
        <w:t xml:space="preserve">The patient is a 38-year-old female with a </w:t>
      </w:r>
      <w:r w:rsidR="00A3153E" w:rsidRPr="000360C4">
        <w:rPr>
          <w:rFonts w:cstheme="minorHAnsi"/>
          <w:bCs/>
          <w:color w:val="000000" w:themeColor="text1"/>
        </w:rPr>
        <w:t>past medical history of bilateral low-grade serous ovarian carcinoma</w:t>
      </w:r>
      <w:r w:rsidR="00F36376" w:rsidRPr="000360C4">
        <w:rPr>
          <w:rFonts w:cstheme="minorHAnsi"/>
          <w:bCs/>
          <w:color w:val="000000" w:themeColor="text1"/>
        </w:rPr>
        <w:t>.  She now presents with two new abdominal masses.</w:t>
      </w:r>
    </w:p>
    <w:p w14:paraId="3A2EFC41" w14:textId="77777777" w:rsidR="006C5181" w:rsidRPr="000360C4" w:rsidRDefault="006C5181" w:rsidP="006C5181">
      <w:pPr>
        <w:spacing w:after="0" w:line="240" w:lineRule="auto"/>
        <w:rPr>
          <w:rFonts w:cstheme="minorHAnsi"/>
          <w:b/>
          <w:color w:val="000000" w:themeColor="text1"/>
        </w:rPr>
      </w:pPr>
    </w:p>
    <w:p w14:paraId="37901B23" w14:textId="77777777" w:rsidR="006C5181" w:rsidRPr="000360C4" w:rsidRDefault="006C5181" w:rsidP="006C5181">
      <w:pPr>
        <w:spacing w:after="0" w:line="240" w:lineRule="auto"/>
        <w:rPr>
          <w:rFonts w:cstheme="minorHAnsi"/>
          <w:b/>
          <w:color w:val="000000" w:themeColor="text1"/>
        </w:rPr>
      </w:pPr>
      <w:r w:rsidRPr="000360C4">
        <w:rPr>
          <w:rFonts w:cstheme="minorHAnsi"/>
          <w:b/>
          <w:color w:val="000000" w:themeColor="text1"/>
        </w:rPr>
        <w:t>FINAL DIAGNOSIS:</w:t>
      </w:r>
    </w:p>
    <w:p w14:paraId="2E6DD92B" w14:textId="177AF8EA" w:rsidR="006C5181" w:rsidRPr="000360C4" w:rsidRDefault="00C37C80" w:rsidP="000360C4">
      <w:pPr>
        <w:pStyle w:val="ListParagraph"/>
        <w:rPr>
          <w:rFonts w:cstheme="minorHAnsi"/>
          <w:b/>
          <w:color w:val="000000" w:themeColor="text1"/>
          <w:sz w:val="22"/>
          <w:szCs w:val="22"/>
        </w:rPr>
      </w:pPr>
      <w:r w:rsidRPr="000360C4">
        <w:rPr>
          <w:rFonts w:cstheme="minorHAnsi"/>
          <w:b/>
          <w:color w:val="000000" w:themeColor="text1"/>
          <w:sz w:val="22"/>
          <w:szCs w:val="22"/>
        </w:rPr>
        <w:t>HIGH-GRADE OVARIAN CARCINOMA ARISING FROM LOW-GRADE SEROUS OVARIAN CARCINOMA</w:t>
      </w:r>
    </w:p>
    <w:p w14:paraId="47311D17" w14:textId="77777777" w:rsidR="006C5181" w:rsidRPr="000360C4" w:rsidRDefault="006C5181" w:rsidP="006C5181">
      <w:pPr>
        <w:spacing w:after="0" w:line="240" w:lineRule="auto"/>
        <w:rPr>
          <w:rFonts w:cstheme="minorHAnsi"/>
          <w:b/>
          <w:color w:val="000000" w:themeColor="text1"/>
        </w:rPr>
      </w:pPr>
    </w:p>
    <w:p w14:paraId="4235C65C" w14:textId="77777777" w:rsidR="006C5181" w:rsidRPr="000360C4" w:rsidRDefault="006C5181" w:rsidP="006C5181">
      <w:pPr>
        <w:spacing w:after="0" w:line="240" w:lineRule="auto"/>
        <w:rPr>
          <w:rFonts w:cstheme="minorHAnsi"/>
          <w:b/>
          <w:color w:val="000000" w:themeColor="text1"/>
        </w:rPr>
      </w:pPr>
      <w:r w:rsidRPr="000360C4">
        <w:rPr>
          <w:rFonts w:cstheme="minorHAnsi"/>
          <w:b/>
          <w:color w:val="000000" w:themeColor="text1"/>
        </w:rPr>
        <w:t>DIFFERENTIAL DIAGNOSIS:</w:t>
      </w:r>
    </w:p>
    <w:p w14:paraId="0CEE10D2" w14:textId="77777777" w:rsidR="00A3153E" w:rsidRPr="000360C4" w:rsidRDefault="00A3153E" w:rsidP="00984C44">
      <w:pPr>
        <w:pStyle w:val="ListParagraph"/>
        <w:numPr>
          <w:ilvl w:val="0"/>
          <w:numId w:val="17"/>
        </w:numPr>
        <w:rPr>
          <w:rFonts w:cstheme="minorHAnsi"/>
          <w:bCs/>
          <w:color w:val="000000" w:themeColor="text1"/>
          <w:sz w:val="22"/>
          <w:szCs w:val="22"/>
        </w:rPr>
      </w:pPr>
      <w:r w:rsidRPr="000360C4">
        <w:rPr>
          <w:rFonts w:cstheme="minorHAnsi"/>
          <w:bCs/>
          <w:color w:val="000000" w:themeColor="text1"/>
          <w:sz w:val="22"/>
          <w:szCs w:val="22"/>
        </w:rPr>
        <w:t>High-grade endometrioid adenocarcinoma</w:t>
      </w:r>
    </w:p>
    <w:p w14:paraId="586851AA" w14:textId="77777777" w:rsidR="00A3153E" w:rsidRPr="000360C4" w:rsidRDefault="00A3153E" w:rsidP="00984C44">
      <w:pPr>
        <w:pStyle w:val="ListParagraph"/>
        <w:numPr>
          <w:ilvl w:val="0"/>
          <w:numId w:val="17"/>
        </w:numPr>
        <w:rPr>
          <w:rFonts w:cstheme="minorHAnsi"/>
          <w:bCs/>
          <w:color w:val="000000" w:themeColor="text1"/>
          <w:sz w:val="22"/>
          <w:szCs w:val="22"/>
        </w:rPr>
      </w:pPr>
      <w:r w:rsidRPr="000360C4">
        <w:rPr>
          <w:rFonts w:cstheme="minorHAnsi"/>
          <w:bCs/>
          <w:color w:val="000000" w:themeColor="text1"/>
          <w:sz w:val="22"/>
          <w:szCs w:val="22"/>
        </w:rPr>
        <w:t>High-grade serous carcinoma</w:t>
      </w:r>
    </w:p>
    <w:p w14:paraId="71623C0B" w14:textId="77777777" w:rsidR="00A3153E" w:rsidRPr="000360C4" w:rsidRDefault="00A3153E" w:rsidP="00984C44">
      <w:pPr>
        <w:pStyle w:val="ListParagraph"/>
        <w:numPr>
          <w:ilvl w:val="0"/>
          <w:numId w:val="17"/>
        </w:numPr>
        <w:rPr>
          <w:rFonts w:cstheme="minorHAnsi"/>
          <w:bCs/>
          <w:color w:val="000000" w:themeColor="text1"/>
          <w:sz w:val="22"/>
          <w:szCs w:val="22"/>
        </w:rPr>
      </w:pPr>
      <w:r w:rsidRPr="000360C4">
        <w:rPr>
          <w:rFonts w:cstheme="minorHAnsi"/>
          <w:bCs/>
          <w:color w:val="000000" w:themeColor="text1"/>
          <w:sz w:val="22"/>
          <w:szCs w:val="22"/>
        </w:rPr>
        <w:t>Mucinous adenocarcinoma</w:t>
      </w:r>
    </w:p>
    <w:p w14:paraId="575B29C8" w14:textId="77777777" w:rsidR="00A3153E" w:rsidRPr="000360C4" w:rsidRDefault="00A3153E" w:rsidP="00984C44">
      <w:pPr>
        <w:pStyle w:val="ListParagraph"/>
        <w:numPr>
          <w:ilvl w:val="0"/>
          <w:numId w:val="17"/>
        </w:numPr>
        <w:rPr>
          <w:rFonts w:cstheme="minorHAnsi"/>
          <w:bCs/>
          <w:color w:val="000000" w:themeColor="text1"/>
          <w:sz w:val="22"/>
          <w:szCs w:val="22"/>
        </w:rPr>
      </w:pPr>
      <w:r w:rsidRPr="000360C4">
        <w:rPr>
          <w:rFonts w:cstheme="minorHAnsi"/>
          <w:bCs/>
          <w:color w:val="000000" w:themeColor="text1"/>
          <w:sz w:val="22"/>
          <w:szCs w:val="22"/>
        </w:rPr>
        <w:t>Clear cell carcinoma</w:t>
      </w:r>
    </w:p>
    <w:p w14:paraId="59A02F86" w14:textId="77777777" w:rsidR="00A3153E" w:rsidRPr="000360C4" w:rsidRDefault="00A3153E" w:rsidP="00984C44">
      <w:pPr>
        <w:pStyle w:val="ListParagraph"/>
        <w:numPr>
          <w:ilvl w:val="0"/>
          <w:numId w:val="17"/>
        </w:numPr>
        <w:rPr>
          <w:rFonts w:cstheme="minorHAnsi"/>
          <w:bCs/>
          <w:color w:val="000000" w:themeColor="text1"/>
          <w:sz w:val="22"/>
          <w:szCs w:val="22"/>
        </w:rPr>
      </w:pPr>
      <w:r w:rsidRPr="000360C4">
        <w:rPr>
          <w:rFonts w:cstheme="minorHAnsi"/>
          <w:bCs/>
          <w:color w:val="000000" w:themeColor="text1"/>
          <w:sz w:val="22"/>
          <w:szCs w:val="22"/>
        </w:rPr>
        <w:t>Carcinosarcoma</w:t>
      </w:r>
    </w:p>
    <w:p w14:paraId="5056F4C8" w14:textId="0BC93E28" w:rsidR="006C5181" w:rsidRPr="000360C4" w:rsidRDefault="00A3153E" w:rsidP="00984C44">
      <w:pPr>
        <w:pStyle w:val="ListParagraph"/>
        <w:numPr>
          <w:ilvl w:val="0"/>
          <w:numId w:val="17"/>
        </w:numPr>
        <w:rPr>
          <w:rFonts w:cstheme="minorHAnsi"/>
          <w:bCs/>
          <w:color w:val="000000" w:themeColor="text1"/>
          <w:sz w:val="22"/>
          <w:szCs w:val="22"/>
        </w:rPr>
      </w:pPr>
      <w:r w:rsidRPr="000360C4">
        <w:rPr>
          <w:rFonts w:cstheme="minorHAnsi"/>
          <w:bCs/>
          <w:color w:val="000000" w:themeColor="text1"/>
          <w:sz w:val="22"/>
          <w:szCs w:val="22"/>
        </w:rPr>
        <w:t>High-grade carcinoma arising from low-grade serous ovarian carcinoma</w:t>
      </w:r>
    </w:p>
    <w:p w14:paraId="32F96D6E" w14:textId="77777777" w:rsidR="006C5181" w:rsidRPr="000360C4" w:rsidRDefault="006C5181" w:rsidP="006C5181">
      <w:pPr>
        <w:spacing w:after="0" w:line="240" w:lineRule="auto"/>
        <w:rPr>
          <w:rFonts w:cstheme="minorHAnsi"/>
          <w:b/>
          <w:color w:val="000000" w:themeColor="text1"/>
        </w:rPr>
      </w:pPr>
    </w:p>
    <w:p w14:paraId="4CA74CD1" w14:textId="69DA9311" w:rsidR="006C5181" w:rsidRPr="000360C4" w:rsidRDefault="006C5181" w:rsidP="006C5181">
      <w:pPr>
        <w:spacing w:after="0" w:line="240" w:lineRule="auto"/>
        <w:rPr>
          <w:rFonts w:cstheme="minorHAnsi"/>
          <w:b/>
          <w:color w:val="000000" w:themeColor="text1"/>
        </w:rPr>
      </w:pPr>
      <w:r w:rsidRPr="000360C4">
        <w:rPr>
          <w:rFonts w:cstheme="minorHAnsi"/>
          <w:b/>
          <w:color w:val="000000" w:themeColor="text1"/>
        </w:rPr>
        <w:t>DISCUSSION:</w:t>
      </w:r>
    </w:p>
    <w:p w14:paraId="38F81617" w14:textId="71AB2A18" w:rsidR="00A340EC" w:rsidRDefault="00A340EC" w:rsidP="00A340EC">
      <w:pPr>
        <w:pStyle w:val="NoSpacing"/>
        <w:ind w:firstLine="720"/>
        <w:rPr>
          <w:color w:val="000000" w:themeColor="text1"/>
        </w:rPr>
      </w:pPr>
      <w:r w:rsidRPr="000360C4">
        <w:rPr>
          <w:color w:val="000000" w:themeColor="text1"/>
        </w:rPr>
        <w:t xml:space="preserve">Low-grade serous ovarian carcinoma (LGSC) often, but not always arise from serous borderline tumors (SBT) and are commonly associated with a high frequency of </w:t>
      </w:r>
      <w:r w:rsidRPr="000360C4">
        <w:rPr>
          <w:i/>
          <w:iCs/>
          <w:color w:val="000000" w:themeColor="text1"/>
        </w:rPr>
        <w:t>KRAS</w:t>
      </w:r>
      <w:r w:rsidRPr="000360C4">
        <w:rPr>
          <w:color w:val="000000" w:themeColor="text1"/>
        </w:rPr>
        <w:t xml:space="preserve">, </w:t>
      </w:r>
      <w:r w:rsidRPr="000360C4">
        <w:rPr>
          <w:i/>
          <w:iCs/>
          <w:color w:val="000000" w:themeColor="text1"/>
        </w:rPr>
        <w:t>NRAS</w:t>
      </w:r>
      <w:r w:rsidRPr="000360C4">
        <w:rPr>
          <w:color w:val="000000" w:themeColor="text1"/>
        </w:rPr>
        <w:t xml:space="preserve">, </w:t>
      </w:r>
      <w:r w:rsidRPr="000360C4">
        <w:rPr>
          <w:i/>
          <w:iCs/>
          <w:color w:val="000000" w:themeColor="text1"/>
        </w:rPr>
        <w:t>BRAF</w:t>
      </w:r>
      <w:r w:rsidRPr="000360C4">
        <w:rPr>
          <w:color w:val="000000" w:themeColor="text1"/>
        </w:rPr>
        <w:t xml:space="preserve">, </w:t>
      </w:r>
      <w:r w:rsidRPr="000360C4">
        <w:rPr>
          <w:i/>
          <w:iCs/>
          <w:color w:val="000000" w:themeColor="text1"/>
        </w:rPr>
        <w:t>ERBB2</w:t>
      </w:r>
      <w:r w:rsidRPr="000360C4">
        <w:rPr>
          <w:color w:val="000000" w:themeColor="text1"/>
        </w:rPr>
        <w:t xml:space="preserve">, </w:t>
      </w:r>
      <w:r w:rsidRPr="000360C4">
        <w:rPr>
          <w:i/>
          <w:iCs/>
          <w:color w:val="000000" w:themeColor="text1"/>
        </w:rPr>
        <w:t>CTNNB1</w:t>
      </w:r>
      <w:r w:rsidRPr="000360C4">
        <w:rPr>
          <w:color w:val="000000" w:themeColor="text1"/>
        </w:rPr>
        <w:t xml:space="preserve"> and </w:t>
      </w:r>
      <w:r w:rsidRPr="000360C4">
        <w:rPr>
          <w:i/>
          <w:iCs/>
          <w:color w:val="000000" w:themeColor="text1"/>
        </w:rPr>
        <w:t>PIK3CA</w:t>
      </w:r>
      <w:r w:rsidRPr="000360C4">
        <w:rPr>
          <w:color w:val="000000" w:themeColor="text1"/>
        </w:rPr>
        <w:t xml:space="preserve"> mutations.  While high-grade serous ovarian carcinoma (HGSC) are thought to originate from fallopian tube, arising from serous tubal intraepithelial carcinoma and has a high frequency of TP53 mutations as well as a high number of chromosomal copy number alterations.  Based on molecular findings, both these lesions are usually unrelated and are considered two separate entities.  However, the coexistence of LGSCA or SBT with HGSCA, undifferentiated and </w:t>
      </w:r>
      <w:proofErr w:type="spellStart"/>
      <w:r w:rsidRPr="000360C4">
        <w:rPr>
          <w:color w:val="000000" w:themeColor="text1"/>
        </w:rPr>
        <w:t>sarcomatoid</w:t>
      </w:r>
      <w:proofErr w:type="spellEnd"/>
      <w:r w:rsidRPr="000360C4">
        <w:rPr>
          <w:color w:val="000000" w:themeColor="text1"/>
        </w:rPr>
        <w:t xml:space="preserve"> carcinoma of the ovary at the time of presentation or in the recurrent tumor has been previously reported in a few case reports and small series.</w:t>
      </w:r>
    </w:p>
    <w:p w14:paraId="4E7ACCE9" w14:textId="77777777" w:rsidR="00EC382E" w:rsidRPr="000360C4" w:rsidRDefault="00EC382E" w:rsidP="00EC382E">
      <w:pPr>
        <w:pStyle w:val="NoSpacing"/>
        <w:rPr>
          <w:color w:val="000000" w:themeColor="text1"/>
        </w:rPr>
      </w:pPr>
    </w:p>
    <w:p w14:paraId="55EF3B9B" w14:textId="3BB92D29" w:rsidR="007E1D8E" w:rsidRDefault="001E4D1C" w:rsidP="007E1D8E">
      <w:pPr>
        <w:pStyle w:val="NoSpacing"/>
        <w:ind w:firstLine="720"/>
        <w:rPr>
          <w:color w:val="000000" w:themeColor="text1"/>
        </w:rPr>
      </w:pPr>
      <w:r w:rsidRPr="000360C4">
        <w:rPr>
          <w:color w:val="000000" w:themeColor="text1"/>
        </w:rPr>
        <w:t xml:space="preserve">Recent studies have identified a small subset of HGSC which show no </w:t>
      </w:r>
      <w:r w:rsidRPr="000360C4">
        <w:rPr>
          <w:i/>
          <w:iCs/>
          <w:color w:val="000000" w:themeColor="text1"/>
        </w:rPr>
        <w:t xml:space="preserve">TP53 </w:t>
      </w:r>
      <w:r w:rsidRPr="000360C4">
        <w:rPr>
          <w:color w:val="000000" w:themeColor="text1"/>
        </w:rPr>
        <w:t xml:space="preserve">mutations.  </w:t>
      </w:r>
      <w:r w:rsidR="00F67C2E" w:rsidRPr="000360C4">
        <w:rPr>
          <w:color w:val="000000" w:themeColor="text1"/>
        </w:rPr>
        <w:t xml:space="preserve">The most frequent somatic mutations in the cohort of </w:t>
      </w:r>
      <w:r w:rsidR="00F67C2E" w:rsidRPr="000360C4">
        <w:rPr>
          <w:i/>
          <w:iCs/>
          <w:color w:val="000000" w:themeColor="text1"/>
        </w:rPr>
        <w:t>TP53-</w:t>
      </w:r>
      <w:r w:rsidR="00F67C2E" w:rsidRPr="000360C4">
        <w:rPr>
          <w:color w:val="000000" w:themeColor="text1"/>
        </w:rPr>
        <w:t>wildtype HGSC involved genes implicated in RAS/MAPK signaling and it can be hypothesized that these HGSC arise from low-grade serous</w:t>
      </w:r>
      <w:r w:rsidR="005E6AE4" w:rsidRPr="000360C4">
        <w:rPr>
          <w:color w:val="000000" w:themeColor="text1"/>
        </w:rPr>
        <w:t xml:space="preserve"> </w:t>
      </w:r>
      <w:r w:rsidR="00F67C2E" w:rsidRPr="000360C4">
        <w:rPr>
          <w:color w:val="000000" w:themeColor="text1"/>
        </w:rPr>
        <w:t>precursors.</w:t>
      </w:r>
    </w:p>
    <w:p w14:paraId="4A06605A" w14:textId="77777777" w:rsidR="00EC382E" w:rsidRPr="000360C4" w:rsidRDefault="00EC382E" w:rsidP="00EC382E">
      <w:pPr>
        <w:pStyle w:val="NoSpacing"/>
        <w:rPr>
          <w:color w:val="000000" w:themeColor="text1"/>
        </w:rPr>
      </w:pPr>
    </w:p>
    <w:p w14:paraId="5D99FD92" w14:textId="3267DF53" w:rsidR="001E4D1C" w:rsidRPr="000360C4" w:rsidRDefault="005E6AE4" w:rsidP="007E1D8E">
      <w:pPr>
        <w:pStyle w:val="NoSpacing"/>
        <w:ind w:firstLine="720"/>
        <w:rPr>
          <w:color w:val="000000" w:themeColor="text1"/>
        </w:rPr>
      </w:pPr>
      <w:r w:rsidRPr="000360C4">
        <w:rPr>
          <w:color w:val="000000" w:themeColor="text1"/>
        </w:rPr>
        <w:t xml:space="preserve">It is possible that progression from low-grade to high-grade tumors would be observed more frequently over time in women with untreated low-grade serous tumors, but the natural course of disease is interrupted in the vast majority of individuals by diagnosis and treatment prior to the occurrence of the transformative genetic events. </w:t>
      </w:r>
      <w:r w:rsidR="007E1D8E" w:rsidRPr="000360C4">
        <w:rPr>
          <w:color w:val="000000" w:themeColor="text1"/>
        </w:rPr>
        <w:t xml:space="preserve"> </w:t>
      </w:r>
      <w:r w:rsidRPr="000360C4">
        <w:rPr>
          <w:color w:val="000000" w:themeColor="text1"/>
        </w:rPr>
        <w:t>Alternative possibilities are that some women diagnosed with high-grade tumor may have had an antecedent or coexisting low-grade carcinoma which: 1) was either not recognized due to its being present only focally and/or sampling bias; 2) was overgrown by the high-grade tumor. And/or 3) underwent early rapid clonal evolution and progression to the high-grade tumor that subsequently dominated the tumor burden</w:t>
      </w:r>
      <w:r w:rsidR="007E1D8E" w:rsidRPr="000360C4">
        <w:rPr>
          <w:color w:val="000000" w:themeColor="text1"/>
        </w:rPr>
        <w:t>.</w:t>
      </w:r>
    </w:p>
    <w:p w14:paraId="5FC9D13A" w14:textId="77777777" w:rsidR="00EC382E" w:rsidRDefault="00EC382E" w:rsidP="006C5181">
      <w:pPr>
        <w:spacing w:after="0" w:line="240" w:lineRule="auto"/>
        <w:rPr>
          <w:rFonts w:cstheme="minorHAnsi"/>
          <w:b/>
          <w:color w:val="000000" w:themeColor="text1"/>
        </w:rPr>
      </w:pPr>
    </w:p>
    <w:p w14:paraId="49776959" w14:textId="77777777" w:rsidR="00EC382E" w:rsidRDefault="00EC382E" w:rsidP="006C5181">
      <w:pPr>
        <w:spacing w:after="0" w:line="240" w:lineRule="auto"/>
        <w:rPr>
          <w:rFonts w:cstheme="minorHAnsi"/>
          <w:b/>
          <w:color w:val="000000" w:themeColor="text1"/>
        </w:rPr>
      </w:pPr>
    </w:p>
    <w:p w14:paraId="0736710E" w14:textId="77777777" w:rsidR="00EC382E" w:rsidRDefault="00EC382E" w:rsidP="006C5181">
      <w:pPr>
        <w:spacing w:after="0" w:line="240" w:lineRule="auto"/>
        <w:rPr>
          <w:rFonts w:cstheme="minorHAnsi"/>
          <w:b/>
          <w:color w:val="000000" w:themeColor="text1"/>
        </w:rPr>
      </w:pPr>
    </w:p>
    <w:p w14:paraId="4A584D9B" w14:textId="77777777" w:rsidR="00EC382E" w:rsidRDefault="00EC382E" w:rsidP="006C5181">
      <w:pPr>
        <w:spacing w:after="0" w:line="240" w:lineRule="auto"/>
        <w:rPr>
          <w:rFonts w:cstheme="minorHAnsi"/>
          <w:b/>
          <w:color w:val="000000" w:themeColor="text1"/>
        </w:rPr>
      </w:pPr>
    </w:p>
    <w:p w14:paraId="766E3EA5" w14:textId="4E9BCEC5" w:rsidR="006C5181" w:rsidRPr="000360C4" w:rsidRDefault="006C5181" w:rsidP="006C5181">
      <w:pPr>
        <w:spacing w:after="0" w:line="240" w:lineRule="auto"/>
        <w:rPr>
          <w:rFonts w:cstheme="minorHAnsi"/>
          <w:color w:val="000000" w:themeColor="text1"/>
          <w:sz w:val="20"/>
          <w:szCs w:val="20"/>
        </w:rPr>
      </w:pPr>
      <w:r w:rsidRPr="000360C4">
        <w:rPr>
          <w:rFonts w:cstheme="minorHAnsi"/>
          <w:b/>
          <w:color w:val="000000" w:themeColor="text1"/>
          <w:sz w:val="20"/>
          <w:szCs w:val="20"/>
        </w:rPr>
        <w:t>References</w:t>
      </w:r>
      <w:r w:rsidRPr="000360C4">
        <w:rPr>
          <w:rFonts w:cstheme="minorHAnsi"/>
          <w:color w:val="000000" w:themeColor="text1"/>
          <w:sz w:val="20"/>
          <w:szCs w:val="20"/>
        </w:rPr>
        <w:t>:</w:t>
      </w:r>
    </w:p>
    <w:p w14:paraId="41865131" w14:textId="77777777" w:rsidR="005E6AE4" w:rsidRPr="000360C4" w:rsidRDefault="005E6AE4" w:rsidP="005E6AE4">
      <w:pPr>
        <w:pStyle w:val="ListParagraph"/>
        <w:numPr>
          <w:ilvl w:val="0"/>
          <w:numId w:val="4"/>
        </w:numPr>
        <w:rPr>
          <w:rFonts w:eastAsia="Times New Roman" w:cstheme="minorHAnsi"/>
          <w:color w:val="000000" w:themeColor="text1"/>
          <w:sz w:val="20"/>
          <w:szCs w:val="20"/>
        </w:rPr>
      </w:pPr>
      <w:r w:rsidRPr="000360C4">
        <w:rPr>
          <w:rFonts w:eastAsia="Times New Roman" w:cstheme="minorHAnsi"/>
          <w:color w:val="000000" w:themeColor="text1"/>
          <w:sz w:val="20"/>
          <w:szCs w:val="20"/>
          <w:shd w:val="clear" w:color="auto" w:fill="FFFFFF"/>
        </w:rPr>
        <w:t xml:space="preserve">Chui MH, </w:t>
      </w:r>
      <w:proofErr w:type="spellStart"/>
      <w:r w:rsidRPr="000360C4">
        <w:rPr>
          <w:rFonts w:eastAsia="Times New Roman" w:cstheme="minorHAnsi"/>
          <w:color w:val="000000" w:themeColor="text1"/>
          <w:sz w:val="20"/>
          <w:szCs w:val="20"/>
          <w:shd w:val="clear" w:color="auto" w:fill="FFFFFF"/>
        </w:rPr>
        <w:t>Momeni</w:t>
      </w:r>
      <w:proofErr w:type="spellEnd"/>
      <w:r w:rsidRPr="000360C4">
        <w:rPr>
          <w:rFonts w:eastAsia="Times New Roman" w:cstheme="minorHAnsi"/>
          <w:color w:val="000000" w:themeColor="text1"/>
          <w:sz w:val="20"/>
          <w:szCs w:val="20"/>
          <w:shd w:val="clear" w:color="auto" w:fill="FFFFFF"/>
        </w:rPr>
        <w:t xml:space="preserve"> </w:t>
      </w:r>
      <w:proofErr w:type="spellStart"/>
      <w:r w:rsidRPr="000360C4">
        <w:rPr>
          <w:rFonts w:eastAsia="Times New Roman" w:cstheme="minorHAnsi"/>
          <w:color w:val="000000" w:themeColor="text1"/>
          <w:sz w:val="20"/>
          <w:szCs w:val="20"/>
          <w:shd w:val="clear" w:color="auto" w:fill="FFFFFF"/>
        </w:rPr>
        <w:t>Boroujeni</w:t>
      </w:r>
      <w:proofErr w:type="spellEnd"/>
      <w:r w:rsidRPr="000360C4">
        <w:rPr>
          <w:rFonts w:eastAsia="Times New Roman" w:cstheme="minorHAnsi"/>
          <w:color w:val="000000" w:themeColor="text1"/>
          <w:sz w:val="20"/>
          <w:szCs w:val="20"/>
          <w:shd w:val="clear" w:color="auto" w:fill="FFFFFF"/>
        </w:rPr>
        <w:t xml:space="preserve"> A, </w:t>
      </w:r>
      <w:proofErr w:type="spellStart"/>
      <w:r w:rsidRPr="000360C4">
        <w:rPr>
          <w:rFonts w:eastAsia="Times New Roman" w:cstheme="minorHAnsi"/>
          <w:color w:val="000000" w:themeColor="text1"/>
          <w:sz w:val="20"/>
          <w:szCs w:val="20"/>
          <w:shd w:val="clear" w:color="auto" w:fill="FFFFFF"/>
        </w:rPr>
        <w:t>Mandelker</w:t>
      </w:r>
      <w:proofErr w:type="spellEnd"/>
      <w:r w:rsidRPr="000360C4">
        <w:rPr>
          <w:rFonts w:eastAsia="Times New Roman" w:cstheme="minorHAnsi"/>
          <w:color w:val="000000" w:themeColor="text1"/>
          <w:sz w:val="20"/>
          <w:szCs w:val="20"/>
          <w:shd w:val="clear" w:color="auto" w:fill="FFFFFF"/>
        </w:rPr>
        <w:t xml:space="preserve"> D, </w:t>
      </w:r>
      <w:proofErr w:type="spellStart"/>
      <w:r w:rsidRPr="000360C4">
        <w:rPr>
          <w:rFonts w:eastAsia="Times New Roman" w:cstheme="minorHAnsi"/>
          <w:color w:val="000000" w:themeColor="text1"/>
          <w:sz w:val="20"/>
          <w:szCs w:val="20"/>
          <w:shd w:val="clear" w:color="auto" w:fill="FFFFFF"/>
        </w:rPr>
        <w:t>Ladanyi</w:t>
      </w:r>
      <w:proofErr w:type="spellEnd"/>
      <w:r w:rsidRPr="000360C4">
        <w:rPr>
          <w:rFonts w:eastAsia="Times New Roman" w:cstheme="minorHAnsi"/>
          <w:color w:val="000000" w:themeColor="text1"/>
          <w:sz w:val="20"/>
          <w:szCs w:val="20"/>
          <w:shd w:val="clear" w:color="auto" w:fill="FFFFFF"/>
        </w:rPr>
        <w:t xml:space="preserve"> M, </w:t>
      </w:r>
      <w:proofErr w:type="spellStart"/>
      <w:r w:rsidRPr="000360C4">
        <w:rPr>
          <w:rFonts w:eastAsia="Times New Roman" w:cstheme="minorHAnsi"/>
          <w:color w:val="000000" w:themeColor="text1"/>
          <w:sz w:val="20"/>
          <w:szCs w:val="20"/>
          <w:shd w:val="clear" w:color="auto" w:fill="FFFFFF"/>
        </w:rPr>
        <w:t>Soslow</w:t>
      </w:r>
      <w:proofErr w:type="spellEnd"/>
      <w:r w:rsidRPr="000360C4">
        <w:rPr>
          <w:rFonts w:eastAsia="Times New Roman" w:cstheme="minorHAnsi"/>
          <w:color w:val="000000" w:themeColor="text1"/>
          <w:sz w:val="20"/>
          <w:szCs w:val="20"/>
          <w:shd w:val="clear" w:color="auto" w:fill="FFFFFF"/>
        </w:rPr>
        <w:t xml:space="preserve"> RA. Characterization of TP53-wildtype </w:t>
      </w:r>
      <w:proofErr w:type="spellStart"/>
      <w:r w:rsidRPr="000360C4">
        <w:rPr>
          <w:rFonts w:eastAsia="Times New Roman" w:cstheme="minorHAnsi"/>
          <w:color w:val="000000" w:themeColor="text1"/>
          <w:sz w:val="20"/>
          <w:szCs w:val="20"/>
          <w:shd w:val="clear" w:color="auto" w:fill="FFFFFF"/>
        </w:rPr>
        <w:t>tubo</w:t>
      </w:r>
      <w:proofErr w:type="spellEnd"/>
      <w:r w:rsidRPr="000360C4">
        <w:rPr>
          <w:rFonts w:eastAsia="Times New Roman" w:cstheme="minorHAnsi"/>
          <w:color w:val="000000" w:themeColor="text1"/>
          <w:sz w:val="20"/>
          <w:szCs w:val="20"/>
          <w:shd w:val="clear" w:color="auto" w:fill="FFFFFF"/>
        </w:rPr>
        <w:t>-ovarian high-grade serous carcinomas: rare exceptions to the binary classification of ovarian serous carcinoma. Modern Pathology. 2020 Aug.</w:t>
      </w:r>
    </w:p>
    <w:p w14:paraId="122D9D0C" w14:textId="7AEE8742" w:rsidR="00A3153E" w:rsidRPr="000360C4" w:rsidRDefault="00A3153E" w:rsidP="00F36376">
      <w:pPr>
        <w:pStyle w:val="ListParagraph"/>
        <w:numPr>
          <w:ilvl w:val="0"/>
          <w:numId w:val="4"/>
        </w:numPr>
        <w:rPr>
          <w:rFonts w:eastAsia="Times New Roman" w:cstheme="minorHAnsi"/>
          <w:color w:val="000000" w:themeColor="text1"/>
          <w:sz w:val="20"/>
          <w:szCs w:val="20"/>
          <w:shd w:val="clear" w:color="auto" w:fill="FFFFFF"/>
        </w:rPr>
      </w:pPr>
      <w:proofErr w:type="spellStart"/>
      <w:r w:rsidRPr="000360C4">
        <w:rPr>
          <w:rFonts w:eastAsia="Times New Roman" w:cstheme="minorHAnsi"/>
          <w:color w:val="000000" w:themeColor="text1"/>
          <w:sz w:val="20"/>
          <w:szCs w:val="20"/>
          <w:shd w:val="clear" w:color="auto" w:fill="FFFFFF"/>
        </w:rPr>
        <w:lastRenderedPageBreak/>
        <w:t>Murali</w:t>
      </w:r>
      <w:proofErr w:type="spellEnd"/>
      <w:r w:rsidRPr="000360C4">
        <w:rPr>
          <w:rFonts w:eastAsia="Times New Roman" w:cstheme="minorHAnsi"/>
          <w:color w:val="000000" w:themeColor="text1"/>
          <w:sz w:val="20"/>
          <w:szCs w:val="20"/>
          <w:shd w:val="clear" w:color="auto" w:fill="FFFFFF"/>
        </w:rPr>
        <w:t xml:space="preserve"> R, </w:t>
      </w:r>
      <w:proofErr w:type="spellStart"/>
      <w:r w:rsidRPr="000360C4">
        <w:rPr>
          <w:rFonts w:eastAsia="Times New Roman" w:cstheme="minorHAnsi"/>
          <w:color w:val="000000" w:themeColor="text1"/>
          <w:sz w:val="20"/>
          <w:szCs w:val="20"/>
          <w:shd w:val="clear" w:color="auto" w:fill="FFFFFF"/>
        </w:rPr>
        <w:t>Selenica</w:t>
      </w:r>
      <w:proofErr w:type="spellEnd"/>
      <w:r w:rsidRPr="000360C4">
        <w:rPr>
          <w:rFonts w:eastAsia="Times New Roman" w:cstheme="minorHAnsi"/>
          <w:color w:val="000000" w:themeColor="text1"/>
          <w:sz w:val="20"/>
          <w:szCs w:val="20"/>
          <w:shd w:val="clear" w:color="auto" w:fill="FFFFFF"/>
        </w:rPr>
        <w:t xml:space="preserve"> P, Brown DN, </w:t>
      </w:r>
      <w:proofErr w:type="spellStart"/>
      <w:r w:rsidRPr="000360C4">
        <w:rPr>
          <w:rFonts w:eastAsia="Times New Roman" w:cstheme="minorHAnsi"/>
          <w:color w:val="000000" w:themeColor="text1"/>
          <w:sz w:val="20"/>
          <w:szCs w:val="20"/>
          <w:shd w:val="clear" w:color="auto" w:fill="FFFFFF"/>
        </w:rPr>
        <w:t>Cheetham</w:t>
      </w:r>
      <w:proofErr w:type="spellEnd"/>
      <w:r w:rsidRPr="000360C4">
        <w:rPr>
          <w:rFonts w:eastAsia="Times New Roman" w:cstheme="minorHAnsi"/>
          <w:color w:val="000000" w:themeColor="text1"/>
          <w:sz w:val="20"/>
          <w:szCs w:val="20"/>
          <w:shd w:val="clear" w:color="auto" w:fill="FFFFFF"/>
        </w:rPr>
        <w:t xml:space="preserve"> RK, </w:t>
      </w:r>
      <w:proofErr w:type="spellStart"/>
      <w:r w:rsidRPr="000360C4">
        <w:rPr>
          <w:rFonts w:eastAsia="Times New Roman" w:cstheme="minorHAnsi"/>
          <w:color w:val="000000" w:themeColor="text1"/>
          <w:sz w:val="20"/>
          <w:szCs w:val="20"/>
          <w:shd w:val="clear" w:color="auto" w:fill="FFFFFF"/>
        </w:rPr>
        <w:t>Chandramohan</w:t>
      </w:r>
      <w:proofErr w:type="spellEnd"/>
      <w:r w:rsidRPr="000360C4">
        <w:rPr>
          <w:rFonts w:eastAsia="Times New Roman" w:cstheme="minorHAnsi"/>
          <w:color w:val="000000" w:themeColor="text1"/>
          <w:sz w:val="20"/>
          <w:szCs w:val="20"/>
          <w:shd w:val="clear" w:color="auto" w:fill="FFFFFF"/>
        </w:rPr>
        <w:t xml:space="preserve"> R, Claros NL, Bouvier N, Cheng DT, </w:t>
      </w:r>
      <w:proofErr w:type="spellStart"/>
      <w:r w:rsidRPr="000360C4">
        <w:rPr>
          <w:rFonts w:eastAsia="Times New Roman" w:cstheme="minorHAnsi"/>
          <w:color w:val="000000" w:themeColor="text1"/>
          <w:sz w:val="20"/>
          <w:szCs w:val="20"/>
          <w:shd w:val="clear" w:color="auto" w:fill="FFFFFF"/>
        </w:rPr>
        <w:t>Soslow</w:t>
      </w:r>
      <w:proofErr w:type="spellEnd"/>
      <w:r w:rsidRPr="000360C4">
        <w:rPr>
          <w:rFonts w:eastAsia="Times New Roman" w:cstheme="minorHAnsi"/>
          <w:color w:val="000000" w:themeColor="text1"/>
          <w:sz w:val="20"/>
          <w:szCs w:val="20"/>
          <w:shd w:val="clear" w:color="auto" w:fill="FFFFFF"/>
        </w:rPr>
        <w:t xml:space="preserve"> RA, </w:t>
      </w:r>
      <w:proofErr w:type="spellStart"/>
      <w:r w:rsidRPr="000360C4">
        <w:rPr>
          <w:rFonts w:eastAsia="Times New Roman" w:cstheme="minorHAnsi"/>
          <w:color w:val="000000" w:themeColor="text1"/>
          <w:sz w:val="20"/>
          <w:szCs w:val="20"/>
          <w:shd w:val="clear" w:color="auto" w:fill="FFFFFF"/>
        </w:rPr>
        <w:t>Weigelt</w:t>
      </w:r>
      <w:proofErr w:type="spellEnd"/>
      <w:r w:rsidRPr="000360C4">
        <w:rPr>
          <w:rFonts w:eastAsia="Times New Roman" w:cstheme="minorHAnsi"/>
          <w:color w:val="000000" w:themeColor="text1"/>
          <w:sz w:val="20"/>
          <w:szCs w:val="20"/>
          <w:shd w:val="clear" w:color="auto" w:fill="FFFFFF"/>
        </w:rPr>
        <w:t xml:space="preserve"> B, McCluggage WG. Somatic genetic alterations in synchronous and </w:t>
      </w:r>
      <w:proofErr w:type="spellStart"/>
      <w:r w:rsidRPr="000360C4">
        <w:rPr>
          <w:rFonts w:eastAsia="Times New Roman" w:cstheme="minorHAnsi"/>
          <w:color w:val="000000" w:themeColor="text1"/>
          <w:sz w:val="20"/>
          <w:szCs w:val="20"/>
          <w:shd w:val="clear" w:color="auto" w:fill="FFFFFF"/>
        </w:rPr>
        <w:t>metachronous</w:t>
      </w:r>
      <w:proofErr w:type="spellEnd"/>
      <w:r w:rsidRPr="000360C4">
        <w:rPr>
          <w:rFonts w:eastAsia="Times New Roman" w:cstheme="minorHAnsi"/>
          <w:color w:val="000000" w:themeColor="text1"/>
          <w:sz w:val="20"/>
          <w:szCs w:val="20"/>
          <w:shd w:val="clear" w:color="auto" w:fill="FFFFFF"/>
        </w:rPr>
        <w:t xml:space="preserve"> low-grade serous </w:t>
      </w:r>
      <w:proofErr w:type="spellStart"/>
      <w:r w:rsidRPr="000360C4">
        <w:rPr>
          <w:rFonts w:eastAsia="Times New Roman" w:cstheme="minorHAnsi"/>
          <w:color w:val="000000" w:themeColor="text1"/>
          <w:sz w:val="20"/>
          <w:szCs w:val="20"/>
          <w:shd w:val="clear" w:color="auto" w:fill="FFFFFF"/>
        </w:rPr>
        <w:t>tumours</w:t>
      </w:r>
      <w:proofErr w:type="spellEnd"/>
      <w:r w:rsidRPr="000360C4">
        <w:rPr>
          <w:rFonts w:eastAsia="Times New Roman" w:cstheme="minorHAnsi"/>
          <w:color w:val="000000" w:themeColor="text1"/>
          <w:sz w:val="20"/>
          <w:szCs w:val="20"/>
          <w:shd w:val="clear" w:color="auto" w:fill="FFFFFF"/>
        </w:rPr>
        <w:t xml:space="preserve"> and high-grade carcinomas of the adnexa. Histopathology. 2019 Mar;74(4):638-650. </w:t>
      </w:r>
    </w:p>
    <w:p w14:paraId="74C1654F" w14:textId="2BDB006B" w:rsidR="00A3153E" w:rsidRPr="000360C4" w:rsidRDefault="00A3153E" w:rsidP="00F36376">
      <w:pPr>
        <w:pStyle w:val="ListParagraph"/>
        <w:numPr>
          <w:ilvl w:val="0"/>
          <w:numId w:val="4"/>
        </w:numPr>
        <w:rPr>
          <w:rFonts w:eastAsia="Times New Roman" w:cstheme="minorHAnsi"/>
          <w:color w:val="000000" w:themeColor="text1"/>
          <w:sz w:val="20"/>
          <w:szCs w:val="20"/>
        </w:rPr>
      </w:pPr>
      <w:proofErr w:type="spellStart"/>
      <w:r w:rsidRPr="000360C4">
        <w:rPr>
          <w:rFonts w:eastAsia="Times New Roman" w:cstheme="minorHAnsi"/>
          <w:color w:val="000000" w:themeColor="text1"/>
          <w:sz w:val="20"/>
          <w:szCs w:val="20"/>
          <w:shd w:val="clear" w:color="auto" w:fill="FFFFFF"/>
        </w:rPr>
        <w:t>Zarei</w:t>
      </w:r>
      <w:proofErr w:type="spellEnd"/>
      <w:r w:rsidRPr="000360C4">
        <w:rPr>
          <w:rFonts w:eastAsia="Times New Roman" w:cstheme="minorHAnsi"/>
          <w:color w:val="000000" w:themeColor="text1"/>
          <w:sz w:val="20"/>
          <w:szCs w:val="20"/>
          <w:shd w:val="clear" w:color="auto" w:fill="FFFFFF"/>
        </w:rPr>
        <w:t xml:space="preserve"> S, Wang Y, Jenkins SM, Voss JS, Kerr SE, Bell DA. Clinicopathologic, Immunohistochemical, and Molecular Characteristics of Ovarian Serous Carcinoma </w:t>
      </w:r>
      <w:r w:rsidR="0086675E" w:rsidRPr="000360C4">
        <w:rPr>
          <w:rFonts w:eastAsia="Times New Roman" w:cstheme="minorHAnsi"/>
          <w:color w:val="000000" w:themeColor="text1"/>
          <w:sz w:val="20"/>
          <w:szCs w:val="20"/>
          <w:shd w:val="clear" w:color="auto" w:fill="FFFFFF"/>
        </w:rPr>
        <w:t>with</w:t>
      </w:r>
      <w:r w:rsidRPr="000360C4">
        <w:rPr>
          <w:rFonts w:eastAsia="Times New Roman" w:cstheme="minorHAnsi"/>
          <w:color w:val="000000" w:themeColor="text1"/>
          <w:sz w:val="20"/>
          <w:szCs w:val="20"/>
          <w:shd w:val="clear" w:color="auto" w:fill="FFFFFF"/>
        </w:rPr>
        <w:t xml:space="preserve"> Mixed Morphologic Features of High-grade and Low-grade Serous Carcinoma. Am J </w:t>
      </w:r>
      <w:proofErr w:type="spellStart"/>
      <w:r w:rsidRPr="000360C4">
        <w:rPr>
          <w:rFonts w:eastAsia="Times New Roman" w:cstheme="minorHAnsi"/>
          <w:color w:val="000000" w:themeColor="text1"/>
          <w:sz w:val="20"/>
          <w:szCs w:val="20"/>
          <w:shd w:val="clear" w:color="auto" w:fill="FFFFFF"/>
        </w:rPr>
        <w:t>Surg</w:t>
      </w:r>
      <w:proofErr w:type="spellEnd"/>
      <w:r w:rsidRPr="000360C4">
        <w:rPr>
          <w:rFonts w:eastAsia="Times New Roman" w:cstheme="minorHAnsi"/>
          <w:color w:val="000000" w:themeColor="text1"/>
          <w:sz w:val="20"/>
          <w:szCs w:val="20"/>
          <w:shd w:val="clear" w:color="auto" w:fill="FFFFFF"/>
        </w:rPr>
        <w:t xml:space="preserve"> </w:t>
      </w:r>
      <w:proofErr w:type="spellStart"/>
      <w:r w:rsidRPr="000360C4">
        <w:rPr>
          <w:rFonts w:eastAsia="Times New Roman" w:cstheme="minorHAnsi"/>
          <w:color w:val="000000" w:themeColor="text1"/>
          <w:sz w:val="20"/>
          <w:szCs w:val="20"/>
          <w:shd w:val="clear" w:color="auto" w:fill="FFFFFF"/>
        </w:rPr>
        <w:t>Pathol</w:t>
      </w:r>
      <w:proofErr w:type="spellEnd"/>
      <w:r w:rsidRPr="000360C4">
        <w:rPr>
          <w:rFonts w:eastAsia="Times New Roman" w:cstheme="minorHAnsi"/>
          <w:color w:val="000000" w:themeColor="text1"/>
          <w:sz w:val="20"/>
          <w:szCs w:val="20"/>
          <w:shd w:val="clear" w:color="auto" w:fill="FFFFFF"/>
        </w:rPr>
        <w:t>. 2020 Mar;44(3):316-328.</w:t>
      </w:r>
    </w:p>
    <w:p w14:paraId="2BC7EE22" w14:textId="7E6987EC" w:rsidR="00A3153E" w:rsidRPr="000360C4" w:rsidRDefault="00A3153E" w:rsidP="00F36376">
      <w:pPr>
        <w:pStyle w:val="ListParagraph"/>
        <w:numPr>
          <w:ilvl w:val="0"/>
          <w:numId w:val="4"/>
        </w:numPr>
        <w:autoSpaceDE w:val="0"/>
        <w:autoSpaceDN w:val="0"/>
        <w:adjustRightInd w:val="0"/>
        <w:rPr>
          <w:rFonts w:cstheme="minorHAnsi"/>
          <w:color w:val="000000" w:themeColor="text1"/>
          <w:sz w:val="20"/>
          <w:szCs w:val="20"/>
        </w:rPr>
      </w:pPr>
      <w:r w:rsidRPr="000360C4">
        <w:rPr>
          <w:rFonts w:cstheme="minorHAnsi"/>
          <w:color w:val="000000" w:themeColor="text1"/>
          <w:sz w:val="20"/>
          <w:szCs w:val="20"/>
        </w:rPr>
        <w:t xml:space="preserve">Boyd C, McCluggage WG. Low-grade ovarian serous neoplasms (low-grade serous carcinoma and serous borderline tumor) associated with high-grade serous carcinoma or undifferentiated carcinoma: report of a series of cases of an unusual phenomenon. Am J </w:t>
      </w:r>
      <w:proofErr w:type="spellStart"/>
      <w:r w:rsidRPr="000360C4">
        <w:rPr>
          <w:rFonts w:cstheme="minorHAnsi"/>
          <w:color w:val="000000" w:themeColor="text1"/>
          <w:sz w:val="20"/>
          <w:szCs w:val="20"/>
        </w:rPr>
        <w:t>Surg</w:t>
      </w:r>
      <w:proofErr w:type="spellEnd"/>
      <w:r w:rsidRPr="000360C4">
        <w:rPr>
          <w:rFonts w:cstheme="minorHAnsi"/>
          <w:color w:val="000000" w:themeColor="text1"/>
          <w:sz w:val="20"/>
          <w:szCs w:val="20"/>
        </w:rPr>
        <w:t xml:space="preserve"> </w:t>
      </w:r>
      <w:proofErr w:type="spellStart"/>
      <w:r w:rsidRPr="000360C4">
        <w:rPr>
          <w:rFonts w:cstheme="minorHAnsi"/>
          <w:color w:val="000000" w:themeColor="text1"/>
          <w:sz w:val="20"/>
          <w:szCs w:val="20"/>
        </w:rPr>
        <w:t>Pathol</w:t>
      </w:r>
      <w:proofErr w:type="spellEnd"/>
      <w:r w:rsidRPr="000360C4">
        <w:rPr>
          <w:rFonts w:cstheme="minorHAnsi"/>
          <w:color w:val="000000" w:themeColor="text1"/>
          <w:sz w:val="20"/>
          <w:szCs w:val="20"/>
        </w:rPr>
        <w:t xml:space="preserve">. </w:t>
      </w:r>
      <w:proofErr w:type="gramStart"/>
      <w:r w:rsidRPr="000360C4">
        <w:rPr>
          <w:rFonts w:cstheme="minorHAnsi"/>
          <w:color w:val="000000" w:themeColor="text1"/>
          <w:sz w:val="20"/>
          <w:szCs w:val="20"/>
        </w:rPr>
        <w:t>2012;36:368</w:t>
      </w:r>
      <w:proofErr w:type="gramEnd"/>
      <w:r w:rsidRPr="000360C4">
        <w:rPr>
          <w:rFonts w:cstheme="minorHAnsi"/>
          <w:color w:val="000000" w:themeColor="text1"/>
          <w:sz w:val="20"/>
          <w:szCs w:val="20"/>
        </w:rPr>
        <w:t>–375.</w:t>
      </w:r>
    </w:p>
    <w:p w14:paraId="31905408" w14:textId="4FB120F0" w:rsidR="00F36376" w:rsidRPr="000360C4" w:rsidRDefault="00F36376" w:rsidP="00F36376">
      <w:pPr>
        <w:pStyle w:val="ListParagraph"/>
        <w:numPr>
          <w:ilvl w:val="0"/>
          <w:numId w:val="4"/>
        </w:numPr>
        <w:autoSpaceDE w:val="0"/>
        <w:autoSpaceDN w:val="0"/>
        <w:adjustRightInd w:val="0"/>
        <w:rPr>
          <w:rFonts w:cstheme="minorHAnsi"/>
          <w:color w:val="000000" w:themeColor="text1"/>
          <w:sz w:val="20"/>
          <w:szCs w:val="20"/>
        </w:rPr>
      </w:pPr>
      <w:r w:rsidRPr="000360C4">
        <w:rPr>
          <w:rFonts w:cstheme="minorHAnsi"/>
          <w:color w:val="000000" w:themeColor="text1"/>
          <w:sz w:val="20"/>
          <w:szCs w:val="20"/>
        </w:rPr>
        <w:t xml:space="preserve">Chui MH, Xing D, </w:t>
      </w:r>
      <w:proofErr w:type="spellStart"/>
      <w:r w:rsidRPr="000360C4">
        <w:rPr>
          <w:rFonts w:cstheme="minorHAnsi"/>
          <w:color w:val="000000" w:themeColor="text1"/>
          <w:sz w:val="20"/>
          <w:szCs w:val="20"/>
        </w:rPr>
        <w:t>Zeppernick</w:t>
      </w:r>
      <w:proofErr w:type="spellEnd"/>
      <w:r w:rsidRPr="000360C4">
        <w:rPr>
          <w:rFonts w:cstheme="minorHAnsi"/>
          <w:color w:val="000000" w:themeColor="text1"/>
          <w:sz w:val="20"/>
          <w:szCs w:val="20"/>
        </w:rPr>
        <w:t xml:space="preserve"> F, et al. Clinicopathologic and molecular features of paired cases of metachronous ovarian serous borderline tumor and subsequent serous carcinoma. Am J </w:t>
      </w:r>
      <w:proofErr w:type="spellStart"/>
      <w:r w:rsidRPr="000360C4">
        <w:rPr>
          <w:rFonts w:cstheme="minorHAnsi"/>
          <w:color w:val="000000" w:themeColor="text1"/>
          <w:sz w:val="20"/>
          <w:szCs w:val="20"/>
        </w:rPr>
        <w:t>Surg</w:t>
      </w:r>
      <w:proofErr w:type="spellEnd"/>
      <w:r w:rsidRPr="000360C4">
        <w:rPr>
          <w:rFonts w:cstheme="minorHAnsi"/>
          <w:color w:val="000000" w:themeColor="text1"/>
          <w:sz w:val="20"/>
          <w:szCs w:val="20"/>
        </w:rPr>
        <w:t xml:space="preserve"> </w:t>
      </w:r>
      <w:proofErr w:type="spellStart"/>
      <w:r w:rsidRPr="000360C4">
        <w:rPr>
          <w:rFonts w:cstheme="minorHAnsi"/>
          <w:color w:val="000000" w:themeColor="text1"/>
          <w:sz w:val="20"/>
          <w:szCs w:val="20"/>
        </w:rPr>
        <w:t>Pathol</w:t>
      </w:r>
      <w:proofErr w:type="spellEnd"/>
      <w:r w:rsidRPr="000360C4">
        <w:rPr>
          <w:rFonts w:cstheme="minorHAnsi"/>
          <w:color w:val="000000" w:themeColor="text1"/>
          <w:sz w:val="20"/>
          <w:szCs w:val="20"/>
        </w:rPr>
        <w:t xml:space="preserve">. </w:t>
      </w:r>
      <w:proofErr w:type="gramStart"/>
      <w:r w:rsidRPr="000360C4">
        <w:rPr>
          <w:rFonts w:cstheme="minorHAnsi"/>
          <w:color w:val="000000" w:themeColor="text1"/>
          <w:sz w:val="20"/>
          <w:szCs w:val="20"/>
        </w:rPr>
        <w:t>2019;43:1462</w:t>
      </w:r>
      <w:proofErr w:type="gramEnd"/>
      <w:r w:rsidRPr="000360C4">
        <w:rPr>
          <w:rFonts w:cstheme="minorHAnsi"/>
          <w:color w:val="000000" w:themeColor="text1"/>
          <w:sz w:val="20"/>
          <w:szCs w:val="20"/>
        </w:rPr>
        <w:t>–1472.</w:t>
      </w:r>
    </w:p>
    <w:p w14:paraId="584A8E73" w14:textId="0D1745DA" w:rsidR="00F36376" w:rsidRPr="000360C4" w:rsidRDefault="00F36376" w:rsidP="00F36376">
      <w:pPr>
        <w:pStyle w:val="ListParagraph"/>
        <w:numPr>
          <w:ilvl w:val="0"/>
          <w:numId w:val="4"/>
        </w:numPr>
        <w:autoSpaceDE w:val="0"/>
        <w:autoSpaceDN w:val="0"/>
        <w:adjustRightInd w:val="0"/>
        <w:rPr>
          <w:rFonts w:cstheme="minorHAnsi"/>
          <w:color w:val="000000" w:themeColor="text1"/>
          <w:sz w:val="20"/>
          <w:szCs w:val="20"/>
        </w:rPr>
      </w:pPr>
      <w:proofErr w:type="spellStart"/>
      <w:r w:rsidRPr="000360C4">
        <w:rPr>
          <w:rFonts w:cstheme="minorHAnsi"/>
          <w:color w:val="000000" w:themeColor="text1"/>
          <w:sz w:val="20"/>
          <w:szCs w:val="20"/>
        </w:rPr>
        <w:t>Dehari</w:t>
      </w:r>
      <w:proofErr w:type="spellEnd"/>
      <w:r w:rsidRPr="000360C4">
        <w:rPr>
          <w:rFonts w:cstheme="minorHAnsi"/>
          <w:color w:val="000000" w:themeColor="text1"/>
          <w:sz w:val="20"/>
          <w:szCs w:val="20"/>
        </w:rPr>
        <w:t xml:space="preserve"> R, </w:t>
      </w:r>
      <w:proofErr w:type="spellStart"/>
      <w:r w:rsidRPr="000360C4">
        <w:rPr>
          <w:rFonts w:cstheme="minorHAnsi"/>
          <w:color w:val="000000" w:themeColor="text1"/>
          <w:sz w:val="20"/>
          <w:szCs w:val="20"/>
        </w:rPr>
        <w:t>Kurman</w:t>
      </w:r>
      <w:proofErr w:type="spellEnd"/>
      <w:r w:rsidRPr="000360C4">
        <w:rPr>
          <w:rFonts w:cstheme="minorHAnsi"/>
          <w:color w:val="000000" w:themeColor="text1"/>
          <w:sz w:val="20"/>
          <w:szCs w:val="20"/>
        </w:rPr>
        <w:t xml:space="preserve"> RJ, </w:t>
      </w:r>
      <w:proofErr w:type="spellStart"/>
      <w:r w:rsidRPr="000360C4">
        <w:rPr>
          <w:rFonts w:cstheme="minorHAnsi"/>
          <w:color w:val="000000" w:themeColor="text1"/>
          <w:sz w:val="20"/>
          <w:szCs w:val="20"/>
        </w:rPr>
        <w:t>Logani</w:t>
      </w:r>
      <w:proofErr w:type="spellEnd"/>
      <w:r w:rsidRPr="000360C4">
        <w:rPr>
          <w:rFonts w:cstheme="minorHAnsi"/>
          <w:color w:val="000000" w:themeColor="text1"/>
          <w:sz w:val="20"/>
          <w:szCs w:val="20"/>
        </w:rPr>
        <w:t xml:space="preserve"> S, et al. The development of </w:t>
      </w:r>
      <w:proofErr w:type="spellStart"/>
      <w:r w:rsidRPr="000360C4">
        <w:rPr>
          <w:rFonts w:cstheme="minorHAnsi"/>
          <w:color w:val="000000" w:themeColor="text1"/>
          <w:sz w:val="20"/>
          <w:szCs w:val="20"/>
        </w:rPr>
        <w:t>highgrade</w:t>
      </w:r>
      <w:proofErr w:type="spellEnd"/>
      <w:r w:rsidRPr="000360C4">
        <w:rPr>
          <w:rFonts w:cstheme="minorHAnsi"/>
          <w:color w:val="000000" w:themeColor="text1"/>
          <w:sz w:val="20"/>
          <w:szCs w:val="20"/>
        </w:rPr>
        <w:t xml:space="preserve"> serous carcinoma from atypical proliferative (borderline) serous tumors and low-grade micropapillary serous carcinoma: a morphologic and molecular </w:t>
      </w:r>
      <w:proofErr w:type="spellStart"/>
      <w:r w:rsidRPr="000360C4">
        <w:rPr>
          <w:rFonts w:cstheme="minorHAnsi"/>
          <w:color w:val="000000" w:themeColor="text1"/>
          <w:sz w:val="20"/>
          <w:szCs w:val="20"/>
        </w:rPr>
        <w:t>geneticanalysis</w:t>
      </w:r>
      <w:proofErr w:type="spellEnd"/>
      <w:r w:rsidRPr="000360C4">
        <w:rPr>
          <w:rFonts w:cstheme="minorHAnsi"/>
          <w:color w:val="000000" w:themeColor="text1"/>
          <w:sz w:val="20"/>
          <w:szCs w:val="20"/>
        </w:rPr>
        <w:t xml:space="preserve">. Am J </w:t>
      </w:r>
      <w:proofErr w:type="spellStart"/>
      <w:r w:rsidRPr="000360C4">
        <w:rPr>
          <w:rFonts w:cstheme="minorHAnsi"/>
          <w:color w:val="000000" w:themeColor="text1"/>
          <w:sz w:val="20"/>
          <w:szCs w:val="20"/>
        </w:rPr>
        <w:t>Surg</w:t>
      </w:r>
      <w:proofErr w:type="spellEnd"/>
      <w:r w:rsidRPr="000360C4">
        <w:rPr>
          <w:rFonts w:cstheme="minorHAnsi"/>
          <w:color w:val="000000" w:themeColor="text1"/>
          <w:sz w:val="20"/>
          <w:szCs w:val="20"/>
        </w:rPr>
        <w:t xml:space="preserve"> </w:t>
      </w:r>
      <w:proofErr w:type="spellStart"/>
      <w:r w:rsidRPr="000360C4">
        <w:rPr>
          <w:rFonts w:cstheme="minorHAnsi"/>
          <w:color w:val="000000" w:themeColor="text1"/>
          <w:sz w:val="20"/>
          <w:szCs w:val="20"/>
        </w:rPr>
        <w:t>Pathol</w:t>
      </w:r>
      <w:proofErr w:type="spellEnd"/>
      <w:r w:rsidRPr="000360C4">
        <w:rPr>
          <w:rFonts w:cstheme="minorHAnsi"/>
          <w:color w:val="000000" w:themeColor="text1"/>
          <w:sz w:val="20"/>
          <w:szCs w:val="20"/>
        </w:rPr>
        <w:t xml:space="preserve">. </w:t>
      </w:r>
      <w:proofErr w:type="gramStart"/>
      <w:r w:rsidRPr="000360C4">
        <w:rPr>
          <w:rFonts w:cstheme="minorHAnsi"/>
          <w:color w:val="000000" w:themeColor="text1"/>
          <w:sz w:val="20"/>
          <w:szCs w:val="20"/>
        </w:rPr>
        <w:t>2007;31:1007</w:t>
      </w:r>
      <w:proofErr w:type="gramEnd"/>
      <w:r w:rsidRPr="000360C4">
        <w:rPr>
          <w:rFonts w:cstheme="minorHAnsi"/>
          <w:color w:val="000000" w:themeColor="text1"/>
          <w:sz w:val="20"/>
          <w:szCs w:val="20"/>
        </w:rPr>
        <w:t>–1012.</w:t>
      </w:r>
    </w:p>
    <w:p w14:paraId="2BECC40A" w14:textId="50382B99" w:rsidR="006C5181" w:rsidRPr="000360C4" w:rsidRDefault="00F36376" w:rsidP="00F36376">
      <w:pPr>
        <w:pStyle w:val="ListParagraph"/>
        <w:numPr>
          <w:ilvl w:val="0"/>
          <w:numId w:val="4"/>
        </w:numPr>
        <w:autoSpaceDE w:val="0"/>
        <w:autoSpaceDN w:val="0"/>
        <w:adjustRightInd w:val="0"/>
        <w:rPr>
          <w:rFonts w:cstheme="minorHAnsi"/>
          <w:color w:val="000000" w:themeColor="text1"/>
          <w:sz w:val="20"/>
          <w:szCs w:val="20"/>
        </w:rPr>
      </w:pPr>
      <w:proofErr w:type="spellStart"/>
      <w:r w:rsidRPr="000360C4">
        <w:rPr>
          <w:rFonts w:cstheme="minorHAnsi"/>
          <w:color w:val="000000" w:themeColor="text1"/>
          <w:sz w:val="20"/>
          <w:szCs w:val="20"/>
        </w:rPr>
        <w:t>Quddus</w:t>
      </w:r>
      <w:proofErr w:type="spellEnd"/>
      <w:r w:rsidRPr="000360C4">
        <w:rPr>
          <w:rFonts w:cstheme="minorHAnsi"/>
          <w:color w:val="000000" w:themeColor="text1"/>
          <w:sz w:val="20"/>
          <w:szCs w:val="20"/>
        </w:rPr>
        <w:t xml:space="preserve"> MR, Rashid LB, Hansen K, et al. High-grade serous carcinoma arising in a low-grade serous carcinoma and </w:t>
      </w:r>
      <w:proofErr w:type="spellStart"/>
      <w:r w:rsidRPr="000360C4">
        <w:rPr>
          <w:rFonts w:cstheme="minorHAnsi"/>
          <w:color w:val="000000" w:themeColor="text1"/>
          <w:sz w:val="20"/>
          <w:szCs w:val="20"/>
        </w:rPr>
        <w:t>micropapillary</w:t>
      </w:r>
      <w:proofErr w:type="spellEnd"/>
      <w:r w:rsidRPr="000360C4">
        <w:rPr>
          <w:rFonts w:cstheme="minorHAnsi"/>
          <w:color w:val="000000" w:themeColor="text1"/>
          <w:sz w:val="20"/>
          <w:szCs w:val="20"/>
        </w:rPr>
        <w:t xml:space="preserve"> serous borderline </w:t>
      </w:r>
      <w:proofErr w:type="spellStart"/>
      <w:r w:rsidRPr="000360C4">
        <w:rPr>
          <w:rFonts w:cstheme="minorHAnsi"/>
          <w:color w:val="000000" w:themeColor="text1"/>
          <w:sz w:val="20"/>
          <w:szCs w:val="20"/>
        </w:rPr>
        <w:t>tumour</w:t>
      </w:r>
      <w:proofErr w:type="spellEnd"/>
      <w:r w:rsidRPr="000360C4">
        <w:rPr>
          <w:rFonts w:cstheme="minorHAnsi"/>
          <w:color w:val="000000" w:themeColor="text1"/>
          <w:sz w:val="20"/>
          <w:szCs w:val="20"/>
        </w:rPr>
        <w:t xml:space="preserve"> of the ovary in a 23-year-old woman. Histopathology. </w:t>
      </w:r>
      <w:proofErr w:type="gramStart"/>
      <w:r w:rsidRPr="000360C4">
        <w:rPr>
          <w:rFonts w:cstheme="minorHAnsi"/>
          <w:color w:val="000000" w:themeColor="text1"/>
          <w:sz w:val="20"/>
          <w:szCs w:val="20"/>
        </w:rPr>
        <w:t>2009;54:771</w:t>
      </w:r>
      <w:proofErr w:type="gramEnd"/>
      <w:r w:rsidRPr="000360C4">
        <w:rPr>
          <w:rFonts w:cstheme="minorHAnsi"/>
          <w:color w:val="000000" w:themeColor="text1"/>
          <w:sz w:val="20"/>
          <w:szCs w:val="20"/>
        </w:rPr>
        <w:t>–773.</w:t>
      </w:r>
    </w:p>
    <w:p w14:paraId="352990B2" w14:textId="77777777" w:rsidR="006C5181" w:rsidRPr="00F67C2E" w:rsidRDefault="006C5181" w:rsidP="006C5181">
      <w:pPr>
        <w:spacing w:after="0" w:line="240" w:lineRule="auto"/>
        <w:rPr>
          <w:rFonts w:cstheme="minorHAnsi"/>
          <w:b/>
          <w:color w:val="000000" w:themeColor="text1"/>
        </w:rPr>
      </w:pPr>
    </w:p>
    <w:p w14:paraId="662E7775" w14:textId="77777777" w:rsidR="00F07913" w:rsidRDefault="00F07913" w:rsidP="00F07913">
      <w:pPr>
        <w:spacing w:after="0" w:line="240" w:lineRule="auto"/>
        <w:rPr>
          <w:b/>
          <w:u w:val="single"/>
        </w:rPr>
      </w:pPr>
    </w:p>
    <w:p w14:paraId="7987C347" w14:textId="77777777" w:rsidR="000360C4" w:rsidRDefault="000360C4" w:rsidP="000360C4">
      <w:pPr>
        <w:spacing w:after="0" w:line="240" w:lineRule="auto"/>
        <w:rPr>
          <w:b/>
          <w:u w:val="single"/>
        </w:rPr>
      </w:pPr>
    </w:p>
    <w:p w14:paraId="19A40DB6" w14:textId="77777777" w:rsidR="000360C4" w:rsidRDefault="000360C4" w:rsidP="000360C4">
      <w:pPr>
        <w:spacing w:after="0" w:line="240" w:lineRule="auto"/>
        <w:rPr>
          <w:b/>
          <w:u w:val="single"/>
        </w:rPr>
      </w:pPr>
    </w:p>
    <w:p w14:paraId="5DB7F857" w14:textId="77777777" w:rsidR="000360C4" w:rsidRDefault="000360C4" w:rsidP="000360C4">
      <w:pPr>
        <w:spacing w:after="0" w:line="240" w:lineRule="auto"/>
        <w:rPr>
          <w:b/>
          <w:u w:val="single"/>
        </w:rPr>
      </w:pPr>
    </w:p>
    <w:p w14:paraId="3E788B48" w14:textId="77777777" w:rsidR="000360C4" w:rsidRDefault="000360C4" w:rsidP="000360C4">
      <w:pPr>
        <w:spacing w:after="0" w:line="240" w:lineRule="auto"/>
        <w:rPr>
          <w:b/>
          <w:u w:val="single"/>
        </w:rPr>
      </w:pPr>
    </w:p>
    <w:p w14:paraId="31FDC7D0" w14:textId="77777777" w:rsidR="000360C4" w:rsidRDefault="000360C4" w:rsidP="000360C4">
      <w:pPr>
        <w:spacing w:after="0" w:line="240" w:lineRule="auto"/>
        <w:rPr>
          <w:b/>
          <w:u w:val="single"/>
        </w:rPr>
      </w:pPr>
    </w:p>
    <w:p w14:paraId="18D347C8" w14:textId="77777777" w:rsidR="000360C4" w:rsidRDefault="000360C4" w:rsidP="000360C4">
      <w:pPr>
        <w:spacing w:after="0" w:line="240" w:lineRule="auto"/>
        <w:rPr>
          <w:b/>
          <w:u w:val="single"/>
        </w:rPr>
      </w:pPr>
    </w:p>
    <w:p w14:paraId="42E393F4" w14:textId="77777777" w:rsidR="000360C4" w:rsidRDefault="000360C4" w:rsidP="000360C4">
      <w:pPr>
        <w:spacing w:after="0" w:line="240" w:lineRule="auto"/>
        <w:rPr>
          <w:b/>
          <w:u w:val="single"/>
        </w:rPr>
      </w:pPr>
    </w:p>
    <w:p w14:paraId="05F039C6" w14:textId="77777777" w:rsidR="000360C4" w:rsidRDefault="000360C4" w:rsidP="000360C4">
      <w:pPr>
        <w:spacing w:after="0" w:line="240" w:lineRule="auto"/>
        <w:rPr>
          <w:b/>
          <w:u w:val="single"/>
        </w:rPr>
      </w:pPr>
    </w:p>
    <w:p w14:paraId="50075789" w14:textId="77777777" w:rsidR="000360C4" w:rsidRDefault="000360C4" w:rsidP="000360C4">
      <w:pPr>
        <w:spacing w:after="0" w:line="240" w:lineRule="auto"/>
        <w:rPr>
          <w:b/>
          <w:u w:val="single"/>
        </w:rPr>
      </w:pPr>
    </w:p>
    <w:p w14:paraId="173820DC" w14:textId="77777777" w:rsidR="000360C4" w:rsidRDefault="000360C4" w:rsidP="000360C4">
      <w:pPr>
        <w:spacing w:after="0" w:line="240" w:lineRule="auto"/>
        <w:rPr>
          <w:b/>
          <w:u w:val="single"/>
        </w:rPr>
      </w:pPr>
    </w:p>
    <w:p w14:paraId="4FA078E1" w14:textId="77777777" w:rsidR="000360C4" w:rsidRDefault="000360C4" w:rsidP="000360C4">
      <w:pPr>
        <w:spacing w:after="0" w:line="240" w:lineRule="auto"/>
        <w:rPr>
          <w:b/>
          <w:u w:val="single"/>
        </w:rPr>
      </w:pPr>
    </w:p>
    <w:p w14:paraId="6874F818" w14:textId="77777777" w:rsidR="000360C4" w:rsidRDefault="000360C4" w:rsidP="000360C4">
      <w:pPr>
        <w:spacing w:after="0" w:line="240" w:lineRule="auto"/>
        <w:rPr>
          <w:b/>
          <w:u w:val="single"/>
        </w:rPr>
      </w:pPr>
    </w:p>
    <w:p w14:paraId="49C80CAC" w14:textId="77777777" w:rsidR="000360C4" w:rsidRDefault="000360C4" w:rsidP="000360C4">
      <w:pPr>
        <w:spacing w:after="0" w:line="240" w:lineRule="auto"/>
        <w:rPr>
          <w:b/>
          <w:u w:val="single"/>
        </w:rPr>
      </w:pPr>
    </w:p>
    <w:p w14:paraId="446D693E" w14:textId="77777777" w:rsidR="000360C4" w:rsidRDefault="000360C4" w:rsidP="000360C4">
      <w:pPr>
        <w:spacing w:after="0" w:line="240" w:lineRule="auto"/>
        <w:rPr>
          <w:b/>
          <w:u w:val="single"/>
        </w:rPr>
      </w:pPr>
    </w:p>
    <w:p w14:paraId="118B963D" w14:textId="77777777" w:rsidR="000360C4" w:rsidRDefault="000360C4" w:rsidP="000360C4">
      <w:pPr>
        <w:spacing w:after="0" w:line="240" w:lineRule="auto"/>
        <w:rPr>
          <w:b/>
          <w:u w:val="single"/>
        </w:rPr>
      </w:pPr>
    </w:p>
    <w:p w14:paraId="6EDF19AD" w14:textId="77777777" w:rsidR="000360C4" w:rsidRDefault="000360C4" w:rsidP="000360C4">
      <w:pPr>
        <w:spacing w:after="0" w:line="240" w:lineRule="auto"/>
        <w:rPr>
          <w:b/>
          <w:u w:val="single"/>
        </w:rPr>
      </w:pPr>
    </w:p>
    <w:p w14:paraId="28094998" w14:textId="77777777" w:rsidR="000360C4" w:rsidRDefault="000360C4" w:rsidP="000360C4">
      <w:pPr>
        <w:spacing w:after="0" w:line="240" w:lineRule="auto"/>
        <w:rPr>
          <w:b/>
          <w:u w:val="single"/>
        </w:rPr>
      </w:pPr>
    </w:p>
    <w:p w14:paraId="7EB1C62D" w14:textId="77777777" w:rsidR="000360C4" w:rsidRDefault="000360C4" w:rsidP="000360C4">
      <w:pPr>
        <w:spacing w:after="0" w:line="240" w:lineRule="auto"/>
        <w:rPr>
          <w:b/>
          <w:u w:val="single"/>
        </w:rPr>
      </w:pPr>
    </w:p>
    <w:p w14:paraId="4EFD14BB" w14:textId="77777777" w:rsidR="000360C4" w:rsidRDefault="000360C4" w:rsidP="000360C4">
      <w:pPr>
        <w:spacing w:after="0" w:line="240" w:lineRule="auto"/>
        <w:rPr>
          <w:b/>
          <w:u w:val="single"/>
        </w:rPr>
      </w:pPr>
    </w:p>
    <w:p w14:paraId="55ACB109" w14:textId="77777777" w:rsidR="000360C4" w:rsidRDefault="000360C4" w:rsidP="000360C4">
      <w:pPr>
        <w:spacing w:after="0" w:line="240" w:lineRule="auto"/>
        <w:rPr>
          <w:b/>
          <w:u w:val="single"/>
        </w:rPr>
      </w:pPr>
    </w:p>
    <w:p w14:paraId="5FA1C63A" w14:textId="77777777" w:rsidR="000360C4" w:rsidRDefault="000360C4" w:rsidP="000360C4">
      <w:pPr>
        <w:spacing w:after="0" w:line="240" w:lineRule="auto"/>
        <w:rPr>
          <w:b/>
          <w:u w:val="single"/>
        </w:rPr>
      </w:pPr>
    </w:p>
    <w:p w14:paraId="65ED5A94" w14:textId="77777777" w:rsidR="000360C4" w:rsidRDefault="000360C4" w:rsidP="000360C4">
      <w:pPr>
        <w:spacing w:after="0" w:line="240" w:lineRule="auto"/>
        <w:rPr>
          <w:b/>
          <w:u w:val="single"/>
        </w:rPr>
      </w:pPr>
    </w:p>
    <w:p w14:paraId="1638F881" w14:textId="77777777" w:rsidR="000360C4" w:rsidRDefault="000360C4" w:rsidP="000360C4">
      <w:pPr>
        <w:spacing w:after="0" w:line="240" w:lineRule="auto"/>
        <w:rPr>
          <w:b/>
          <w:u w:val="single"/>
        </w:rPr>
      </w:pPr>
    </w:p>
    <w:p w14:paraId="42D90318" w14:textId="77777777" w:rsidR="000360C4" w:rsidRDefault="000360C4" w:rsidP="000360C4">
      <w:pPr>
        <w:spacing w:after="0" w:line="240" w:lineRule="auto"/>
        <w:rPr>
          <w:b/>
          <w:u w:val="single"/>
        </w:rPr>
      </w:pPr>
    </w:p>
    <w:p w14:paraId="6E5A6296" w14:textId="77777777" w:rsidR="00EC382E" w:rsidRDefault="00EC382E" w:rsidP="000360C4">
      <w:pPr>
        <w:spacing w:after="0" w:line="240" w:lineRule="auto"/>
        <w:rPr>
          <w:b/>
          <w:u w:val="single"/>
        </w:rPr>
      </w:pPr>
    </w:p>
    <w:p w14:paraId="1B114A34" w14:textId="730A548C" w:rsidR="000360C4" w:rsidRPr="00C37C80" w:rsidRDefault="000360C4" w:rsidP="000360C4">
      <w:pPr>
        <w:spacing w:after="0" w:line="240" w:lineRule="auto"/>
        <w:rPr>
          <w:b/>
          <w:u w:val="single"/>
        </w:rPr>
      </w:pPr>
      <w:bookmarkStart w:id="0" w:name="_GoBack"/>
      <w:bookmarkEnd w:id="0"/>
      <w:r w:rsidRPr="00C37C80">
        <w:rPr>
          <w:b/>
          <w:u w:val="single"/>
        </w:rPr>
        <w:t>Case #2</w:t>
      </w:r>
    </w:p>
    <w:p w14:paraId="41922EC7" w14:textId="2EB0E539" w:rsidR="000360C4" w:rsidRPr="00EC382E" w:rsidRDefault="000360C4" w:rsidP="000360C4">
      <w:pPr>
        <w:spacing w:after="0" w:line="240" w:lineRule="auto"/>
      </w:pPr>
      <w:r w:rsidRPr="00C37C80">
        <w:rPr>
          <w:b/>
        </w:rPr>
        <w:t xml:space="preserve">PRESENTER: </w:t>
      </w:r>
      <w:r w:rsidRPr="00C37C80">
        <w:t>Adesola Akinyemi, MD, MPH</w:t>
      </w:r>
    </w:p>
    <w:p w14:paraId="3A4CDB97" w14:textId="77777777" w:rsidR="000360C4" w:rsidRPr="00C37C80" w:rsidRDefault="000360C4" w:rsidP="000360C4">
      <w:pPr>
        <w:spacing w:after="0" w:line="240" w:lineRule="auto"/>
        <w:rPr>
          <w:b/>
        </w:rPr>
      </w:pPr>
      <w:r w:rsidRPr="00C37C80">
        <w:rPr>
          <w:b/>
        </w:rPr>
        <w:t xml:space="preserve">ATTENDING: </w:t>
      </w:r>
      <w:r w:rsidRPr="00C37C80">
        <w:t>John Groth, MD</w:t>
      </w:r>
    </w:p>
    <w:p w14:paraId="3191134A" w14:textId="77777777" w:rsidR="000360C4" w:rsidRPr="00C37C80" w:rsidRDefault="000360C4" w:rsidP="000360C4">
      <w:pPr>
        <w:spacing w:after="0" w:line="240" w:lineRule="auto"/>
        <w:rPr>
          <w:b/>
        </w:rPr>
      </w:pPr>
    </w:p>
    <w:p w14:paraId="55B65E0B" w14:textId="77777777" w:rsidR="00C37C80" w:rsidRPr="00C37C80" w:rsidRDefault="000360C4" w:rsidP="000360C4">
      <w:pPr>
        <w:spacing w:after="0" w:line="240" w:lineRule="auto"/>
        <w:rPr>
          <w:b/>
        </w:rPr>
      </w:pPr>
      <w:r w:rsidRPr="00C37C80">
        <w:rPr>
          <w:b/>
        </w:rPr>
        <w:t xml:space="preserve">CASE HISTORY: </w:t>
      </w:r>
    </w:p>
    <w:p w14:paraId="0188DF4E" w14:textId="1FC2559C" w:rsidR="000360C4" w:rsidRPr="00C37C80" w:rsidRDefault="00C37C80" w:rsidP="000360C4">
      <w:pPr>
        <w:spacing w:after="0" w:line="240" w:lineRule="auto"/>
      </w:pPr>
      <w:r>
        <w:t xml:space="preserve">The patient is a </w:t>
      </w:r>
      <w:r w:rsidR="000360C4" w:rsidRPr="00C37C80">
        <w:t xml:space="preserve">62-year-old female with a history of thyroid nodule, pulmonary nodule, vocal cord polyp and recurrent squamous cell carcinoma of the tongue, status post partial </w:t>
      </w:r>
      <w:proofErr w:type="spellStart"/>
      <w:r w:rsidR="000360C4" w:rsidRPr="00C37C80">
        <w:t>glossectomy</w:t>
      </w:r>
      <w:proofErr w:type="spellEnd"/>
      <w:r w:rsidR="000360C4" w:rsidRPr="00C37C80">
        <w:t xml:space="preserve"> and chemotherapy presented with pelvic pain. Laboratory investigations showed elevated Cancer Antigen 125 (CA125) and normal Carcinoembryonic Antigen (CEA) levels. Magnetic Resonance Imaging (MRI) revealed a </w:t>
      </w:r>
      <w:proofErr w:type="spellStart"/>
      <w:r w:rsidR="000360C4" w:rsidRPr="00C37C80">
        <w:t>multilobulated</w:t>
      </w:r>
      <w:proofErr w:type="spellEnd"/>
      <w:r w:rsidR="000360C4" w:rsidRPr="00C37C80">
        <w:t xml:space="preserve"> heterogeneous, predominantly solid 10.2 cm mass in the right adrenal region extending to the left adnexal region and abutting the </w:t>
      </w:r>
      <w:proofErr w:type="spellStart"/>
      <w:r w:rsidR="000360C4" w:rsidRPr="00C37C80">
        <w:t>rectosigmoid</w:t>
      </w:r>
      <w:proofErr w:type="spellEnd"/>
      <w:r w:rsidR="000360C4" w:rsidRPr="00C37C80">
        <w:t xml:space="preserve">. She had </w:t>
      </w:r>
      <w:proofErr w:type="spellStart"/>
      <w:r w:rsidR="000360C4" w:rsidRPr="00C37C80">
        <w:t>omentectomy</w:t>
      </w:r>
      <w:proofErr w:type="spellEnd"/>
      <w:r w:rsidR="000360C4" w:rsidRPr="00C37C80">
        <w:t xml:space="preserve">, hysterectomy with bilateral </w:t>
      </w:r>
      <w:proofErr w:type="spellStart"/>
      <w:r w:rsidR="000360C4" w:rsidRPr="00C37C80">
        <w:t>salpingo</w:t>
      </w:r>
      <w:proofErr w:type="spellEnd"/>
      <w:r>
        <w:t>-</w:t>
      </w:r>
      <w:r w:rsidR="000360C4" w:rsidRPr="00C37C80">
        <w:t>o</w:t>
      </w:r>
      <w:r>
        <w:t>o</w:t>
      </w:r>
      <w:r w:rsidR="000360C4" w:rsidRPr="00C37C80">
        <w:t xml:space="preserve">phorectomy and pelvic wall excision. The bulk of the tumor was in the </w:t>
      </w:r>
      <w:proofErr w:type="spellStart"/>
      <w:r w:rsidR="000360C4" w:rsidRPr="00C37C80">
        <w:t>omentum</w:t>
      </w:r>
      <w:proofErr w:type="spellEnd"/>
      <w:r w:rsidR="000360C4" w:rsidRPr="00C37C80">
        <w:t>.</w:t>
      </w:r>
    </w:p>
    <w:p w14:paraId="7AEB7545" w14:textId="77777777" w:rsidR="000360C4" w:rsidRPr="00C37C80" w:rsidRDefault="000360C4" w:rsidP="000360C4">
      <w:pPr>
        <w:spacing w:after="0" w:line="240" w:lineRule="auto"/>
        <w:rPr>
          <w:b/>
        </w:rPr>
      </w:pPr>
    </w:p>
    <w:p w14:paraId="0D4CE3E6" w14:textId="77777777" w:rsidR="000360C4" w:rsidRPr="00C37C80" w:rsidRDefault="000360C4" w:rsidP="000360C4">
      <w:pPr>
        <w:spacing w:after="0"/>
      </w:pPr>
      <w:r w:rsidRPr="00C37C80">
        <w:rPr>
          <w:b/>
        </w:rPr>
        <w:t>FINAL DIAGNOSIS</w:t>
      </w:r>
      <w:r w:rsidRPr="00C37C80">
        <w:t xml:space="preserve">: </w:t>
      </w:r>
    </w:p>
    <w:p w14:paraId="35FED247" w14:textId="76E36507" w:rsidR="000360C4" w:rsidRPr="00C37C80" w:rsidRDefault="00C37C80" w:rsidP="000360C4">
      <w:pPr>
        <w:spacing w:after="0"/>
        <w:ind w:firstLine="720"/>
        <w:rPr>
          <w:b/>
        </w:rPr>
      </w:pPr>
      <w:r w:rsidRPr="00C37C80">
        <w:rPr>
          <w:b/>
        </w:rPr>
        <w:t xml:space="preserve">PRIMARY PERITONEAL SARCOMA, </w:t>
      </w:r>
      <w:r w:rsidRPr="00C37C80">
        <w:rPr>
          <w:b/>
          <w:i/>
          <w:iCs/>
        </w:rPr>
        <w:t xml:space="preserve">DICER1 </w:t>
      </w:r>
      <w:r w:rsidRPr="00C37C80">
        <w:rPr>
          <w:b/>
        </w:rPr>
        <w:t>MUTANT</w:t>
      </w:r>
    </w:p>
    <w:p w14:paraId="0BD5B6B4" w14:textId="77777777" w:rsidR="000360C4" w:rsidRPr="00C37C80" w:rsidRDefault="000360C4" w:rsidP="000360C4">
      <w:pPr>
        <w:spacing w:after="0" w:line="240" w:lineRule="auto"/>
        <w:rPr>
          <w:b/>
        </w:rPr>
      </w:pPr>
    </w:p>
    <w:p w14:paraId="20CEC0C1" w14:textId="77777777" w:rsidR="000360C4" w:rsidRPr="00C37C80" w:rsidRDefault="000360C4" w:rsidP="000360C4">
      <w:pPr>
        <w:spacing w:after="0" w:line="240" w:lineRule="auto"/>
        <w:rPr>
          <w:b/>
        </w:rPr>
      </w:pPr>
      <w:r w:rsidRPr="00C37C80">
        <w:rPr>
          <w:b/>
        </w:rPr>
        <w:t xml:space="preserve">DIFFERENTIAL DIAGNOSIS: </w:t>
      </w:r>
    </w:p>
    <w:p w14:paraId="36C569C8" w14:textId="7559278E" w:rsidR="000360C4" w:rsidRPr="00C37C80" w:rsidRDefault="000360C4" w:rsidP="0016018F">
      <w:pPr>
        <w:pStyle w:val="ListParagraph"/>
        <w:numPr>
          <w:ilvl w:val="0"/>
          <w:numId w:val="25"/>
        </w:numPr>
        <w:rPr>
          <w:sz w:val="22"/>
          <w:szCs w:val="22"/>
        </w:rPr>
      </w:pPr>
      <w:r w:rsidRPr="00C37C80">
        <w:rPr>
          <w:sz w:val="22"/>
          <w:szCs w:val="22"/>
        </w:rPr>
        <w:t>Recurrent/metastatic squamous cell carcinoma</w:t>
      </w:r>
    </w:p>
    <w:p w14:paraId="4E77E3F0" w14:textId="1A136226" w:rsidR="000360C4" w:rsidRPr="00C37C80" w:rsidRDefault="000360C4" w:rsidP="0016018F">
      <w:pPr>
        <w:pStyle w:val="ListParagraph"/>
        <w:numPr>
          <w:ilvl w:val="0"/>
          <w:numId w:val="25"/>
        </w:numPr>
        <w:rPr>
          <w:sz w:val="22"/>
          <w:szCs w:val="22"/>
        </w:rPr>
      </w:pPr>
      <w:proofErr w:type="spellStart"/>
      <w:r w:rsidRPr="00C37C80">
        <w:rPr>
          <w:sz w:val="22"/>
          <w:szCs w:val="22"/>
        </w:rPr>
        <w:t>Carcinosarcoma</w:t>
      </w:r>
      <w:proofErr w:type="spellEnd"/>
    </w:p>
    <w:p w14:paraId="6870568F" w14:textId="1319B609" w:rsidR="000360C4" w:rsidRPr="00C37C80" w:rsidRDefault="000360C4" w:rsidP="0016018F">
      <w:pPr>
        <w:pStyle w:val="ListParagraph"/>
        <w:numPr>
          <w:ilvl w:val="0"/>
          <w:numId w:val="25"/>
        </w:numPr>
        <w:rPr>
          <w:sz w:val="22"/>
          <w:szCs w:val="22"/>
        </w:rPr>
      </w:pPr>
      <w:r w:rsidRPr="00C37C80">
        <w:rPr>
          <w:sz w:val="22"/>
          <w:szCs w:val="22"/>
        </w:rPr>
        <w:t>Sex cord stromal tumor</w:t>
      </w:r>
    </w:p>
    <w:p w14:paraId="38B5AD20" w14:textId="4D8D8589" w:rsidR="000360C4" w:rsidRPr="00C37C80" w:rsidRDefault="000360C4" w:rsidP="0016018F">
      <w:pPr>
        <w:pStyle w:val="ListParagraph"/>
        <w:numPr>
          <w:ilvl w:val="0"/>
          <w:numId w:val="25"/>
        </w:numPr>
        <w:rPr>
          <w:sz w:val="22"/>
          <w:szCs w:val="22"/>
        </w:rPr>
      </w:pPr>
      <w:r w:rsidRPr="00C37C80">
        <w:rPr>
          <w:sz w:val="22"/>
          <w:szCs w:val="22"/>
        </w:rPr>
        <w:t>Desmoplastic small round cell tumor (DSRCT)</w:t>
      </w:r>
    </w:p>
    <w:p w14:paraId="2CBF8429" w14:textId="05FB90B5" w:rsidR="000360C4" w:rsidRPr="00C37C80" w:rsidRDefault="000360C4" w:rsidP="0016018F">
      <w:pPr>
        <w:pStyle w:val="ListParagraph"/>
        <w:numPr>
          <w:ilvl w:val="0"/>
          <w:numId w:val="25"/>
        </w:numPr>
        <w:rPr>
          <w:sz w:val="22"/>
          <w:szCs w:val="22"/>
        </w:rPr>
      </w:pPr>
      <w:r w:rsidRPr="00C37C80">
        <w:rPr>
          <w:sz w:val="22"/>
          <w:szCs w:val="22"/>
        </w:rPr>
        <w:t>Biphasic mesothelioma</w:t>
      </w:r>
    </w:p>
    <w:p w14:paraId="4A3DE313" w14:textId="3F8ACAE5" w:rsidR="000360C4" w:rsidRPr="00C37C80" w:rsidRDefault="000360C4" w:rsidP="0016018F">
      <w:pPr>
        <w:pStyle w:val="ListParagraph"/>
        <w:numPr>
          <w:ilvl w:val="0"/>
          <w:numId w:val="25"/>
        </w:numPr>
        <w:rPr>
          <w:sz w:val="22"/>
          <w:szCs w:val="22"/>
        </w:rPr>
      </w:pPr>
      <w:proofErr w:type="spellStart"/>
      <w:r w:rsidRPr="00C37C80">
        <w:rPr>
          <w:sz w:val="22"/>
          <w:szCs w:val="22"/>
        </w:rPr>
        <w:t>Extrarenal</w:t>
      </w:r>
      <w:proofErr w:type="spellEnd"/>
      <w:r w:rsidRPr="00C37C80">
        <w:rPr>
          <w:sz w:val="22"/>
          <w:szCs w:val="22"/>
        </w:rPr>
        <w:t xml:space="preserve"> Wilms and</w:t>
      </w:r>
    </w:p>
    <w:p w14:paraId="433D22FF" w14:textId="77777777" w:rsidR="000360C4" w:rsidRPr="00C37C80" w:rsidRDefault="000360C4" w:rsidP="0016018F">
      <w:pPr>
        <w:pStyle w:val="ListParagraph"/>
        <w:numPr>
          <w:ilvl w:val="0"/>
          <w:numId w:val="25"/>
        </w:numPr>
        <w:rPr>
          <w:sz w:val="22"/>
          <w:szCs w:val="22"/>
        </w:rPr>
      </w:pPr>
      <w:proofErr w:type="spellStart"/>
      <w:r w:rsidRPr="00C37C80">
        <w:rPr>
          <w:sz w:val="22"/>
          <w:szCs w:val="22"/>
        </w:rPr>
        <w:t>Neuroectodermal</w:t>
      </w:r>
      <w:proofErr w:type="spellEnd"/>
      <w:r w:rsidRPr="00C37C80">
        <w:rPr>
          <w:sz w:val="22"/>
          <w:szCs w:val="22"/>
        </w:rPr>
        <w:t xml:space="preserve"> tumor: Embryonal tumor with multilayered rosettes-like tumor.</w:t>
      </w:r>
    </w:p>
    <w:p w14:paraId="1B747B56" w14:textId="77777777" w:rsidR="000360C4" w:rsidRPr="00C37C80" w:rsidRDefault="000360C4" w:rsidP="000360C4">
      <w:pPr>
        <w:spacing w:after="0" w:line="240" w:lineRule="auto"/>
      </w:pPr>
    </w:p>
    <w:p w14:paraId="5EAC5EE4" w14:textId="77777777" w:rsidR="000360C4" w:rsidRPr="00C37C80" w:rsidRDefault="000360C4" w:rsidP="000360C4">
      <w:pPr>
        <w:spacing w:after="0" w:line="240" w:lineRule="auto"/>
        <w:rPr>
          <w:b/>
        </w:rPr>
      </w:pPr>
      <w:r w:rsidRPr="00C37C80">
        <w:rPr>
          <w:b/>
        </w:rPr>
        <w:t>DISCUSSION:</w:t>
      </w:r>
    </w:p>
    <w:p w14:paraId="15C14A11" w14:textId="77777777" w:rsidR="000360C4" w:rsidRPr="00C37C80" w:rsidRDefault="000360C4" w:rsidP="00EC382E">
      <w:pPr>
        <w:pStyle w:val="ListParagraph"/>
        <w:numPr>
          <w:ilvl w:val="0"/>
          <w:numId w:val="43"/>
        </w:numPr>
        <w:rPr>
          <w:b/>
          <w:sz w:val="22"/>
          <w:szCs w:val="22"/>
        </w:rPr>
      </w:pPr>
      <w:r w:rsidRPr="00C37C80">
        <w:rPr>
          <w:i/>
          <w:sz w:val="22"/>
          <w:szCs w:val="22"/>
        </w:rPr>
        <w:t>DICER1</w:t>
      </w:r>
      <w:r w:rsidRPr="00C37C80">
        <w:rPr>
          <w:sz w:val="22"/>
          <w:szCs w:val="22"/>
        </w:rPr>
        <w:t xml:space="preserve"> gene:</w:t>
      </w:r>
    </w:p>
    <w:p w14:paraId="33431D9B" w14:textId="77777777" w:rsidR="000360C4" w:rsidRPr="00C37C80" w:rsidRDefault="000360C4" w:rsidP="00EC382E">
      <w:pPr>
        <w:pStyle w:val="ListParagraph"/>
        <w:numPr>
          <w:ilvl w:val="1"/>
          <w:numId w:val="43"/>
        </w:numPr>
        <w:spacing w:after="160" w:line="259" w:lineRule="auto"/>
        <w:rPr>
          <w:sz w:val="22"/>
          <w:szCs w:val="22"/>
        </w:rPr>
      </w:pPr>
      <w:r w:rsidRPr="00C37C80">
        <w:rPr>
          <w:sz w:val="22"/>
          <w:szCs w:val="22"/>
        </w:rPr>
        <w:t>Located on chromosome 14, q32.13.</w:t>
      </w:r>
    </w:p>
    <w:p w14:paraId="30D39C53" w14:textId="77777777" w:rsidR="000360C4" w:rsidRPr="00C37C80" w:rsidRDefault="000360C4" w:rsidP="00EC382E">
      <w:pPr>
        <w:pStyle w:val="ListParagraph"/>
        <w:numPr>
          <w:ilvl w:val="1"/>
          <w:numId w:val="43"/>
        </w:numPr>
        <w:spacing w:after="160" w:line="259" w:lineRule="auto"/>
        <w:rPr>
          <w:sz w:val="22"/>
          <w:szCs w:val="22"/>
        </w:rPr>
      </w:pPr>
      <w:r w:rsidRPr="00C37C80">
        <w:rPr>
          <w:sz w:val="22"/>
          <w:szCs w:val="22"/>
        </w:rPr>
        <w:t>Encodes the endoribonuclease Dicer protein of the ribonuclease III family.</w:t>
      </w:r>
    </w:p>
    <w:p w14:paraId="4120EDE6" w14:textId="77777777" w:rsidR="000360C4" w:rsidRPr="00C37C80" w:rsidRDefault="000360C4" w:rsidP="00EC382E">
      <w:pPr>
        <w:pStyle w:val="ListParagraph"/>
        <w:numPr>
          <w:ilvl w:val="1"/>
          <w:numId w:val="43"/>
        </w:numPr>
        <w:spacing w:after="160" w:line="259" w:lineRule="auto"/>
        <w:rPr>
          <w:sz w:val="22"/>
          <w:szCs w:val="22"/>
        </w:rPr>
      </w:pPr>
      <w:r w:rsidRPr="00C37C80">
        <w:rPr>
          <w:sz w:val="22"/>
          <w:szCs w:val="22"/>
        </w:rPr>
        <w:t>Dicer endoribonuclease plays a role in protein translation by controlling miRNA splicing.</w:t>
      </w:r>
    </w:p>
    <w:p w14:paraId="275370EA" w14:textId="77777777" w:rsidR="000360C4" w:rsidRPr="00C37C80" w:rsidRDefault="000360C4" w:rsidP="00EC382E">
      <w:pPr>
        <w:pStyle w:val="ListParagraph"/>
        <w:numPr>
          <w:ilvl w:val="1"/>
          <w:numId w:val="43"/>
        </w:numPr>
        <w:spacing w:after="160" w:line="259" w:lineRule="auto"/>
        <w:rPr>
          <w:sz w:val="22"/>
          <w:szCs w:val="22"/>
        </w:rPr>
      </w:pPr>
      <w:r w:rsidRPr="00C37C80">
        <w:rPr>
          <w:sz w:val="22"/>
          <w:szCs w:val="22"/>
        </w:rPr>
        <w:t>May act as:</w:t>
      </w:r>
    </w:p>
    <w:p w14:paraId="471F8B1D" w14:textId="77777777" w:rsidR="000360C4" w:rsidRPr="00C37C80" w:rsidRDefault="000360C4" w:rsidP="00EC382E">
      <w:pPr>
        <w:pStyle w:val="ListParagraph"/>
        <w:numPr>
          <w:ilvl w:val="2"/>
          <w:numId w:val="43"/>
        </w:numPr>
        <w:spacing w:after="160" w:line="259" w:lineRule="auto"/>
        <w:rPr>
          <w:sz w:val="22"/>
          <w:szCs w:val="22"/>
        </w:rPr>
      </w:pPr>
      <w:r w:rsidRPr="00C37C80">
        <w:rPr>
          <w:bCs/>
          <w:sz w:val="22"/>
          <w:szCs w:val="22"/>
        </w:rPr>
        <w:t xml:space="preserve">Tumor suppressor </w:t>
      </w:r>
      <w:r w:rsidRPr="00C37C80">
        <w:rPr>
          <w:sz w:val="22"/>
          <w:szCs w:val="22"/>
        </w:rPr>
        <w:t>– due to loss-of-function in genes that normally contribute to the prevention of cancer.</w:t>
      </w:r>
    </w:p>
    <w:p w14:paraId="2028A3AA" w14:textId="77777777" w:rsidR="000360C4" w:rsidRPr="00C37C80" w:rsidRDefault="000360C4" w:rsidP="00EC382E">
      <w:pPr>
        <w:pStyle w:val="ListParagraph"/>
        <w:numPr>
          <w:ilvl w:val="2"/>
          <w:numId w:val="43"/>
        </w:numPr>
        <w:spacing w:after="160" w:line="259" w:lineRule="auto"/>
        <w:rPr>
          <w:sz w:val="22"/>
          <w:szCs w:val="22"/>
        </w:rPr>
      </w:pPr>
      <w:r w:rsidRPr="00C37C80">
        <w:rPr>
          <w:bCs/>
          <w:sz w:val="22"/>
          <w:szCs w:val="22"/>
        </w:rPr>
        <w:t>Oncogene</w:t>
      </w:r>
      <w:r w:rsidRPr="00C37C80">
        <w:rPr>
          <w:sz w:val="22"/>
          <w:szCs w:val="22"/>
        </w:rPr>
        <w:t xml:space="preserve"> – due to gain of function in genes that contribute to the onset of cancer.</w:t>
      </w:r>
    </w:p>
    <w:p w14:paraId="521B7936" w14:textId="77777777" w:rsidR="000360C4" w:rsidRPr="00C37C80" w:rsidRDefault="000360C4" w:rsidP="00EC382E">
      <w:pPr>
        <w:pStyle w:val="ListParagraph"/>
        <w:numPr>
          <w:ilvl w:val="0"/>
          <w:numId w:val="43"/>
        </w:numPr>
        <w:rPr>
          <w:b/>
          <w:sz w:val="22"/>
          <w:szCs w:val="22"/>
        </w:rPr>
      </w:pPr>
      <w:r w:rsidRPr="00C37C80">
        <w:rPr>
          <w:i/>
          <w:sz w:val="22"/>
          <w:szCs w:val="22"/>
        </w:rPr>
        <w:t xml:space="preserve">DICER1 </w:t>
      </w:r>
      <w:r w:rsidRPr="00C37C80">
        <w:rPr>
          <w:sz w:val="22"/>
          <w:szCs w:val="22"/>
        </w:rPr>
        <w:t>associated diseases are encountered in various organ systems, including:</w:t>
      </w:r>
    </w:p>
    <w:p w14:paraId="0305FF43" w14:textId="77777777" w:rsidR="000360C4" w:rsidRPr="00C37C80" w:rsidRDefault="000360C4" w:rsidP="00EC382E">
      <w:pPr>
        <w:pStyle w:val="ListParagraph"/>
        <w:numPr>
          <w:ilvl w:val="1"/>
          <w:numId w:val="43"/>
        </w:numPr>
        <w:spacing w:after="160" w:line="259" w:lineRule="auto"/>
        <w:rPr>
          <w:bCs/>
          <w:sz w:val="22"/>
          <w:szCs w:val="22"/>
        </w:rPr>
      </w:pPr>
      <w:r w:rsidRPr="00C37C80">
        <w:rPr>
          <w:bCs/>
          <w:sz w:val="22"/>
          <w:szCs w:val="22"/>
        </w:rPr>
        <w:t xml:space="preserve">Genitourinary/gynecologic systems: Cystic </w:t>
      </w:r>
      <w:proofErr w:type="spellStart"/>
      <w:r w:rsidRPr="00C37C80">
        <w:rPr>
          <w:bCs/>
          <w:sz w:val="22"/>
          <w:szCs w:val="22"/>
        </w:rPr>
        <w:t>nephroma</w:t>
      </w:r>
      <w:proofErr w:type="spellEnd"/>
      <w:r w:rsidRPr="00C37C80">
        <w:rPr>
          <w:bCs/>
          <w:sz w:val="22"/>
          <w:szCs w:val="22"/>
        </w:rPr>
        <w:t>, Wilms tumor, sex cord stromal tumors.</w:t>
      </w:r>
    </w:p>
    <w:p w14:paraId="181E5D5F" w14:textId="77777777" w:rsidR="000360C4" w:rsidRPr="00C37C80" w:rsidRDefault="000360C4" w:rsidP="00EC382E">
      <w:pPr>
        <w:pStyle w:val="ListParagraph"/>
        <w:numPr>
          <w:ilvl w:val="1"/>
          <w:numId w:val="43"/>
        </w:numPr>
        <w:spacing w:after="160" w:line="259" w:lineRule="auto"/>
        <w:rPr>
          <w:sz w:val="22"/>
          <w:szCs w:val="22"/>
        </w:rPr>
      </w:pPr>
      <w:r w:rsidRPr="00C37C80">
        <w:rPr>
          <w:bCs/>
          <w:sz w:val="22"/>
          <w:szCs w:val="22"/>
        </w:rPr>
        <w:t xml:space="preserve">Nervous system: Pituitary </w:t>
      </w:r>
      <w:proofErr w:type="spellStart"/>
      <w:r w:rsidRPr="00C37C80">
        <w:rPr>
          <w:bCs/>
          <w:sz w:val="22"/>
          <w:szCs w:val="22"/>
        </w:rPr>
        <w:t>blastoma</w:t>
      </w:r>
      <w:proofErr w:type="spellEnd"/>
      <w:r w:rsidRPr="00C37C80">
        <w:rPr>
          <w:bCs/>
          <w:sz w:val="22"/>
          <w:szCs w:val="22"/>
        </w:rPr>
        <w:t xml:space="preserve">, </w:t>
      </w:r>
      <w:proofErr w:type="spellStart"/>
      <w:r w:rsidRPr="00C37C80">
        <w:rPr>
          <w:bCs/>
          <w:sz w:val="22"/>
          <w:szCs w:val="22"/>
        </w:rPr>
        <w:t>pinealoblastoma</w:t>
      </w:r>
      <w:proofErr w:type="spellEnd"/>
      <w:r w:rsidRPr="00C37C80">
        <w:rPr>
          <w:bCs/>
          <w:sz w:val="22"/>
          <w:szCs w:val="22"/>
        </w:rPr>
        <w:t xml:space="preserve">, embryonal tumor with multilayered rosettes (EMTR)-like infantile cerebellar tumor, primary </w:t>
      </w:r>
      <w:r w:rsidRPr="00C37C80">
        <w:rPr>
          <w:bCs/>
          <w:i/>
          <w:sz w:val="22"/>
          <w:szCs w:val="22"/>
        </w:rPr>
        <w:t>DICER1</w:t>
      </w:r>
      <w:r w:rsidRPr="00C37C80">
        <w:rPr>
          <w:bCs/>
          <w:sz w:val="22"/>
          <w:szCs w:val="22"/>
        </w:rPr>
        <w:t>-associated CNS sarcoma.</w:t>
      </w:r>
    </w:p>
    <w:p w14:paraId="5FF0C98C" w14:textId="77777777" w:rsidR="000360C4" w:rsidRPr="00C37C80" w:rsidRDefault="000360C4" w:rsidP="00EC382E">
      <w:pPr>
        <w:pStyle w:val="ListParagraph"/>
        <w:numPr>
          <w:ilvl w:val="1"/>
          <w:numId w:val="43"/>
        </w:numPr>
        <w:spacing w:after="160" w:line="259" w:lineRule="auto"/>
        <w:rPr>
          <w:bCs/>
          <w:sz w:val="22"/>
          <w:szCs w:val="22"/>
        </w:rPr>
      </w:pPr>
      <w:r w:rsidRPr="00C37C80">
        <w:rPr>
          <w:bCs/>
          <w:sz w:val="22"/>
          <w:szCs w:val="22"/>
        </w:rPr>
        <w:t xml:space="preserve">Respiratory system: Pulmonary cysts/nodules, </w:t>
      </w:r>
      <w:proofErr w:type="spellStart"/>
      <w:r w:rsidRPr="00C37C80">
        <w:rPr>
          <w:bCs/>
          <w:sz w:val="22"/>
          <w:szCs w:val="22"/>
        </w:rPr>
        <w:t>pleuropulmonary</w:t>
      </w:r>
      <w:proofErr w:type="spellEnd"/>
      <w:r w:rsidRPr="00C37C80">
        <w:rPr>
          <w:bCs/>
          <w:sz w:val="22"/>
          <w:szCs w:val="22"/>
        </w:rPr>
        <w:t xml:space="preserve"> </w:t>
      </w:r>
      <w:proofErr w:type="spellStart"/>
      <w:r w:rsidRPr="00C37C80">
        <w:rPr>
          <w:bCs/>
          <w:sz w:val="22"/>
          <w:szCs w:val="22"/>
        </w:rPr>
        <w:t>blastoma</w:t>
      </w:r>
      <w:proofErr w:type="spellEnd"/>
      <w:r w:rsidRPr="00C37C80">
        <w:rPr>
          <w:bCs/>
          <w:sz w:val="22"/>
          <w:szCs w:val="22"/>
        </w:rPr>
        <w:t xml:space="preserve"> (PPB).</w:t>
      </w:r>
    </w:p>
    <w:p w14:paraId="3370EE01" w14:textId="77777777" w:rsidR="000360C4" w:rsidRPr="00C37C80" w:rsidRDefault="000360C4" w:rsidP="00EC382E">
      <w:pPr>
        <w:pStyle w:val="ListParagraph"/>
        <w:numPr>
          <w:ilvl w:val="1"/>
          <w:numId w:val="43"/>
        </w:numPr>
        <w:spacing w:after="160" w:line="259" w:lineRule="auto"/>
        <w:rPr>
          <w:bCs/>
          <w:sz w:val="22"/>
          <w:szCs w:val="22"/>
        </w:rPr>
      </w:pPr>
      <w:r w:rsidRPr="00C37C80">
        <w:rPr>
          <w:bCs/>
          <w:sz w:val="22"/>
          <w:szCs w:val="22"/>
        </w:rPr>
        <w:t>Endocrine system: Multinodular goiter, thyroid adenoma, differentiated thyroid cancers.</w:t>
      </w:r>
    </w:p>
    <w:p w14:paraId="0E6776A8" w14:textId="77777777" w:rsidR="000360C4" w:rsidRPr="00C37C80" w:rsidRDefault="000360C4" w:rsidP="00EC382E">
      <w:pPr>
        <w:pStyle w:val="ListParagraph"/>
        <w:numPr>
          <w:ilvl w:val="0"/>
          <w:numId w:val="43"/>
        </w:numPr>
        <w:rPr>
          <w:b/>
          <w:sz w:val="22"/>
          <w:szCs w:val="22"/>
        </w:rPr>
      </w:pPr>
      <w:r w:rsidRPr="00C37C80">
        <w:rPr>
          <w:i/>
          <w:sz w:val="22"/>
          <w:szCs w:val="22"/>
        </w:rPr>
        <w:t>DICER1</w:t>
      </w:r>
      <w:r w:rsidRPr="00C37C80">
        <w:rPr>
          <w:sz w:val="22"/>
          <w:szCs w:val="22"/>
        </w:rPr>
        <w:t xml:space="preserve"> associated sarcomas: </w:t>
      </w:r>
    </w:p>
    <w:p w14:paraId="323FB9CA" w14:textId="77777777" w:rsidR="000360C4" w:rsidRPr="00C37C80" w:rsidRDefault="000360C4" w:rsidP="00EC382E">
      <w:pPr>
        <w:pStyle w:val="ListParagraph"/>
        <w:numPr>
          <w:ilvl w:val="1"/>
          <w:numId w:val="43"/>
        </w:numPr>
        <w:rPr>
          <w:b/>
          <w:sz w:val="22"/>
          <w:szCs w:val="22"/>
        </w:rPr>
      </w:pPr>
      <w:r w:rsidRPr="00C37C80">
        <w:rPr>
          <w:sz w:val="22"/>
          <w:szCs w:val="22"/>
        </w:rPr>
        <w:lastRenderedPageBreak/>
        <w:t xml:space="preserve">Relatively rare but have also been described in various organ-systems, including the peritoneum. </w:t>
      </w:r>
    </w:p>
    <w:p w14:paraId="51C73B0C" w14:textId="77777777" w:rsidR="000360C4" w:rsidRPr="00C37C80" w:rsidRDefault="000360C4" w:rsidP="00EC382E">
      <w:pPr>
        <w:pStyle w:val="ListParagraph"/>
        <w:numPr>
          <w:ilvl w:val="1"/>
          <w:numId w:val="43"/>
        </w:numPr>
        <w:rPr>
          <w:b/>
          <w:sz w:val="22"/>
          <w:szCs w:val="22"/>
        </w:rPr>
      </w:pPr>
      <w:r w:rsidRPr="00C37C80">
        <w:rPr>
          <w:sz w:val="22"/>
          <w:szCs w:val="22"/>
        </w:rPr>
        <w:t>Regardless of site, they show a mixture of heterologous components including:</w:t>
      </w:r>
    </w:p>
    <w:p w14:paraId="63310BD5" w14:textId="77777777" w:rsidR="000360C4" w:rsidRPr="00C37C80" w:rsidRDefault="000360C4" w:rsidP="00EC382E">
      <w:pPr>
        <w:pStyle w:val="ListParagraph"/>
        <w:numPr>
          <w:ilvl w:val="2"/>
          <w:numId w:val="43"/>
        </w:numPr>
        <w:rPr>
          <w:b/>
          <w:sz w:val="22"/>
          <w:szCs w:val="22"/>
        </w:rPr>
      </w:pPr>
      <w:r w:rsidRPr="00C37C80">
        <w:rPr>
          <w:sz w:val="22"/>
          <w:szCs w:val="22"/>
        </w:rPr>
        <w:t>Undifferentiated small round blue cells,</w:t>
      </w:r>
    </w:p>
    <w:p w14:paraId="6B9FC75D" w14:textId="77777777" w:rsidR="000360C4" w:rsidRPr="00C37C80" w:rsidRDefault="000360C4" w:rsidP="00EC382E">
      <w:pPr>
        <w:pStyle w:val="ListParagraph"/>
        <w:numPr>
          <w:ilvl w:val="2"/>
          <w:numId w:val="43"/>
        </w:numPr>
        <w:rPr>
          <w:b/>
          <w:sz w:val="22"/>
          <w:szCs w:val="22"/>
        </w:rPr>
      </w:pPr>
      <w:r w:rsidRPr="00C37C80">
        <w:rPr>
          <w:sz w:val="22"/>
          <w:szCs w:val="22"/>
        </w:rPr>
        <w:t>Pleomorphic spindle cells,</w:t>
      </w:r>
    </w:p>
    <w:p w14:paraId="6BB02495" w14:textId="77777777" w:rsidR="000360C4" w:rsidRPr="00C37C80" w:rsidRDefault="000360C4" w:rsidP="00EC382E">
      <w:pPr>
        <w:pStyle w:val="ListParagraph"/>
        <w:numPr>
          <w:ilvl w:val="2"/>
          <w:numId w:val="43"/>
        </w:numPr>
        <w:rPr>
          <w:b/>
          <w:sz w:val="22"/>
          <w:szCs w:val="22"/>
        </w:rPr>
      </w:pPr>
      <w:r w:rsidRPr="00C37C80">
        <w:rPr>
          <w:sz w:val="22"/>
          <w:szCs w:val="22"/>
        </w:rPr>
        <w:t>Anaplasia,</w:t>
      </w:r>
    </w:p>
    <w:p w14:paraId="5F785440" w14:textId="77777777" w:rsidR="000360C4" w:rsidRPr="00C37C80" w:rsidRDefault="000360C4" w:rsidP="00EC382E">
      <w:pPr>
        <w:pStyle w:val="ListParagraph"/>
        <w:numPr>
          <w:ilvl w:val="2"/>
          <w:numId w:val="43"/>
        </w:numPr>
        <w:rPr>
          <w:b/>
          <w:sz w:val="22"/>
          <w:szCs w:val="22"/>
        </w:rPr>
      </w:pPr>
      <w:proofErr w:type="spellStart"/>
      <w:r w:rsidRPr="00C37C80">
        <w:rPr>
          <w:sz w:val="22"/>
          <w:szCs w:val="22"/>
        </w:rPr>
        <w:t>Chondroid</w:t>
      </w:r>
      <w:proofErr w:type="spellEnd"/>
      <w:r w:rsidRPr="00C37C80">
        <w:rPr>
          <w:sz w:val="22"/>
          <w:szCs w:val="22"/>
        </w:rPr>
        <w:t xml:space="preserve"> differentiation,</w:t>
      </w:r>
    </w:p>
    <w:p w14:paraId="2644F949" w14:textId="77777777" w:rsidR="000360C4" w:rsidRPr="00C37C80" w:rsidRDefault="000360C4" w:rsidP="00EC382E">
      <w:pPr>
        <w:pStyle w:val="ListParagraph"/>
        <w:numPr>
          <w:ilvl w:val="2"/>
          <w:numId w:val="43"/>
        </w:numPr>
        <w:rPr>
          <w:b/>
          <w:sz w:val="22"/>
          <w:szCs w:val="22"/>
        </w:rPr>
      </w:pPr>
      <w:proofErr w:type="spellStart"/>
      <w:r w:rsidRPr="00C37C80">
        <w:rPr>
          <w:sz w:val="22"/>
          <w:szCs w:val="22"/>
        </w:rPr>
        <w:t>Rhabdomyosarcomatous</w:t>
      </w:r>
      <w:proofErr w:type="spellEnd"/>
      <w:r w:rsidRPr="00C37C80">
        <w:rPr>
          <w:sz w:val="22"/>
          <w:szCs w:val="22"/>
        </w:rPr>
        <w:t xml:space="preserve"> differentiation and,</w:t>
      </w:r>
    </w:p>
    <w:p w14:paraId="3F1C3DC9" w14:textId="77777777" w:rsidR="000360C4" w:rsidRPr="00C37C80" w:rsidRDefault="000360C4" w:rsidP="00EC382E">
      <w:pPr>
        <w:pStyle w:val="ListParagraph"/>
        <w:numPr>
          <w:ilvl w:val="2"/>
          <w:numId w:val="43"/>
        </w:numPr>
        <w:rPr>
          <w:b/>
          <w:sz w:val="22"/>
          <w:szCs w:val="22"/>
        </w:rPr>
      </w:pPr>
      <w:proofErr w:type="spellStart"/>
      <w:r w:rsidRPr="00C37C80">
        <w:rPr>
          <w:sz w:val="22"/>
          <w:szCs w:val="22"/>
        </w:rPr>
        <w:t>Myxoid</w:t>
      </w:r>
      <w:proofErr w:type="spellEnd"/>
      <w:r w:rsidRPr="00C37C80">
        <w:rPr>
          <w:sz w:val="22"/>
          <w:szCs w:val="22"/>
        </w:rPr>
        <w:t xml:space="preserve"> differentiations.</w:t>
      </w:r>
    </w:p>
    <w:p w14:paraId="397B20CF" w14:textId="77777777" w:rsidR="000360C4" w:rsidRPr="00C37C80" w:rsidRDefault="000360C4" w:rsidP="00EC382E">
      <w:pPr>
        <w:pStyle w:val="ListParagraph"/>
        <w:numPr>
          <w:ilvl w:val="1"/>
          <w:numId w:val="43"/>
        </w:numPr>
        <w:rPr>
          <w:sz w:val="22"/>
          <w:szCs w:val="22"/>
        </w:rPr>
      </w:pPr>
      <w:r w:rsidRPr="00C37C80">
        <w:rPr>
          <w:sz w:val="22"/>
          <w:szCs w:val="22"/>
        </w:rPr>
        <w:t>Peritoneal sarcoma was recently described and called “</w:t>
      </w:r>
      <w:proofErr w:type="spellStart"/>
      <w:r w:rsidRPr="00C37C80">
        <w:rPr>
          <w:sz w:val="22"/>
          <w:szCs w:val="22"/>
        </w:rPr>
        <w:t>pleuropulmonary</w:t>
      </w:r>
      <w:proofErr w:type="spellEnd"/>
      <w:r w:rsidRPr="00C37C80">
        <w:rPr>
          <w:sz w:val="22"/>
          <w:szCs w:val="22"/>
        </w:rPr>
        <w:t xml:space="preserve"> </w:t>
      </w:r>
      <w:proofErr w:type="spellStart"/>
      <w:r w:rsidRPr="00C37C80">
        <w:rPr>
          <w:sz w:val="22"/>
          <w:szCs w:val="22"/>
        </w:rPr>
        <w:t>blastoma</w:t>
      </w:r>
      <w:proofErr w:type="spellEnd"/>
      <w:r w:rsidRPr="00C37C80">
        <w:rPr>
          <w:sz w:val="22"/>
          <w:szCs w:val="22"/>
        </w:rPr>
        <w:t>-like peritoneal sarcoma”.</w:t>
      </w:r>
    </w:p>
    <w:p w14:paraId="43A68868" w14:textId="77777777" w:rsidR="000360C4" w:rsidRPr="00C37C80" w:rsidRDefault="000360C4" w:rsidP="00EC382E">
      <w:pPr>
        <w:pStyle w:val="ListParagraph"/>
        <w:numPr>
          <w:ilvl w:val="1"/>
          <w:numId w:val="43"/>
        </w:numPr>
        <w:rPr>
          <w:b/>
          <w:sz w:val="22"/>
          <w:szCs w:val="22"/>
        </w:rPr>
      </w:pPr>
      <w:r w:rsidRPr="00C37C80">
        <w:rPr>
          <w:sz w:val="22"/>
          <w:szCs w:val="22"/>
        </w:rPr>
        <w:t>Central nervous system sarcomas show rosette-like structures and described as “Embryonal tumor with multilayered rosettes-like infantile cerebellar tumor”.</w:t>
      </w:r>
    </w:p>
    <w:p w14:paraId="3230620F" w14:textId="4DDF741D" w:rsidR="000360C4" w:rsidRPr="00EC382E" w:rsidRDefault="000360C4" w:rsidP="00EC382E">
      <w:pPr>
        <w:pStyle w:val="ListParagraph"/>
        <w:numPr>
          <w:ilvl w:val="1"/>
          <w:numId w:val="43"/>
        </w:numPr>
        <w:rPr>
          <w:b/>
          <w:sz w:val="22"/>
          <w:szCs w:val="22"/>
        </w:rPr>
      </w:pPr>
      <w:r w:rsidRPr="00C37C80">
        <w:rPr>
          <w:i/>
          <w:sz w:val="22"/>
          <w:szCs w:val="22"/>
        </w:rPr>
        <w:t>DICER1</w:t>
      </w:r>
      <w:r w:rsidRPr="00C37C80">
        <w:rPr>
          <w:sz w:val="22"/>
          <w:szCs w:val="22"/>
        </w:rPr>
        <w:t xml:space="preserve"> associated sarcomas resemble types I, </w:t>
      </w:r>
      <w:proofErr w:type="spellStart"/>
      <w:r w:rsidRPr="00C37C80">
        <w:rPr>
          <w:sz w:val="22"/>
          <w:szCs w:val="22"/>
        </w:rPr>
        <w:t>Ir</w:t>
      </w:r>
      <w:proofErr w:type="spellEnd"/>
      <w:r w:rsidRPr="00C37C80">
        <w:rPr>
          <w:sz w:val="22"/>
          <w:szCs w:val="22"/>
        </w:rPr>
        <w:t xml:space="preserve">, II and III </w:t>
      </w:r>
      <w:proofErr w:type="spellStart"/>
      <w:r w:rsidRPr="00C37C80">
        <w:rPr>
          <w:sz w:val="22"/>
          <w:szCs w:val="22"/>
        </w:rPr>
        <w:t>pleuropulmonary</w:t>
      </w:r>
      <w:proofErr w:type="spellEnd"/>
      <w:r w:rsidRPr="00C37C80">
        <w:rPr>
          <w:sz w:val="22"/>
          <w:szCs w:val="22"/>
        </w:rPr>
        <w:t xml:space="preserve"> </w:t>
      </w:r>
      <w:proofErr w:type="spellStart"/>
      <w:r w:rsidRPr="00C37C80">
        <w:rPr>
          <w:sz w:val="22"/>
          <w:szCs w:val="22"/>
        </w:rPr>
        <w:t>blastoma</w:t>
      </w:r>
      <w:proofErr w:type="spellEnd"/>
      <w:r w:rsidRPr="00C37C80">
        <w:rPr>
          <w:sz w:val="22"/>
          <w:szCs w:val="22"/>
        </w:rPr>
        <w:t xml:space="preserve"> due to the presence of sub-epithelial mesenchymal proliferation.</w:t>
      </w:r>
    </w:p>
    <w:p w14:paraId="052EB025" w14:textId="77777777" w:rsidR="000360C4" w:rsidRPr="00C37C80" w:rsidRDefault="000360C4" w:rsidP="00EC382E">
      <w:pPr>
        <w:pStyle w:val="ListParagraph"/>
        <w:numPr>
          <w:ilvl w:val="0"/>
          <w:numId w:val="43"/>
        </w:numPr>
        <w:rPr>
          <w:b/>
          <w:sz w:val="22"/>
          <w:szCs w:val="22"/>
        </w:rPr>
      </w:pPr>
      <w:r w:rsidRPr="00C37C80">
        <w:rPr>
          <w:sz w:val="22"/>
          <w:szCs w:val="22"/>
        </w:rPr>
        <w:t>Proposed unifying nomenclature for</w:t>
      </w:r>
      <w:r w:rsidRPr="00C37C80">
        <w:rPr>
          <w:i/>
          <w:sz w:val="22"/>
          <w:szCs w:val="22"/>
        </w:rPr>
        <w:t xml:space="preserve"> DICER1</w:t>
      </w:r>
      <w:r w:rsidRPr="00C37C80">
        <w:rPr>
          <w:sz w:val="22"/>
          <w:szCs w:val="22"/>
        </w:rPr>
        <w:t xml:space="preserve"> associated sarcomas: </w:t>
      </w:r>
    </w:p>
    <w:p w14:paraId="6B2834FC" w14:textId="77777777" w:rsidR="000360C4" w:rsidRPr="00C37C80" w:rsidRDefault="000360C4" w:rsidP="00EC382E">
      <w:pPr>
        <w:pStyle w:val="ListParagraph"/>
        <w:numPr>
          <w:ilvl w:val="1"/>
          <w:numId w:val="43"/>
        </w:numPr>
        <w:rPr>
          <w:b/>
          <w:sz w:val="22"/>
          <w:szCs w:val="22"/>
        </w:rPr>
      </w:pPr>
      <w:r w:rsidRPr="00C37C80">
        <w:rPr>
          <w:sz w:val="22"/>
          <w:szCs w:val="22"/>
        </w:rPr>
        <w:t>Not all components are seen in every case.</w:t>
      </w:r>
    </w:p>
    <w:p w14:paraId="00859492" w14:textId="77777777" w:rsidR="000360C4" w:rsidRPr="00C37C80" w:rsidRDefault="000360C4" w:rsidP="00EC382E">
      <w:pPr>
        <w:pStyle w:val="ListParagraph"/>
        <w:numPr>
          <w:ilvl w:val="1"/>
          <w:numId w:val="43"/>
        </w:numPr>
        <w:rPr>
          <w:b/>
          <w:sz w:val="22"/>
          <w:szCs w:val="22"/>
        </w:rPr>
      </w:pPr>
      <w:r w:rsidRPr="00C37C80">
        <w:rPr>
          <w:sz w:val="22"/>
          <w:szCs w:val="22"/>
        </w:rPr>
        <w:t xml:space="preserve">A lack of awareness of this has, and may lead to diagnosing </w:t>
      </w:r>
      <w:r w:rsidRPr="00C37C80">
        <w:rPr>
          <w:i/>
          <w:sz w:val="22"/>
          <w:szCs w:val="22"/>
        </w:rPr>
        <w:t xml:space="preserve">DICER1 </w:t>
      </w:r>
      <w:r w:rsidRPr="00C37C80">
        <w:rPr>
          <w:sz w:val="22"/>
          <w:szCs w:val="22"/>
        </w:rPr>
        <w:t>associated sarcomas of the same origin differently, based on the predominant feature seen.</w:t>
      </w:r>
    </w:p>
    <w:p w14:paraId="1FA1639B" w14:textId="77777777" w:rsidR="000360C4" w:rsidRPr="00C37C80" w:rsidRDefault="000360C4" w:rsidP="00EC382E">
      <w:pPr>
        <w:pStyle w:val="ListParagraph"/>
        <w:numPr>
          <w:ilvl w:val="1"/>
          <w:numId w:val="43"/>
        </w:numPr>
        <w:rPr>
          <w:b/>
          <w:sz w:val="22"/>
          <w:szCs w:val="22"/>
        </w:rPr>
      </w:pPr>
      <w:r w:rsidRPr="00C37C80">
        <w:rPr>
          <w:sz w:val="22"/>
          <w:szCs w:val="22"/>
        </w:rPr>
        <w:t>Current lack of awareness of the disease and variation in nomenclature may lead to confusion for patients, clinicians, researchers and others.</w:t>
      </w:r>
    </w:p>
    <w:p w14:paraId="0D76FE7D" w14:textId="77777777" w:rsidR="000360C4" w:rsidRPr="00C37C80" w:rsidRDefault="000360C4" w:rsidP="00EC382E">
      <w:pPr>
        <w:pStyle w:val="ListParagraph"/>
        <w:numPr>
          <w:ilvl w:val="1"/>
          <w:numId w:val="43"/>
        </w:numPr>
        <w:rPr>
          <w:b/>
          <w:sz w:val="22"/>
          <w:szCs w:val="22"/>
        </w:rPr>
      </w:pPr>
      <w:r w:rsidRPr="00C37C80">
        <w:rPr>
          <w:sz w:val="22"/>
          <w:szCs w:val="22"/>
        </w:rPr>
        <w:t xml:space="preserve">Recently proposed nomenclature emphasizes location and presence of </w:t>
      </w:r>
      <w:r w:rsidRPr="00C37C80">
        <w:rPr>
          <w:i/>
          <w:sz w:val="22"/>
          <w:szCs w:val="22"/>
        </w:rPr>
        <w:t>DICER1</w:t>
      </w:r>
      <w:r w:rsidRPr="00C37C80">
        <w:rPr>
          <w:sz w:val="22"/>
          <w:szCs w:val="22"/>
        </w:rPr>
        <w:t xml:space="preserve"> mutation. For example:</w:t>
      </w:r>
    </w:p>
    <w:p w14:paraId="290DC3D6" w14:textId="77777777" w:rsidR="000360C4" w:rsidRPr="00C37C80" w:rsidRDefault="000360C4" w:rsidP="00EC382E">
      <w:pPr>
        <w:pStyle w:val="ListParagraph"/>
        <w:numPr>
          <w:ilvl w:val="2"/>
          <w:numId w:val="43"/>
        </w:numPr>
        <w:rPr>
          <w:b/>
          <w:sz w:val="22"/>
          <w:szCs w:val="22"/>
        </w:rPr>
      </w:pPr>
      <w:r w:rsidRPr="00C37C80">
        <w:rPr>
          <w:sz w:val="22"/>
          <w:szCs w:val="22"/>
        </w:rPr>
        <w:t xml:space="preserve">“Primary Intracranial Sarcoma, </w:t>
      </w:r>
      <w:r w:rsidRPr="00C37C80">
        <w:rPr>
          <w:i/>
          <w:sz w:val="22"/>
          <w:szCs w:val="22"/>
        </w:rPr>
        <w:t>DICER1</w:t>
      </w:r>
      <w:r w:rsidRPr="00C37C80">
        <w:rPr>
          <w:sz w:val="22"/>
          <w:szCs w:val="22"/>
        </w:rPr>
        <w:t xml:space="preserve"> mutant” will replace “</w:t>
      </w:r>
      <w:r w:rsidRPr="00C37C80">
        <w:rPr>
          <w:i/>
          <w:sz w:val="22"/>
          <w:szCs w:val="22"/>
        </w:rPr>
        <w:t>DICER1</w:t>
      </w:r>
      <w:r w:rsidRPr="00C37C80">
        <w:rPr>
          <w:sz w:val="22"/>
          <w:szCs w:val="22"/>
        </w:rPr>
        <w:t>-associated central nervous system sarcoma” and “intracranial embryonal rhabdomyosarcomas”, both of which likely refer to the same disease.</w:t>
      </w:r>
    </w:p>
    <w:p w14:paraId="254A04A8" w14:textId="77777777" w:rsidR="00EC382E" w:rsidRDefault="00EC382E" w:rsidP="000360C4">
      <w:pPr>
        <w:spacing w:after="0" w:line="240" w:lineRule="auto"/>
        <w:rPr>
          <w:b/>
        </w:rPr>
      </w:pPr>
    </w:p>
    <w:p w14:paraId="045FAF4C" w14:textId="10764BE3" w:rsidR="000360C4" w:rsidRPr="00C37C80" w:rsidRDefault="000360C4" w:rsidP="000360C4">
      <w:pPr>
        <w:spacing w:after="0" w:line="240" w:lineRule="auto"/>
        <w:rPr>
          <w:b/>
        </w:rPr>
      </w:pPr>
      <w:r w:rsidRPr="00C37C80">
        <w:rPr>
          <w:b/>
        </w:rPr>
        <w:t>KEY POINTS:</w:t>
      </w:r>
    </w:p>
    <w:p w14:paraId="65D49C7C" w14:textId="77777777" w:rsidR="000360C4" w:rsidRPr="00C37C80" w:rsidRDefault="000360C4" w:rsidP="000360C4">
      <w:pPr>
        <w:pStyle w:val="ListParagraph"/>
        <w:numPr>
          <w:ilvl w:val="0"/>
          <w:numId w:val="20"/>
        </w:numPr>
        <w:rPr>
          <w:sz w:val="22"/>
          <w:szCs w:val="22"/>
        </w:rPr>
      </w:pPr>
      <w:r w:rsidRPr="00C37C80">
        <w:rPr>
          <w:sz w:val="22"/>
          <w:szCs w:val="22"/>
        </w:rPr>
        <w:t xml:space="preserve">When the following components are present in a tumor of any location, consider a </w:t>
      </w:r>
      <w:r w:rsidRPr="00C37C80">
        <w:rPr>
          <w:i/>
          <w:iCs/>
          <w:sz w:val="22"/>
          <w:szCs w:val="22"/>
        </w:rPr>
        <w:t>DICER1</w:t>
      </w:r>
      <w:r w:rsidRPr="00C37C80">
        <w:rPr>
          <w:sz w:val="22"/>
          <w:szCs w:val="22"/>
        </w:rPr>
        <w:t xml:space="preserve"> related sarcoma:</w:t>
      </w:r>
    </w:p>
    <w:p w14:paraId="28842723" w14:textId="77777777" w:rsidR="000360C4" w:rsidRPr="00C37C80" w:rsidRDefault="000360C4" w:rsidP="000360C4">
      <w:pPr>
        <w:numPr>
          <w:ilvl w:val="1"/>
          <w:numId w:val="20"/>
        </w:numPr>
        <w:spacing w:after="0" w:line="240" w:lineRule="auto"/>
      </w:pPr>
      <w:r w:rsidRPr="00C37C80">
        <w:t xml:space="preserve">Biphasic, </w:t>
      </w:r>
      <w:proofErr w:type="spellStart"/>
      <w:r w:rsidRPr="00C37C80">
        <w:t>pleuropulmonary</w:t>
      </w:r>
      <w:proofErr w:type="spellEnd"/>
      <w:r w:rsidRPr="00C37C80">
        <w:t xml:space="preserve"> </w:t>
      </w:r>
      <w:proofErr w:type="spellStart"/>
      <w:r w:rsidRPr="00C37C80">
        <w:t>blastoma</w:t>
      </w:r>
      <w:proofErr w:type="spellEnd"/>
      <w:r w:rsidRPr="00C37C80">
        <w:t>/Wilms tumor-like appearance.</w:t>
      </w:r>
    </w:p>
    <w:p w14:paraId="70DE4307" w14:textId="77777777" w:rsidR="000360C4" w:rsidRPr="00C37C80" w:rsidRDefault="000360C4" w:rsidP="000360C4">
      <w:pPr>
        <w:numPr>
          <w:ilvl w:val="1"/>
          <w:numId w:val="20"/>
        </w:numPr>
        <w:spacing w:after="0" w:line="240" w:lineRule="auto"/>
      </w:pPr>
      <w:r w:rsidRPr="00C37C80">
        <w:t>Embryonal tumor with multilayered rosettes-like appearance.</w:t>
      </w:r>
    </w:p>
    <w:p w14:paraId="19BE512A" w14:textId="77777777" w:rsidR="000360C4" w:rsidRPr="00C37C80" w:rsidRDefault="000360C4" w:rsidP="000360C4">
      <w:pPr>
        <w:numPr>
          <w:ilvl w:val="1"/>
          <w:numId w:val="20"/>
        </w:numPr>
        <w:spacing w:after="0" w:line="240" w:lineRule="auto"/>
      </w:pPr>
      <w:r w:rsidRPr="00C37C80">
        <w:t xml:space="preserve">Heterologous </w:t>
      </w:r>
      <w:proofErr w:type="spellStart"/>
      <w:r w:rsidRPr="00C37C80">
        <w:t>rhabdomyoblastic</w:t>
      </w:r>
      <w:proofErr w:type="spellEnd"/>
      <w:r w:rsidRPr="00C37C80">
        <w:t xml:space="preserve"> differentiation, </w:t>
      </w:r>
      <w:proofErr w:type="spellStart"/>
      <w:r w:rsidRPr="00C37C80">
        <w:t>myxoid</w:t>
      </w:r>
      <w:proofErr w:type="spellEnd"/>
      <w:r w:rsidRPr="00C37C80">
        <w:t>/</w:t>
      </w:r>
      <w:proofErr w:type="spellStart"/>
      <w:r w:rsidRPr="00C37C80">
        <w:t>chondroid</w:t>
      </w:r>
      <w:proofErr w:type="spellEnd"/>
      <w:r w:rsidRPr="00C37C80">
        <w:t xml:space="preserve"> or </w:t>
      </w:r>
      <w:proofErr w:type="spellStart"/>
      <w:r w:rsidRPr="00C37C80">
        <w:t>chondrosarcomatous</w:t>
      </w:r>
      <w:proofErr w:type="spellEnd"/>
      <w:r w:rsidRPr="00C37C80">
        <w:t xml:space="preserve"> differentiation.</w:t>
      </w:r>
    </w:p>
    <w:p w14:paraId="353C8835" w14:textId="77777777" w:rsidR="000360C4" w:rsidRPr="00C37C80" w:rsidRDefault="000360C4" w:rsidP="000360C4">
      <w:pPr>
        <w:numPr>
          <w:ilvl w:val="0"/>
          <w:numId w:val="20"/>
        </w:numPr>
        <w:spacing w:after="0" w:line="240" w:lineRule="auto"/>
      </w:pPr>
      <w:r w:rsidRPr="00C37C80">
        <w:t xml:space="preserve">When </w:t>
      </w:r>
      <w:proofErr w:type="spellStart"/>
      <w:r w:rsidRPr="00C37C80">
        <w:t>biallelic</w:t>
      </w:r>
      <w:proofErr w:type="spellEnd"/>
      <w:r w:rsidRPr="00C37C80">
        <w:t xml:space="preserve"> </w:t>
      </w:r>
      <w:r w:rsidRPr="00C37C80">
        <w:rPr>
          <w:i/>
          <w:iCs/>
        </w:rPr>
        <w:t>DICER1</w:t>
      </w:r>
      <w:r w:rsidRPr="00C37C80">
        <w:t xml:space="preserve"> mutations are present, germline testing should be performed.</w:t>
      </w:r>
    </w:p>
    <w:p w14:paraId="6E422BD3" w14:textId="77777777" w:rsidR="000360C4" w:rsidRDefault="000360C4" w:rsidP="000360C4">
      <w:pPr>
        <w:spacing w:after="0" w:line="240" w:lineRule="auto"/>
        <w:rPr>
          <w:b/>
        </w:rPr>
      </w:pPr>
    </w:p>
    <w:p w14:paraId="7B981DEF" w14:textId="77777777" w:rsidR="000360C4" w:rsidRPr="000360C4" w:rsidRDefault="000360C4" w:rsidP="000360C4">
      <w:pPr>
        <w:spacing w:after="0" w:line="240" w:lineRule="auto"/>
        <w:rPr>
          <w:sz w:val="20"/>
          <w:szCs w:val="20"/>
        </w:rPr>
      </w:pPr>
      <w:r w:rsidRPr="000360C4">
        <w:rPr>
          <w:b/>
          <w:sz w:val="20"/>
          <w:szCs w:val="20"/>
        </w:rPr>
        <w:t>References</w:t>
      </w:r>
      <w:r w:rsidRPr="000360C4">
        <w:rPr>
          <w:sz w:val="20"/>
          <w:szCs w:val="20"/>
        </w:rPr>
        <w:t>:</w:t>
      </w:r>
    </w:p>
    <w:p w14:paraId="15C14367" w14:textId="77777777" w:rsidR="000360C4" w:rsidRPr="000360C4" w:rsidRDefault="000360C4" w:rsidP="000360C4">
      <w:pPr>
        <w:pStyle w:val="ListParagraph"/>
        <w:numPr>
          <w:ilvl w:val="0"/>
          <w:numId w:val="21"/>
        </w:numPr>
        <w:rPr>
          <w:rFonts w:cstheme="minorHAnsi"/>
          <w:sz w:val="20"/>
          <w:szCs w:val="20"/>
        </w:rPr>
      </w:pPr>
      <w:r w:rsidRPr="000360C4">
        <w:rPr>
          <w:rFonts w:cstheme="minorHAnsi"/>
          <w:sz w:val="20"/>
          <w:szCs w:val="20"/>
        </w:rPr>
        <w:t xml:space="preserve">Chiang, S., </w:t>
      </w:r>
      <w:proofErr w:type="spellStart"/>
      <w:r w:rsidRPr="000360C4">
        <w:rPr>
          <w:rFonts w:cstheme="minorHAnsi"/>
          <w:sz w:val="20"/>
          <w:szCs w:val="20"/>
        </w:rPr>
        <w:t>Snuderl</w:t>
      </w:r>
      <w:proofErr w:type="spellEnd"/>
      <w:r w:rsidRPr="000360C4">
        <w:rPr>
          <w:rFonts w:cstheme="minorHAnsi"/>
          <w:sz w:val="20"/>
          <w:szCs w:val="20"/>
        </w:rPr>
        <w:t xml:space="preserve">, M., </w:t>
      </w:r>
      <w:proofErr w:type="spellStart"/>
      <w:r w:rsidRPr="000360C4">
        <w:rPr>
          <w:rFonts w:cstheme="minorHAnsi"/>
          <w:sz w:val="20"/>
          <w:szCs w:val="20"/>
        </w:rPr>
        <w:t>Kojiro-Sanada</w:t>
      </w:r>
      <w:proofErr w:type="spellEnd"/>
      <w:r w:rsidRPr="000360C4">
        <w:rPr>
          <w:rFonts w:cstheme="minorHAnsi"/>
          <w:sz w:val="20"/>
          <w:szCs w:val="20"/>
        </w:rPr>
        <w:t>, S., Pi-</w:t>
      </w:r>
      <w:proofErr w:type="spellStart"/>
      <w:r w:rsidRPr="000360C4">
        <w:rPr>
          <w:rFonts w:cstheme="minorHAnsi"/>
          <w:sz w:val="20"/>
          <w:szCs w:val="20"/>
        </w:rPr>
        <w:t>Sunyer</w:t>
      </w:r>
      <w:proofErr w:type="spellEnd"/>
      <w:r w:rsidRPr="000360C4">
        <w:rPr>
          <w:rFonts w:cstheme="minorHAnsi"/>
          <w:sz w:val="20"/>
          <w:szCs w:val="20"/>
        </w:rPr>
        <w:t xml:space="preserve">, A. Q., </w:t>
      </w:r>
      <w:proofErr w:type="spellStart"/>
      <w:r w:rsidRPr="000360C4">
        <w:rPr>
          <w:rFonts w:cstheme="minorHAnsi"/>
          <w:sz w:val="20"/>
          <w:szCs w:val="20"/>
        </w:rPr>
        <w:t>Daya</w:t>
      </w:r>
      <w:proofErr w:type="spellEnd"/>
      <w:r w:rsidRPr="000360C4">
        <w:rPr>
          <w:rFonts w:cstheme="minorHAnsi"/>
          <w:sz w:val="20"/>
          <w:szCs w:val="20"/>
        </w:rPr>
        <w:t xml:space="preserve">, D., Hayashi, T., ... &amp; Wang, L. (2017). Primitive </w:t>
      </w:r>
      <w:proofErr w:type="spellStart"/>
      <w:r w:rsidRPr="000360C4">
        <w:rPr>
          <w:rFonts w:cstheme="minorHAnsi"/>
          <w:sz w:val="20"/>
          <w:szCs w:val="20"/>
        </w:rPr>
        <w:t>Neuroectodermal</w:t>
      </w:r>
      <w:proofErr w:type="spellEnd"/>
      <w:r w:rsidRPr="000360C4">
        <w:rPr>
          <w:rFonts w:cstheme="minorHAnsi"/>
          <w:sz w:val="20"/>
          <w:szCs w:val="20"/>
        </w:rPr>
        <w:t xml:space="preserve"> Tumors of the Female Genital Tract: A Morphologic, Immunohistochemical and Molecular Study of 19 Cases. </w:t>
      </w:r>
      <w:r w:rsidRPr="000360C4">
        <w:rPr>
          <w:rFonts w:cstheme="minorHAnsi"/>
          <w:i/>
          <w:iCs/>
          <w:sz w:val="20"/>
          <w:szCs w:val="20"/>
        </w:rPr>
        <w:t>The American journal of surgical pathology</w:t>
      </w:r>
      <w:r w:rsidRPr="000360C4">
        <w:rPr>
          <w:rFonts w:cstheme="minorHAnsi"/>
          <w:sz w:val="20"/>
          <w:szCs w:val="20"/>
        </w:rPr>
        <w:t>, </w:t>
      </w:r>
      <w:r w:rsidRPr="000360C4">
        <w:rPr>
          <w:rFonts w:cstheme="minorHAnsi"/>
          <w:i/>
          <w:iCs/>
          <w:sz w:val="20"/>
          <w:szCs w:val="20"/>
        </w:rPr>
        <w:t>41</w:t>
      </w:r>
      <w:r w:rsidRPr="000360C4">
        <w:rPr>
          <w:rFonts w:cstheme="minorHAnsi"/>
          <w:sz w:val="20"/>
          <w:szCs w:val="20"/>
        </w:rPr>
        <w:t>(6), 761.</w:t>
      </w:r>
    </w:p>
    <w:p w14:paraId="32437759" w14:textId="77777777" w:rsidR="000360C4" w:rsidRPr="000360C4" w:rsidRDefault="000360C4" w:rsidP="000360C4">
      <w:pPr>
        <w:pStyle w:val="ListParagraph"/>
        <w:numPr>
          <w:ilvl w:val="0"/>
          <w:numId w:val="21"/>
        </w:numPr>
        <w:rPr>
          <w:rFonts w:cstheme="minorHAnsi"/>
          <w:sz w:val="20"/>
          <w:szCs w:val="20"/>
        </w:rPr>
      </w:pPr>
      <w:proofErr w:type="spellStart"/>
      <w:r w:rsidRPr="000360C4">
        <w:rPr>
          <w:rFonts w:cstheme="minorHAnsi"/>
          <w:sz w:val="20"/>
          <w:szCs w:val="20"/>
        </w:rPr>
        <w:t>Choong</w:t>
      </w:r>
      <w:proofErr w:type="spellEnd"/>
      <w:r w:rsidRPr="000360C4">
        <w:rPr>
          <w:rFonts w:cstheme="minorHAnsi"/>
          <w:sz w:val="20"/>
          <w:szCs w:val="20"/>
        </w:rPr>
        <w:t>, C. S., Priest, J. R., &amp; Foulkes, W. D. (2012). Exploring the endocrine manifestations of DICER1 mutations. </w:t>
      </w:r>
      <w:r w:rsidRPr="000360C4">
        <w:rPr>
          <w:rFonts w:cstheme="minorHAnsi"/>
          <w:i/>
          <w:iCs/>
          <w:sz w:val="20"/>
          <w:szCs w:val="20"/>
        </w:rPr>
        <w:t>Trends in molecular medicine</w:t>
      </w:r>
      <w:r w:rsidRPr="000360C4">
        <w:rPr>
          <w:rFonts w:cstheme="minorHAnsi"/>
          <w:sz w:val="20"/>
          <w:szCs w:val="20"/>
        </w:rPr>
        <w:t>, </w:t>
      </w:r>
      <w:r w:rsidRPr="000360C4">
        <w:rPr>
          <w:rFonts w:cstheme="minorHAnsi"/>
          <w:i/>
          <w:iCs/>
          <w:sz w:val="20"/>
          <w:szCs w:val="20"/>
        </w:rPr>
        <w:t>18</w:t>
      </w:r>
      <w:r w:rsidRPr="000360C4">
        <w:rPr>
          <w:rFonts w:cstheme="minorHAnsi"/>
          <w:sz w:val="20"/>
          <w:szCs w:val="20"/>
        </w:rPr>
        <w:t>(9), 503-505.</w:t>
      </w:r>
    </w:p>
    <w:p w14:paraId="61465C42" w14:textId="77777777" w:rsidR="000360C4" w:rsidRPr="000360C4" w:rsidRDefault="000360C4" w:rsidP="000360C4">
      <w:pPr>
        <w:pStyle w:val="ListParagraph"/>
        <w:numPr>
          <w:ilvl w:val="0"/>
          <w:numId w:val="21"/>
        </w:numPr>
        <w:rPr>
          <w:rFonts w:cstheme="minorHAnsi"/>
          <w:sz w:val="20"/>
          <w:szCs w:val="20"/>
        </w:rPr>
      </w:pPr>
      <w:r w:rsidRPr="000360C4">
        <w:rPr>
          <w:rFonts w:cstheme="minorHAnsi"/>
          <w:sz w:val="20"/>
          <w:szCs w:val="20"/>
        </w:rPr>
        <w:t xml:space="preserve">de </w:t>
      </w:r>
      <w:proofErr w:type="spellStart"/>
      <w:r w:rsidRPr="000360C4">
        <w:rPr>
          <w:rFonts w:cstheme="minorHAnsi"/>
          <w:sz w:val="20"/>
          <w:szCs w:val="20"/>
        </w:rPr>
        <w:t>Kock</w:t>
      </w:r>
      <w:proofErr w:type="spellEnd"/>
      <w:r w:rsidRPr="000360C4">
        <w:rPr>
          <w:rFonts w:cstheme="minorHAnsi"/>
          <w:sz w:val="20"/>
          <w:szCs w:val="20"/>
        </w:rPr>
        <w:t xml:space="preserve">, L., Priest, J. R., Foulkes, W. D., &amp; </w:t>
      </w:r>
      <w:proofErr w:type="spellStart"/>
      <w:r w:rsidRPr="000360C4">
        <w:rPr>
          <w:rFonts w:cstheme="minorHAnsi"/>
          <w:sz w:val="20"/>
          <w:szCs w:val="20"/>
        </w:rPr>
        <w:t>Alexandrescu</w:t>
      </w:r>
      <w:proofErr w:type="spellEnd"/>
      <w:r w:rsidRPr="000360C4">
        <w:rPr>
          <w:rFonts w:cstheme="minorHAnsi"/>
          <w:sz w:val="20"/>
          <w:szCs w:val="20"/>
        </w:rPr>
        <w:t>, S. (2019). An update on the central nervous system manifestations of DICER1 syndrome. </w:t>
      </w:r>
      <w:proofErr w:type="spellStart"/>
      <w:r w:rsidRPr="000360C4">
        <w:rPr>
          <w:rFonts w:cstheme="minorHAnsi"/>
          <w:i/>
          <w:iCs/>
          <w:sz w:val="20"/>
          <w:szCs w:val="20"/>
        </w:rPr>
        <w:t>Acta</w:t>
      </w:r>
      <w:proofErr w:type="spellEnd"/>
      <w:r w:rsidRPr="000360C4">
        <w:rPr>
          <w:rFonts w:cstheme="minorHAnsi"/>
          <w:i/>
          <w:iCs/>
          <w:sz w:val="20"/>
          <w:szCs w:val="20"/>
        </w:rPr>
        <w:t xml:space="preserve"> </w:t>
      </w:r>
      <w:proofErr w:type="spellStart"/>
      <w:r w:rsidRPr="000360C4">
        <w:rPr>
          <w:rFonts w:cstheme="minorHAnsi"/>
          <w:i/>
          <w:iCs/>
          <w:sz w:val="20"/>
          <w:szCs w:val="20"/>
        </w:rPr>
        <w:t>Neuropathologica</w:t>
      </w:r>
      <w:proofErr w:type="spellEnd"/>
      <w:r w:rsidRPr="000360C4">
        <w:rPr>
          <w:rFonts w:cstheme="minorHAnsi"/>
          <w:sz w:val="20"/>
          <w:szCs w:val="20"/>
        </w:rPr>
        <w:t>, 1-13.</w:t>
      </w:r>
    </w:p>
    <w:p w14:paraId="634E4264" w14:textId="77777777" w:rsidR="000360C4" w:rsidRPr="000360C4" w:rsidRDefault="000360C4" w:rsidP="000360C4">
      <w:pPr>
        <w:pStyle w:val="ListParagraph"/>
        <w:numPr>
          <w:ilvl w:val="0"/>
          <w:numId w:val="21"/>
        </w:numPr>
        <w:rPr>
          <w:rFonts w:cstheme="minorHAnsi"/>
          <w:sz w:val="20"/>
          <w:szCs w:val="20"/>
        </w:rPr>
      </w:pPr>
      <w:proofErr w:type="spellStart"/>
      <w:r w:rsidRPr="000360C4">
        <w:rPr>
          <w:rFonts w:cstheme="minorHAnsi"/>
          <w:sz w:val="20"/>
          <w:szCs w:val="20"/>
        </w:rPr>
        <w:t>Doros</w:t>
      </w:r>
      <w:proofErr w:type="spellEnd"/>
      <w:r w:rsidRPr="000360C4">
        <w:rPr>
          <w:rFonts w:cstheme="minorHAnsi"/>
          <w:sz w:val="20"/>
          <w:szCs w:val="20"/>
        </w:rPr>
        <w:t xml:space="preserve">, L. A., Rossi, C. T., Yang, J., Field, A., Williams, G. M., </w:t>
      </w:r>
      <w:proofErr w:type="spellStart"/>
      <w:r w:rsidRPr="000360C4">
        <w:rPr>
          <w:rFonts w:cstheme="minorHAnsi"/>
          <w:sz w:val="20"/>
          <w:szCs w:val="20"/>
        </w:rPr>
        <w:t>Messinger</w:t>
      </w:r>
      <w:proofErr w:type="spellEnd"/>
      <w:r w:rsidRPr="000360C4">
        <w:rPr>
          <w:rFonts w:cstheme="minorHAnsi"/>
          <w:sz w:val="20"/>
          <w:szCs w:val="20"/>
        </w:rPr>
        <w:t xml:space="preserve">, Y., ... &amp; </w:t>
      </w:r>
      <w:proofErr w:type="spellStart"/>
      <w:r w:rsidRPr="000360C4">
        <w:rPr>
          <w:rFonts w:cstheme="minorHAnsi"/>
          <w:sz w:val="20"/>
          <w:szCs w:val="20"/>
        </w:rPr>
        <w:t>Legallo</w:t>
      </w:r>
      <w:proofErr w:type="spellEnd"/>
      <w:r w:rsidRPr="000360C4">
        <w:rPr>
          <w:rFonts w:cstheme="minorHAnsi"/>
          <w:sz w:val="20"/>
          <w:szCs w:val="20"/>
        </w:rPr>
        <w:t xml:space="preserve">, R. D. (2014). DICER1 mutations in childhood cystic </w:t>
      </w:r>
      <w:proofErr w:type="spellStart"/>
      <w:r w:rsidRPr="000360C4">
        <w:rPr>
          <w:rFonts w:cstheme="minorHAnsi"/>
          <w:sz w:val="20"/>
          <w:szCs w:val="20"/>
        </w:rPr>
        <w:t>nephroma</w:t>
      </w:r>
      <w:proofErr w:type="spellEnd"/>
      <w:r w:rsidRPr="000360C4">
        <w:rPr>
          <w:rFonts w:cstheme="minorHAnsi"/>
          <w:sz w:val="20"/>
          <w:szCs w:val="20"/>
        </w:rPr>
        <w:t xml:space="preserve"> and its relationship to DICER1-renal sarcoma. </w:t>
      </w:r>
      <w:r w:rsidRPr="000360C4">
        <w:rPr>
          <w:rFonts w:cstheme="minorHAnsi"/>
          <w:i/>
          <w:iCs/>
          <w:sz w:val="20"/>
          <w:szCs w:val="20"/>
        </w:rPr>
        <w:t>Modern Pathology</w:t>
      </w:r>
      <w:r w:rsidRPr="000360C4">
        <w:rPr>
          <w:rFonts w:cstheme="minorHAnsi"/>
          <w:sz w:val="20"/>
          <w:szCs w:val="20"/>
        </w:rPr>
        <w:t>, </w:t>
      </w:r>
      <w:r w:rsidRPr="000360C4">
        <w:rPr>
          <w:rFonts w:cstheme="minorHAnsi"/>
          <w:i/>
          <w:iCs/>
          <w:sz w:val="20"/>
          <w:szCs w:val="20"/>
        </w:rPr>
        <w:t>27</w:t>
      </w:r>
      <w:r w:rsidRPr="000360C4">
        <w:rPr>
          <w:rFonts w:cstheme="minorHAnsi"/>
          <w:sz w:val="20"/>
          <w:szCs w:val="20"/>
        </w:rPr>
        <w:t>(9), 1267-1280.</w:t>
      </w:r>
    </w:p>
    <w:p w14:paraId="4C55DE2E" w14:textId="77777777" w:rsidR="000360C4" w:rsidRPr="000360C4" w:rsidRDefault="000360C4" w:rsidP="000360C4">
      <w:pPr>
        <w:pStyle w:val="ListParagraph"/>
        <w:numPr>
          <w:ilvl w:val="0"/>
          <w:numId w:val="21"/>
        </w:numPr>
        <w:rPr>
          <w:rFonts w:cstheme="minorHAnsi"/>
          <w:sz w:val="20"/>
          <w:szCs w:val="20"/>
        </w:rPr>
      </w:pPr>
      <w:r w:rsidRPr="000360C4">
        <w:rPr>
          <w:rFonts w:cstheme="minorHAnsi"/>
          <w:sz w:val="20"/>
          <w:szCs w:val="20"/>
        </w:rPr>
        <w:t xml:space="preserve">Foulkes, W. D., Priest, J. R., &amp; </w:t>
      </w:r>
      <w:proofErr w:type="spellStart"/>
      <w:r w:rsidRPr="000360C4">
        <w:rPr>
          <w:rFonts w:cstheme="minorHAnsi"/>
          <w:sz w:val="20"/>
          <w:szCs w:val="20"/>
        </w:rPr>
        <w:t>Duchaine</w:t>
      </w:r>
      <w:proofErr w:type="spellEnd"/>
      <w:r w:rsidRPr="000360C4">
        <w:rPr>
          <w:rFonts w:cstheme="minorHAnsi"/>
          <w:sz w:val="20"/>
          <w:szCs w:val="20"/>
        </w:rPr>
        <w:t>, T. F. (2014). DICER1: mutations, microRNAs and mechanisms. </w:t>
      </w:r>
      <w:r w:rsidRPr="000360C4">
        <w:rPr>
          <w:rFonts w:cstheme="minorHAnsi"/>
          <w:i/>
          <w:iCs/>
          <w:sz w:val="20"/>
          <w:szCs w:val="20"/>
        </w:rPr>
        <w:t>Nature Reviews Cancer</w:t>
      </w:r>
      <w:r w:rsidRPr="000360C4">
        <w:rPr>
          <w:rFonts w:cstheme="minorHAnsi"/>
          <w:sz w:val="20"/>
          <w:szCs w:val="20"/>
        </w:rPr>
        <w:t>, </w:t>
      </w:r>
      <w:r w:rsidRPr="000360C4">
        <w:rPr>
          <w:rFonts w:cstheme="minorHAnsi"/>
          <w:i/>
          <w:iCs/>
          <w:sz w:val="20"/>
          <w:szCs w:val="20"/>
        </w:rPr>
        <w:t>14</w:t>
      </w:r>
      <w:r w:rsidRPr="000360C4">
        <w:rPr>
          <w:rFonts w:cstheme="minorHAnsi"/>
          <w:sz w:val="20"/>
          <w:szCs w:val="20"/>
        </w:rPr>
        <w:t>(10), 662-672.</w:t>
      </w:r>
    </w:p>
    <w:p w14:paraId="15395B1D" w14:textId="77777777" w:rsidR="000360C4" w:rsidRPr="000360C4" w:rsidRDefault="000360C4" w:rsidP="000360C4">
      <w:pPr>
        <w:pStyle w:val="ListParagraph"/>
        <w:numPr>
          <w:ilvl w:val="0"/>
          <w:numId w:val="21"/>
        </w:numPr>
        <w:rPr>
          <w:rFonts w:cstheme="minorHAnsi"/>
          <w:sz w:val="20"/>
          <w:szCs w:val="20"/>
        </w:rPr>
      </w:pPr>
      <w:proofErr w:type="spellStart"/>
      <w:r w:rsidRPr="000360C4">
        <w:rPr>
          <w:rFonts w:cstheme="minorHAnsi"/>
          <w:sz w:val="20"/>
          <w:szCs w:val="20"/>
        </w:rPr>
        <w:lastRenderedPageBreak/>
        <w:t>Kamihara</w:t>
      </w:r>
      <w:proofErr w:type="spellEnd"/>
      <w:r w:rsidRPr="000360C4">
        <w:rPr>
          <w:rFonts w:cstheme="minorHAnsi"/>
          <w:sz w:val="20"/>
          <w:szCs w:val="20"/>
        </w:rPr>
        <w:t xml:space="preserve">, J., Paulson, V., Breen, M. A., </w:t>
      </w:r>
      <w:proofErr w:type="spellStart"/>
      <w:r w:rsidRPr="000360C4">
        <w:rPr>
          <w:rFonts w:cstheme="minorHAnsi"/>
          <w:sz w:val="20"/>
          <w:szCs w:val="20"/>
        </w:rPr>
        <w:t>Laetsch</w:t>
      </w:r>
      <w:proofErr w:type="spellEnd"/>
      <w:r w:rsidRPr="000360C4">
        <w:rPr>
          <w:rFonts w:cstheme="minorHAnsi"/>
          <w:sz w:val="20"/>
          <w:szCs w:val="20"/>
        </w:rPr>
        <w:t xml:space="preserve">, T. W., </w:t>
      </w:r>
      <w:proofErr w:type="spellStart"/>
      <w:r w:rsidRPr="000360C4">
        <w:rPr>
          <w:rFonts w:cstheme="minorHAnsi"/>
          <w:sz w:val="20"/>
          <w:szCs w:val="20"/>
        </w:rPr>
        <w:t>Rakheja</w:t>
      </w:r>
      <w:proofErr w:type="spellEnd"/>
      <w:r w:rsidRPr="000360C4">
        <w:rPr>
          <w:rFonts w:cstheme="minorHAnsi"/>
          <w:sz w:val="20"/>
          <w:szCs w:val="20"/>
        </w:rPr>
        <w:t xml:space="preserve">, D., Shulman, D. S., ... &amp; Pinches, R. S. (2020). DICER1-associated central nervous system sarcoma in children: comprehensive </w:t>
      </w:r>
      <w:proofErr w:type="spellStart"/>
      <w:r w:rsidRPr="000360C4">
        <w:rPr>
          <w:rFonts w:cstheme="minorHAnsi"/>
          <w:sz w:val="20"/>
          <w:szCs w:val="20"/>
        </w:rPr>
        <w:t>clinicopathologic</w:t>
      </w:r>
      <w:proofErr w:type="spellEnd"/>
      <w:r w:rsidRPr="000360C4">
        <w:rPr>
          <w:rFonts w:cstheme="minorHAnsi"/>
          <w:sz w:val="20"/>
          <w:szCs w:val="20"/>
        </w:rPr>
        <w:t xml:space="preserve"> and genetic analysis of a newly described rare tumor. </w:t>
      </w:r>
      <w:r w:rsidRPr="000360C4">
        <w:rPr>
          <w:rFonts w:cstheme="minorHAnsi"/>
          <w:i/>
          <w:iCs/>
          <w:sz w:val="20"/>
          <w:szCs w:val="20"/>
        </w:rPr>
        <w:t>Modern Pathology</w:t>
      </w:r>
      <w:r w:rsidRPr="000360C4">
        <w:rPr>
          <w:rFonts w:cstheme="minorHAnsi"/>
          <w:sz w:val="20"/>
          <w:szCs w:val="20"/>
        </w:rPr>
        <w:t>, 1-12.</w:t>
      </w:r>
    </w:p>
    <w:p w14:paraId="54691730" w14:textId="77777777" w:rsidR="000360C4" w:rsidRPr="000360C4" w:rsidRDefault="000360C4" w:rsidP="000360C4">
      <w:pPr>
        <w:pStyle w:val="ListParagraph"/>
        <w:numPr>
          <w:ilvl w:val="0"/>
          <w:numId w:val="21"/>
        </w:numPr>
        <w:rPr>
          <w:rFonts w:cstheme="minorHAnsi"/>
          <w:sz w:val="20"/>
          <w:szCs w:val="20"/>
        </w:rPr>
      </w:pPr>
      <w:proofErr w:type="spellStart"/>
      <w:r w:rsidRPr="000360C4">
        <w:rPr>
          <w:rFonts w:cstheme="minorHAnsi"/>
          <w:sz w:val="20"/>
          <w:szCs w:val="20"/>
        </w:rPr>
        <w:t>McCluggage</w:t>
      </w:r>
      <w:proofErr w:type="spellEnd"/>
      <w:r w:rsidRPr="000360C4">
        <w:rPr>
          <w:rFonts w:cstheme="minorHAnsi"/>
          <w:sz w:val="20"/>
          <w:szCs w:val="20"/>
        </w:rPr>
        <w:t>, W. G., &amp; Foulkes, W. D. (2020). DICER1-associated sarcomas: towards a unified nomenclature. </w:t>
      </w:r>
      <w:r w:rsidRPr="000360C4">
        <w:rPr>
          <w:rFonts w:cstheme="minorHAnsi"/>
          <w:i/>
          <w:iCs/>
          <w:sz w:val="20"/>
          <w:szCs w:val="20"/>
        </w:rPr>
        <w:t>Modern Pathology</w:t>
      </w:r>
      <w:r w:rsidRPr="000360C4">
        <w:rPr>
          <w:rFonts w:cstheme="minorHAnsi"/>
          <w:sz w:val="20"/>
          <w:szCs w:val="20"/>
        </w:rPr>
        <w:t>, 1-3.</w:t>
      </w:r>
    </w:p>
    <w:p w14:paraId="5EAB7A5B" w14:textId="77777777" w:rsidR="000360C4" w:rsidRPr="000360C4" w:rsidRDefault="000360C4" w:rsidP="000360C4">
      <w:pPr>
        <w:pStyle w:val="ListParagraph"/>
        <w:numPr>
          <w:ilvl w:val="0"/>
          <w:numId w:val="21"/>
        </w:numPr>
        <w:rPr>
          <w:rFonts w:cstheme="minorHAnsi"/>
          <w:sz w:val="20"/>
          <w:szCs w:val="20"/>
        </w:rPr>
      </w:pPr>
      <w:r w:rsidRPr="000360C4">
        <w:rPr>
          <w:rFonts w:cstheme="minorHAnsi"/>
          <w:color w:val="222222"/>
          <w:sz w:val="20"/>
          <w:szCs w:val="20"/>
          <w:shd w:val="clear" w:color="auto" w:fill="FFFFFF"/>
        </w:rPr>
        <w:t xml:space="preserve">Robertson, J. C., </w:t>
      </w:r>
      <w:proofErr w:type="spellStart"/>
      <w:r w:rsidRPr="000360C4">
        <w:rPr>
          <w:rFonts w:cstheme="minorHAnsi"/>
          <w:color w:val="222222"/>
          <w:sz w:val="20"/>
          <w:szCs w:val="20"/>
          <w:shd w:val="clear" w:color="auto" w:fill="FFFFFF"/>
        </w:rPr>
        <w:t>Jorcyk</w:t>
      </w:r>
      <w:proofErr w:type="spellEnd"/>
      <w:r w:rsidRPr="000360C4">
        <w:rPr>
          <w:rFonts w:cstheme="minorHAnsi"/>
          <w:color w:val="222222"/>
          <w:sz w:val="20"/>
          <w:szCs w:val="20"/>
          <w:shd w:val="clear" w:color="auto" w:fill="FFFFFF"/>
        </w:rPr>
        <w:t>, C. L., &amp; Oxford, J. T. (2018). DICER1 syndrome: DICER1 mutations in rare cancers. </w:t>
      </w:r>
      <w:r w:rsidRPr="000360C4">
        <w:rPr>
          <w:rFonts w:cstheme="minorHAnsi"/>
          <w:i/>
          <w:iCs/>
          <w:color w:val="222222"/>
          <w:sz w:val="20"/>
          <w:szCs w:val="20"/>
          <w:shd w:val="clear" w:color="auto" w:fill="FFFFFF"/>
        </w:rPr>
        <w:t>Cancers</w:t>
      </w:r>
      <w:r w:rsidRPr="000360C4">
        <w:rPr>
          <w:rFonts w:cstheme="minorHAnsi"/>
          <w:color w:val="222222"/>
          <w:sz w:val="20"/>
          <w:szCs w:val="20"/>
          <w:shd w:val="clear" w:color="auto" w:fill="FFFFFF"/>
        </w:rPr>
        <w:t>, </w:t>
      </w:r>
      <w:r w:rsidRPr="000360C4">
        <w:rPr>
          <w:rFonts w:cstheme="minorHAnsi"/>
          <w:i/>
          <w:iCs/>
          <w:color w:val="222222"/>
          <w:sz w:val="20"/>
          <w:szCs w:val="20"/>
          <w:shd w:val="clear" w:color="auto" w:fill="FFFFFF"/>
        </w:rPr>
        <w:t>10</w:t>
      </w:r>
      <w:r w:rsidRPr="000360C4">
        <w:rPr>
          <w:rFonts w:cstheme="minorHAnsi"/>
          <w:color w:val="222222"/>
          <w:sz w:val="20"/>
          <w:szCs w:val="20"/>
          <w:shd w:val="clear" w:color="auto" w:fill="FFFFFF"/>
        </w:rPr>
        <w:t>(5), 143.</w:t>
      </w:r>
    </w:p>
    <w:p w14:paraId="7381E0CD" w14:textId="77777777" w:rsidR="000360C4" w:rsidRPr="000360C4" w:rsidRDefault="000360C4" w:rsidP="000360C4">
      <w:pPr>
        <w:pStyle w:val="ListParagraph"/>
        <w:numPr>
          <w:ilvl w:val="0"/>
          <w:numId w:val="21"/>
        </w:numPr>
        <w:rPr>
          <w:rFonts w:cstheme="minorHAnsi"/>
          <w:sz w:val="20"/>
          <w:szCs w:val="20"/>
        </w:rPr>
      </w:pPr>
      <w:r w:rsidRPr="000360C4">
        <w:rPr>
          <w:rFonts w:cstheme="minorHAnsi"/>
          <w:sz w:val="20"/>
          <w:szCs w:val="20"/>
        </w:rPr>
        <w:t xml:space="preserve">Schultz, K. A. P., Nelson, A., Harris, A. K., Finch, M., Field, A., </w:t>
      </w:r>
      <w:proofErr w:type="spellStart"/>
      <w:r w:rsidRPr="000360C4">
        <w:rPr>
          <w:rFonts w:cstheme="minorHAnsi"/>
          <w:sz w:val="20"/>
          <w:szCs w:val="20"/>
        </w:rPr>
        <w:t>Jarzembowski</w:t>
      </w:r>
      <w:proofErr w:type="spellEnd"/>
      <w:r w:rsidRPr="000360C4">
        <w:rPr>
          <w:rFonts w:cstheme="minorHAnsi"/>
          <w:sz w:val="20"/>
          <w:szCs w:val="20"/>
        </w:rPr>
        <w:t xml:space="preserve">, J. A., ... &amp; Walter, A. (2020). </w:t>
      </w:r>
      <w:proofErr w:type="spellStart"/>
      <w:r w:rsidRPr="000360C4">
        <w:rPr>
          <w:rFonts w:cstheme="minorHAnsi"/>
          <w:sz w:val="20"/>
          <w:szCs w:val="20"/>
        </w:rPr>
        <w:t>Pleuropulmonary</w:t>
      </w:r>
      <w:proofErr w:type="spellEnd"/>
      <w:r w:rsidRPr="000360C4">
        <w:rPr>
          <w:rFonts w:cstheme="minorHAnsi"/>
          <w:sz w:val="20"/>
          <w:szCs w:val="20"/>
        </w:rPr>
        <w:t xml:space="preserve"> </w:t>
      </w:r>
      <w:proofErr w:type="spellStart"/>
      <w:r w:rsidRPr="000360C4">
        <w:rPr>
          <w:rFonts w:cstheme="minorHAnsi"/>
          <w:sz w:val="20"/>
          <w:szCs w:val="20"/>
        </w:rPr>
        <w:t>blastoma</w:t>
      </w:r>
      <w:proofErr w:type="spellEnd"/>
      <w:r w:rsidRPr="000360C4">
        <w:rPr>
          <w:rFonts w:cstheme="minorHAnsi"/>
          <w:sz w:val="20"/>
          <w:szCs w:val="20"/>
        </w:rPr>
        <w:t xml:space="preserve">-like peritoneal sarcoma: a newly described malignancy associated with </w:t>
      </w:r>
      <w:proofErr w:type="spellStart"/>
      <w:r w:rsidRPr="000360C4">
        <w:rPr>
          <w:rFonts w:cstheme="minorHAnsi"/>
          <w:sz w:val="20"/>
          <w:szCs w:val="20"/>
        </w:rPr>
        <w:t>biallelic</w:t>
      </w:r>
      <w:proofErr w:type="spellEnd"/>
      <w:r w:rsidRPr="000360C4">
        <w:rPr>
          <w:rFonts w:cstheme="minorHAnsi"/>
          <w:sz w:val="20"/>
          <w:szCs w:val="20"/>
        </w:rPr>
        <w:t xml:space="preserve"> DICER1 pathogenic variation. </w:t>
      </w:r>
      <w:r w:rsidRPr="000360C4">
        <w:rPr>
          <w:rFonts w:cstheme="minorHAnsi"/>
          <w:i/>
          <w:iCs/>
          <w:sz w:val="20"/>
          <w:szCs w:val="20"/>
        </w:rPr>
        <w:t>Modern Pathology</w:t>
      </w:r>
      <w:r w:rsidRPr="000360C4">
        <w:rPr>
          <w:rFonts w:cstheme="minorHAnsi"/>
          <w:sz w:val="20"/>
          <w:szCs w:val="20"/>
        </w:rPr>
        <w:t>, 1-8.</w:t>
      </w:r>
    </w:p>
    <w:p w14:paraId="589A2051" w14:textId="77777777" w:rsidR="000360C4" w:rsidRPr="000360C4" w:rsidRDefault="000360C4" w:rsidP="000360C4">
      <w:pPr>
        <w:pStyle w:val="ListParagraph"/>
        <w:numPr>
          <w:ilvl w:val="0"/>
          <w:numId w:val="21"/>
        </w:numPr>
        <w:rPr>
          <w:rFonts w:cstheme="minorHAnsi"/>
          <w:sz w:val="20"/>
          <w:szCs w:val="20"/>
        </w:rPr>
      </w:pPr>
      <w:r w:rsidRPr="000360C4">
        <w:rPr>
          <w:rFonts w:cstheme="minorHAnsi"/>
          <w:sz w:val="20"/>
          <w:szCs w:val="20"/>
        </w:rPr>
        <w:t xml:space="preserve">Warren, M., </w:t>
      </w:r>
      <w:proofErr w:type="spellStart"/>
      <w:r w:rsidRPr="000360C4">
        <w:rPr>
          <w:rFonts w:cstheme="minorHAnsi"/>
          <w:sz w:val="20"/>
          <w:szCs w:val="20"/>
        </w:rPr>
        <w:t>Hiemenz</w:t>
      </w:r>
      <w:proofErr w:type="spellEnd"/>
      <w:r w:rsidRPr="000360C4">
        <w:rPr>
          <w:rFonts w:cstheme="minorHAnsi"/>
          <w:sz w:val="20"/>
          <w:szCs w:val="20"/>
        </w:rPr>
        <w:t>, M. C., Schmidt, R., Shows, J., Cotter, J., Toll, S., ... &amp; Shah, R. (2019). Expanding the spectrum of dicer1-associated sarcomas. </w:t>
      </w:r>
      <w:r w:rsidRPr="000360C4">
        <w:rPr>
          <w:rFonts w:cstheme="minorHAnsi"/>
          <w:i/>
          <w:iCs/>
          <w:sz w:val="20"/>
          <w:szCs w:val="20"/>
        </w:rPr>
        <w:t>Modern Pathology</w:t>
      </w:r>
      <w:r w:rsidRPr="000360C4">
        <w:rPr>
          <w:rFonts w:cstheme="minorHAnsi"/>
          <w:sz w:val="20"/>
          <w:szCs w:val="20"/>
        </w:rPr>
        <w:t>, 1-11.</w:t>
      </w:r>
    </w:p>
    <w:p w14:paraId="60FE690F" w14:textId="77777777" w:rsidR="000360C4" w:rsidRDefault="000360C4" w:rsidP="00F07913">
      <w:pPr>
        <w:spacing w:after="0" w:line="240" w:lineRule="auto"/>
        <w:rPr>
          <w:b/>
          <w:u w:val="single"/>
        </w:rPr>
      </w:pPr>
    </w:p>
    <w:p w14:paraId="49DF867D" w14:textId="77777777" w:rsidR="007047F5" w:rsidRDefault="007047F5" w:rsidP="0016018F">
      <w:pPr>
        <w:spacing w:after="0" w:line="240" w:lineRule="auto"/>
        <w:rPr>
          <w:b/>
          <w:u w:val="single"/>
        </w:rPr>
      </w:pPr>
    </w:p>
    <w:p w14:paraId="25276AEB" w14:textId="77777777" w:rsidR="007047F5" w:rsidRDefault="007047F5" w:rsidP="0016018F">
      <w:pPr>
        <w:spacing w:after="0" w:line="240" w:lineRule="auto"/>
        <w:rPr>
          <w:b/>
          <w:u w:val="single"/>
        </w:rPr>
      </w:pPr>
    </w:p>
    <w:p w14:paraId="7434EA9D" w14:textId="77777777" w:rsidR="007047F5" w:rsidRDefault="007047F5" w:rsidP="0016018F">
      <w:pPr>
        <w:spacing w:after="0" w:line="240" w:lineRule="auto"/>
        <w:rPr>
          <w:b/>
          <w:u w:val="single"/>
        </w:rPr>
      </w:pPr>
    </w:p>
    <w:p w14:paraId="4476E027" w14:textId="77777777" w:rsidR="007047F5" w:rsidRDefault="007047F5" w:rsidP="0016018F">
      <w:pPr>
        <w:spacing w:after="0" w:line="240" w:lineRule="auto"/>
        <w:rPr>
          <w:b/>
          <w:u w:val="single"/>
        </w:rPr>
      </w:pPr>
    </w:p>
    <w:p w14:paraId="5C97C149" w14:textId="77777777" w:rsidR="007047F5" w:rsidRDefault="007047F5" w:rsidP="0016018F">
      <w:pPr>
        <w:spacing w:after="0" w:line="240" w:lineRule="auto"/>
        <w:rPr>
          <w:b/>
          <w:u w:val="single"/>
        </w:rPr>
      </w:pPr>
    </w:p>
    <w:p w14:paraId="36D460CB" w14:textId="77777777" w:rsidR="007047F5" w:rsidRDefault="007047F5" w:rsidP="0016018F">
      <w:pPr>
        <w:spacing w:after="0" w:line="240" w:lineRule="auto"/>
        <w:rPr>
          <w:b/>
          <w:u w:val="single"/>
        </w:rPr>
      </w:pPr>
    </w:p>
    <w:p w14:paraId="5B5478B6" w14:textId="77777777" w:rsidR="007047F5" w:rsidRDefault="007047F5" w:rsidP="0016018F">
      <w:pPr>
        <w:spacing w:after="0" w:line="240" w:lineRule="auto"/>
        <w:rPr>
          <w:b/>
          <w:u w:val="single"/>
        </w:rPr>
      </w:pPr>
    </w:p>
    <w:p w14:paraId="06886C58" w14:textId="77777777" w:rsidR="007047F5" w:rsidRDefault="007047F5" w:rsidP="0016018F">
      <w:pPr>
        <w:spacing w:after="0" w:line="240" w:lineRule="auto"/>
        <w:rPr>
          <w:b/>
          <w:u w:val="single"/>
        </w:rPr>
      </w:pPr>
    </w:p>
    <w:p w14:paraId="39213DCD" w14:textId="77777777" w:rsidR="007047F5" w:rsidRDefault="007047F5" w:rsidP="0016018F">
      <w:pPr>
        <w:spacing w:after="0" w:line="240" w:lineRule="auto"/>
        <w:rPr>
          <w:b/>
          <w:u w:val="single"/>
        </w:rPr>
      </w:pPr>
    </w:p>
    <w:p w14:paraId="587BAC17" w14:textId="77777777" w:rsidR="007047F5" w:rsidRDefault="007047F5" w:rsidP="0016018F">
      <w:pPr>
        <w:spacing w:after="0" w:line="240" w:lineRule="auto"/>
        <w:rPr>
          <w:b/>
          <w:u w:val="single"/>
        </w:rPr>
      </w:pPr>
    </w:p>
    <w:p w14:paraId="75DC9DA7" w14:textId="77777777" w:rsidR="007047F5" w:rsidRDefault="007047F5" w:rsidP="0016018F">
      <w:pPr>
        <w:spacing w:after="0" w:line="240" w:lineRule="auto"/>
        <w:rPr>
          <w:b/>
          <w:u w:val="single"/>
        </w:rPr>
      </w:pPr>
    </w:p>
    <w:p w14:paraId="28FD1B74" w14:textId="77777777" w:rsidR="007047F5" w:rsidRDefault="007047F5" w:rsidP="0016018F">
      <w:pPr>
        <w:spacing w:after="0" w:line="240" w:lineRule="auto"/>
        <w:rPr>
          <w:b/>
          <w:u w:val="single"/>
        </w:rPr>
      </w:pPr>
    </w:p>
    <w:p w14:paraId="213D4082" w14:textId="77777777" w:rsidR="007047F5" w:rsidRDefault="007047F5" w:rsidP="0016018F">
      <w:pPr>
        <w:spacing w:after="0" w:line="240" w:lineRule="auto"/>
        <w:rPr>
          <w:b/>
          <w:u w:val="single"/>
        </w:rPr>
      </w:pPr>
    </w:p>
    <w:p w14:paraId="4DEFA1F8" w14:textId="77777777" w:rsidR="007047F5" w:rsidRDefault="007047F5" w:rsidP="0016018F">
      <w:pPr>
        <w:spacing w:after="0" w:line="240" w:lineRule="auto"/>
        <w:rPr>
          <w:b/>
          <w:u w:val="single"/>
        </w:rPr>
      </w:pPr>
    </w:p>
    <w:p w14:paraId="2151D3B3" w14:textId="77777777" w:rsidR="007047F5" w:rsidRDefault="007047F5" w:rsidP="0016018F">
      <w:pPr>
        <w:spacing w:after="0" w:line="240" w:lineRule="auto"/>
        <w:rPr>
          <w:b/>
          <w:u w:val="single"/>
        </w:rPr>
      </w:pPr>
    </w:p>
    <w:p w14:paraId="56FDAD2B" w14:textId="77777777" w:rsidR="007047F5" w:rsidRDefault="007047F5" w:rsidP="0016018F">
      <w:pPr>
        <w:spacing w:after="0" w:line="240" w:lineRule="auto"/>
        <w:rPr>
          <w:b/>
          <w:u w:val="single"/>
        </w:rPr>
      </w:pPr>
    </w:p>
    <w:p w14:paraId="7B6163E9" w14:textId="77777777" w:rsidR="007047F5" w:rsidRDefault="007047F5" w:rsidP="0016018F">
      <w:pPr>
        <w:spacing w:after="0" w:line="240" w:lineRule="auto"/>
        <w:rPr>
          <w:b/>
          <w:u w:val="single"/>
        </w:rPr>
      </w:pPr>
    </w:p>
    <w:p w14:paraId="388EEE39" w14:textId="77777777" w:rsidR="007047F5" w:rsidRDefault="007047F5" w:rsidP="0016018F">
      <w:pPr>
        <w:spacing w:after="0" w:line="240" w:lineRule="auto"/>
        <w:rPr>
          <w:b/>
          <w:u w:val="single"/>
        </w:rPr>
      </w:pPr>
    </w:p>
    <w:p w14:paraId="1AA60CF6" w14:textId="77777777" w:rsidR="007047F5" w:rsidRDefault="007047F5" w:rsidP="0016018F">
      <w:pPr>
        <w:spacing w:after="0" w:line="240" w:lineRule="auto"/>
        <w:rPr>
          <w:b/>
          <w:u w:val="single"/>
        </w:rPr>
      </w:pPr>
    </w:p>
    <w:p w14:paraId="51F7678A" w14:textId="77777777" w:rsidR="007047F5" w:rsidRDefault="007047F5" w:rsidP="0016018F">
      <w:pPr>
        <w:spacing w:after="0" w:line="240" w:lineRule="auto"/>
        <w:rPr>
          <w:b/>
          <w:u w:val="single"/>
        </w:rPr>
      </w:pPr>
    </w:p>
    <w:p w14:paraId="4F192512" w14:textId="77777777" w:rsidR="007047F5" w:rsidRDefault="007047F5" w:rsidP="0016018F">
      <w:pPr>
        <w:spacing w:after="0" w:line="240" w:lineRule="auto"/>
        <w:rPr>
          <w:b/>
          <w:u w:val="single"/>
        </w:rPr>
      </w:pPr>
    </w:p>
    <w:p w14:paraId="07BD1FB4" w14:textId="77777777" w:rsidR="007047F5" w:rsidRDefault="007047F5" w:rsidP="0016018F">
      <w:pPr>
        <w:spacing w:after="0" w:line="240" w:lineRule="auto"/>
        <w:rPr>
          <w:b/>
          <w:u w:val="single"/>
        </w:rPr>
      </w:pPr>
    </w:p>
    <w:p w14:paraId="2FFBAF45" w14:textId="77777777" w:rsidR="007047F5" w:rsidRDefault="007047F5" w:rsidP="0016018F">
      <w:pPr>
        <w:spacing w:after="0" w:line="240" w:lineRule="auto"/>
        <w:rPr>
          <w:b/>
          <w:u w:val="single"/>
        </w:rPr>
      </w:pPr>
    </w:p>
    <w:p w14:paraId="7123F19B" w14:textId="77777777" w:rsidR="007047F5" w:rsidRDefault="007047F5" w:rsidP="0016018F">
      <w:pPr>
        <w:spacing w:after="0" w:line="240" w:lineRule="auto"/>
        <w:rPr>
          <w:b/>
          <w:u w:val="single"/>
        </w:rPr>
      </w:pPr>
    </w:p>
    <w:p w14:paraId="043607E9" w14:textId="77777777" w:rsidR="007047F5" w:rsidRDefault="007047F5" w:rsidP="0016018F">
      <w:pPr>
        <w:spacing w:after="0" w:line="240" w:lineRule="auto"/>
        <w:rPr>
          <w:b/>
          <w:u w:val="single"/>
        </w:rPr>
      </w:pPr>
    </w:p>
    <w:p w14:paraId="7817B40B" w14:textId="77777777" w:rsidR="007047F5" w:rsidRDefault="007047F5" w:rsidP="0016018F">
      <w:pPr>
        <w:spacing w:after="0" w:line="240" w:lineRule="auto"/>
        <w:rPr>
          <w:b/>
          <w:u w:val="single"/>
        </w:rPr>
      </w:pPr>
    </w:p>
    <w:p w14:paraId="2F4C5DBA" w14:textId="77777777" w:rsidR="007047F5" w:rsidRDefault="007047F5" w:rsidP="0016018F">
      <w:pPr>
        <w:spacing w:after="0" w:line="240" w:lineRule="auto"/>
        <w:rPr>
          <w:b/>
          <w:u w:val="single"/>
        </w:rPr>
      </w:pPr>
    </w:p>
    <w:p w14:paraId="67838FC7" w14:textId="77777777" w:rsidR="007047F5" w:rsidRDefault="007047F5" w:rsidP="0016018F">
      <w:pPr>
        <w:spacing w:after="0" w:line="240" w:lineRule="auto"/>
        <w:rPr>
          <w:b/>
          <w:u w:val="single"/>
        </w:rPr>
      </w:pPr>
    </w:p>
    <w:p w14:paraId="680400FE" w14:textId="77777777" w:rsidR="007047F5" w:rsidRDefault="007047F5" w:rsidP="0016018F">
      <w:pPr>
        <w:spacing w:after="0" w:line="240" w:lineRule="auto"/>
        <w:rPr>
          <w:b/>
          <w:u w:val="single"/>
        </w:rPr>
      </w:pPr>
    </w:p>
    <w:p w14:paraId="302D0A1F" w14:textId="77777777" w:rsidR="007047F5" w:rsidRDefault="007047F5" w:rsidP="0016018F">
      <w:pPr>
        <w:spacing w:after="0" w:line="240" w:lineRule="auto"/>
        <w:rPr>
          <w:b/>
          <w:u w:val="single"/>
        </w:rPr>
      </w:pPr>
    </w:p>
    <w:p w14:paraId="13946DA7" w14:textId="77777777" w:rsidR="007047F5" w:rsidRDefault="007047F5" w:rsidP="0016018F">
      <w:pPr>
        <w:spacing w:after="0" w:line="240" w:lineRule="auto"/>
        <w:rPr>
          <w:b/>
          <w:u w:val="single"/>
        </w:rPr>
      </w:pPr>
    </w:p>
    <w:p w14:paraId="5BF1DB3F" w14:textId="77777777" w:rsidR="007047F5" w:rsidRDefault="007047F5" w:rsidP="0016018F">
      <w:pPr>
        <w:spacing w:after="0" w:line="240" w:lineRule="auto"/>
        <w:rPr>
          <w:b/>
          <w:u w:val="single"/>
        </w:rPr>
      </w:pPr>
    </w:p>
    <w:p w14:paraId="6610C365" w14:textId="77777777" w:rsidR="007047F5" w:rsidRDefault="007047F5" w:rsidP="0016018F">
      <w:pPr>
        <w:spacing w:after="0" w:line="240" w:lineRule="auto"/>
        <w:rPr>
          <w:b/>
          <w:u w:val="single"/>
        </w:rPr>
      </w:pPr>
    </w:p>
    <w:p w14:paraId="1F6BB0B2" w14:textId="77777777" w:rsidR="007047F5" w:rsidRDefault="007047F5" w:rsidP="0016018F">
      <w:pPr>
        <w:spacing w:after="0" w:line="240" w:lineRule="auto"/>
        <w:rPr>
          <w:b/>
          <w:u w:val="single"/>
        </w:rPr>
      </w:pPr>
    </w:p>
    <w:p w14:paraId="50A3DE24" w14:textId="77777777" w:rsidR="007047F5" w:rsidRDefault="007047F5" w:rsidP="0016018F">
      <w:pPr>
        <w:spacing w:after="0" w:line="240" w:lineRule="auto"/>
        <w:rPr>
          <w:b/>
          <w:u w:val="single"/>
        </w:rPr>
      </w:pPr>
    </w:p>
    <w:p w14:paraId="3C6ED51A" w14:textId="77777777" w:rsidR="00EC382E" w:rsidRDefault="00EC382E" w:rsidP="0016018F">
      <w:pPr>
        <w:spacing w:after="0" w:line="240" w:lineRule="auto"/>
        <w:rPr>
          <w:b/>
          <w:u w:val="single"/>
        </w:rPr>
      </w:pPr>
    </w:p>
    <w:p w14:paraId="70481C4A" w14:textId="040B314C" w:rsidR="0016018F" w:rsidRDefault="0016018F" w:rsidP="0016018F">
      <w:pPr>
        <w:spacing w:after="0" w:line="240" w:lineRule="auto"/>
        <w:rPr>
          <w:b/>
          <w:u w:val="single"/>
        </w:rPr>
      </w:pPr>
      <w:r w:rsidRPr="006C5181">
        <w:rPr>
          <w:b/>
          <w:u w:val="single"/>
        </w:rPr>
        <w:t>Case</w:t>
      </w:r>
      <w:r>
        <w:rPr>
          <w:b/>
          <w:u w:val="single"/>
        </w:rPr>
        <w:t xml:space="preserve"> </w:t>
      </w:r>
      <w:r w:rsidR="0077045F">
        <w:rPr>
          <w:b/>
          <w:u w:val="single"/>
        </w:rPr>
        <w:t>#3</w:t>
      </w:r>
    </w:p>
    <w:p w14:paraId="45D38C90" w14:textId="625A90EC" w:rsidR="0016018F" w:rsidRPr="00EC382E" w:rsidRDefault="0016018F" w:rsidP="0016018F">
      <w:pPr>
        <w:spacing w:after="0" w:line="240" w:lineRule="auto"/>
      </w:pPr>
      <w:r w:rsidRPr="006C5181">
        <w:rPr>
          <w:b/>
        </w:rPr>
        <w:t>PRESENTER:</w:t>
      </w:r>
      <w:r>
        <w:rPr>
          <w:b/>
        </w:rPr>
        <w:t xml:space="preserve"> </w:t>
      </w:r>
      <w:r w:rsidRPr="0083583F">
        <w:t>Ansa Mehreen, PGY2</w:t>
      </w:r>
    </w:p>
    <w:p w14:paraId="54C53401" w14:textId="3A64BDD6" w:rsidR="0016018F" w:rsidRDefault="0016018F" w:rsidP="0016018F">
      <w:pPr>
        <w:spacing w:after="0" w:line="240" w:lineRule="auto"/>
        <w:rPr>
          <w:b/>
        </w:rPr>
      </w:pPr>
      <w:r w:rsidRPr="006C5181">
        <w:rPr>
          <w:b/>
        </w:rPr>
        <w:t>ATTENDING:</w:t>
      </w:r>
      <w:r>
        <w:rPr>
          <w:b/>
        </w:rPr>
        <w:t xml:space="preserve"> </w:t>
      </w:r>
      <w:r w:rsidRPr="0083583F">
        <w:t>Megan Sullivan</w:t>
      </w:r>
      <w:r>
        <w:t>, MD</w:t>
      </w:r>
    </w:p>
    <w:p w14:paraId="2C68E028" w14:textId="77777777" w:rsidR="0016018F" w:rsidRPr="006C5181" w:rsidRDefault="0016018F" w:rsidP="0016018F">
      <w:pPr>
        <w:spacing w:after="0" w:line="240" w:lineRule="auto"/>
        <w:rPr>
          <w:b/>
        </w:rPr>
      </w:pPr>
    </w:p>
    <w:p w14:paraId="4E6C378C" w14:textId="77777777" w:rsidR="0016018F" w:rsidRDefault="0016018F" w:rsidP="0016018F">
      <w:pPr>
        <w:spacing w:after="0" w:line="240" w:lineRule="auto"/>
        <w:rPr>
          <w:b/>
        </w:rPr>
      </w:pPr>
      <w:r w:rsidRPr="006C5181">
        <w:rPr>
          <w:b/>
        </w:rPr>
        <w:t>CASE HISTORY:</w:t>
      </w:r>
    </w:p>
    <w:p w14:paraId="289BC79C" w14:textId="72E1F7F4" w:rsidR="0016018F" w:rsidRDefault="0016018F" w:rsidP="0016018F">
      <w:pPr>
        <w:spacing w:after="0" w:line="240" w:lineRule="auto"/>
        <w:rPr>
          <w:b/>
        </w:rPr>
      </w:pPr>
      <w:r>
        <w:t>The patient is an 86-</w:t>
      </w:r>
      <w:r w:rsidRPr="002A3125">
        <w:t>year-old woman who presented with a palpable mass in her right breast. She had a prior benign right breast excision in the same area in 2015.</w:t>
      </w:r>
    </w:p>
    <w:p w14:paraId="7B4565AA" w14:textId="77777777" w:rsidR="0016018F" w:rsidRPr="006C5181" w:rsidRDefault="0016018F" w:rsidP="0016018F">
      <w:pPr>
        <w:spacing w:after="0" w:line="240" w:lineRule="auto"/>
        <w:rPr>
          <w:b/>
        </w:rPr>
      </w:pPr>
    </w:p>
    <w:p w14:paraId="305A1B3A" w14:textId="77777777" w:rsidR="0016018F" w:rsidRDefault="0016018F" w:rsidP="0016018F">
      <w:pPr>
        <w:spacing w:after="0" w:line="240" w:lineRule="auto"/>
        <w:rPr>
          <w:b/>
        </w:rPr>
      </w:pPr>
      <w:r w:rsidRPr="006C5181">
        <w:rPr>
          <w:b/>
        </w:rPr>
        <w:t>FINAL DIAGNOSIS:</w:t>
      </w:r>
    </w:p>
    <w:p w14:paraId="0BD34C47" w14:textId="0893CA34" w:rsidR="0016018F" w:rsidRPr="0016018F" w:rsidRDefault="00C37C80" w:rsidP="0016018F">
      <w:pPr>
        <w:spacing w:after="0" w:line="240" w:lineRule="auto"/>
        <w:ind w:firstLine="720"/>
        <w:rPr>
          <w:b/>
        </w:rPr>
      </w:pPr>
      <w:r w:rsidRPr="0016018F">
        <w:rPr>
          <w:b/>
        </w:rPr>
        <w:t>TALL CELL CARCINOMA WITH REVERSE POLARITY (TCCRP)</w:t>
      </w:r>
    </w:p>
    <w:p w14:paraId="63EEE1B6" w14:textId="212AD963" w:rsidR="0016018F" w:rsidRPr="006C5181" w:rsidRDefault="0016018F" w:rsidP="0016018F">
      <w:pPr>
        <w:spacing w:after="0" w:line="240" w:lineRule="auto"/>
        <w:rPr>
          <w:b/>
        </w:rPr>
      </w:pPr>
    </w:p>
    <w:p w14:paraId="5E56003F" w14:textId="77777777" w:rsidR="0016018F" w:rsidRDefault="0016018F" w:rsidP="0016018F">
      <w:pPr>
        <w:spacing w:after="0" w:line="240" w:lineRule="auto"/>
        <w:rPr>
          <w:b/>
        </w:rPr>
      </w:pPr>
      <w:r w:rsidRPr="006C5181">
        <w:rPr>
          <w:b/>
        </w:rPr>
        <w:t>DIFFERENTIAL DIAGNOSIS:</w:t>
      </w:r>
    </w:p>
    <w:p w14:paraId="245457C4" w14:textId="77777777" w:rsidR="0016018F" w:rsidRPr="002A3125" w:rsidRDefault="0016018F" w:rsidP="0016018F">
      <w:pPr>
        <w:numPr>
          <w:ilvl w:val="0"/>
          <w:numId w:val="26"/>
        </w:numPr>
        <w:spacing w:after="0" w:line="240" w:lineRule="auto"/>
        <w:ind w:left="634"/>
      </w:pPr>
      <w:r w:rsidRPr="002A3125">
        <w:t>Intraductal papilloma with florid UDH</w:t>
      </w:r>
    </w:p>
    <w:p w14:paraId="52B7BCBD" w14:textId="77777777" w:rsidR="0016018F" w:rsidRPr="002A3125" w:rsidRDefault="0016018F" w:rsidP="0016018F">
      <w:pPr>
        <w:numPr>
          <w:ilvl w:val="0"/>
          <w:numId w:val="26"/>
        </w:numPr>
        <w:spacing w:after="0" w:line="240" w:lineRule="auto"/>
        <w:ind w:left="634"/>
      </w:pPr>
      <w:r w:rsidRPr="002A3125">
        <w:t>Solid papillary carcinoma</w:t>
      </w:r>
    </w:p>
    <w:p w14:paraId="6DD083E3" w14:textId="77777777" w:rsidR="0016018F" w:rsidRDefault="0016018F" w:rsidP="0016018F">
      <w:pPr>
        <w:numPr>
          <w:ilvl w:val="0"/>
          <w:numId w:val="26"/>
        </w:numPr>
        <w:spacing w:after="0" w:line="240" w:lineRule="auto"/>
        <w:ind w:left="634"/>
      </w:pPr>
      <w:r w:rsidRPr="002A3125">
        <w:t>Encapsulated papillary carcinoma</w:t>
      </w:r>
    </w:p>
    <w:p w14:paraId="73608483" w14:textId="77777777" w:rsidR="0016018F" w:rsidRPr="002A3125" w:rsidRDefault="0016018F" w:rsidP="0016018F">
      <w:pPr>
        <w:numPr>
          <w:ilvl w:val="0"/>
          <w:numId w:val="26"/>
        </w:numPr>
        <w:spacing w:after="0" w:line="240" w:lineRule="auto"/>
        <w:ind w:left="634"/>
      </w:pPr>
      <w:r w:rsidRPr="002A3125">
        <w:t>Tall cell carcinoma with reverse polarity</w:t>
      </w:r>
    </w:p>
    <w:p w14:paraId="58C888E7" w14:textId="77777777" w:rsidR="0016018F" w:rsidRPr="006C5181" w:rsidRDefault="0016018F" w:rsidP="0016018F">
      <w:pPr>
        <w:spacing w:after="0" w:line="240" w:lineRule="auto"/>
        <w:rPr>
          <w:b/>
        </w:rPr>
      </w:pPr>
    </w:p>
    <w:p w14:paraId="2038F4BD" w14:textId="77777777" w:rsidR="0016018F" w:rsidRDefault="0016018F" w:rsidP="0016018F">
      <w:pPr>
        <w:spacing w:after="0" w:line="240" w:lineRule="auto"/>
        <w:rPr>
          <w:b/>
        </w:rPr>
      </w:pPr>
      <w:r w:rsidRPr="006C5181">
        <w:rPr>
          <w:b/>
        </w:rPr>
        <w:t>DISCUSSION:</w:t>
      </w:r>
    </w:p>
    <w:p w14:paraId="319B6865" w14:textId="77777777" w:rsidR="00EC382E" w:rsidRDefault="0016018F" w:rsidP="00EC382E">
      <w:pPr>
        <w:ind w:firstLine="720"/>
      </w:pPr>
      <w:r w:rsidRPr="002A3125">
        <w:t>T</w:t>
      </w:r>
      <w:r>
        <w:t xml:space="preserve">all </w:t>
      </w:r>
      <w:r w:rsidRPr="002A3125">
        <w:t>C</w:t>
      </w:r>
      <w:r>
        <w:t xml:space="preserve">ell </w:t>
      </w:r>
      <w:r w:rsidRPr="002A3125">
        <w:t>C</w:t>
      </w:r>
      <w:r>
        <w:t xml:space="preserve">arcinoma with </w:t>
      </w:r>
      <w:r w:rsidRPr="002A3125">
        <w:t>R</w:t>
      </w:r>
      <w:r>
        <w:t xml:space="preserve">everse </w:t>
      </w:r>
      <w:r w:rsidRPr="002A3125">
        <w:t>P</w:t>
      </w:r>
      <w:r>
        <w:t>olarity (TCCRP)</w:t>
      </w:r>
      <w:r w:rsidRPr="002A3125">
        <w:t xml:space="preserve"> is a newly recognized breast malignancy characterized by circumscribed nests of epithelial cells distributed in dense fibrous stroma. Many of the nests have delicate </w:t>
      </w:r>
      <w:proofErr w:type="spellStart"/>
      <w:r w:rsidRPr="002A3125">
        <w:t>fibrovascular</w:t>
      </w:r>
      <w:proofErr w:type="spellEnd"/>
      <w:r w:rsidRPr="002A3125">
        <w:t xml:space="preserve"> cores, imparting a solid papillary pattern. Foamy histiocytes are often present within the cores. The tumor cells are tall and columnar with abundant eosinophilic cytoplasm. The most striking histological feature is the presence of nuclei at the apical rather than basal poles of columnar epithelial cells. Mitotic figures are rare. Although TCCRP shows some histological similarities to the tall cell variant of papillary thyroid carcinoma, immunohistochemical and molecular studies confirm the breast origin of this tumor. Most TCCRP have a triple negative phenotype, however</w:t>
      </w:r>
      <w:r>
        <w:t xml:space="preserve">, Ki-67 proliferation index is usually low (&lt;20%). </w:t>
      </w:r>
      <w:r w:rsidRPr="00BB1BE4">
        <w:t>They characteristically express both low and high</w:t>
      </w:r>
      <w:r>
        <w:t xml:space="preserve"> molecular weight </w:t>
      </w:r>
      <w:proofErr w:type="spellStart"/>
      <w:r>
        <w:t>cytokeratins</w:t>
      </w:r>
      <w:proofErr w:type="spellEnd"/>
      <w:r>
        <w:t xml:space="preserve">. </w:t>
      </w:r>
      <w:r w:rsidRPr="00BB1BE4">
        <w:t xml:space="preserve">Myoepithelial cells are absent at the periphery of the tumor cell nests as well as within the </w:t>
      </w:r>
      <w:proofErr w:type="spellStart"/>
      <w:r w:rsidRPr="00BB1BE4">
        <w:t>fibrovascular</w:t>
      </w:r>
      <w:proofErr w:type="spellEnd"/>
      <w:r w:rsidRPr="00BB1BE4">
        <w:t xml:space="preserve"> cores. </w:t>
      </w:r>
    </w:p>
    <w:p w14:paraId="0676E32B" w14:textId="1E9E5896" w:rsidR="0016018F" w:rsidRDefault="0016018F" w:rsidP="00EC382E">
      <w:pPr>
        <w:ind w:firstLine="720"/>
      </w:pPr>
      <w:r>
        <w:t xml:space="preserve">Molecularly, TCCRP is characterized by </w:t>
      </w:r>
      <w:r w:rsidRPr="007131D1">
        <w:rPr>
          <w:i/>
        </w:rPr>
        <w:t>IDH2</w:t>
      </w:r>
      <w:r>
        <w:t xml:space="preserve">p.Arg172 hotspot mutations (reported in 84% of cases). Hotspot mutations affecting </w:t>
      </w:r>
      <w:r w:rsidRPr="007131D1">
        <w:rPr>
          <w:i/>
        </w:rPr>
        <w:t>IDH2</w:t>
      </w:r>
      <w:r>
        <w:t xml:space="preserve"> have been described in AML, </w:t>
      </w:r>
      <w:proofErr w:type="spellStart"/>
      <w:r>
        <w:t>cholangiocarcinoma</w:t>
      </w:r>
      <w:proofErr w:type="spellEnd"/>
      <w:r>
        <w:t xml:space="preserve"> and gliomas, </w:t>
      </w:r>
      <w:r w:rsidRPr="00E13CC2">
        <w:t>but first time being reported in breast carcinoma in TCCRP</w:t>
      </w:r>
      <w:r>
        <w:t xml:space="preserve">. </w:t>
      </w:r>
      <w:r w:rsidRPr="007131D1">
        <w:rPr>
          <w:i/>
        </w:rPr>
        <w:t>PIK3CA</w:t>
      </w:r>
      <w:r>
        <w:t xml:space="preserve"> missense mutations have also been identified in about 68% of these tumors, a more common mutation seen in 20 to 30 % of breast carcinomas. </w:t>
      </w:r>
      <w:r w:rsidRPr="007131D1">
        <w:rPr>
          <w:i/>
        </w:rPr>
        <w:t>RET</w:t>
      </w:r>
      <w:r>
        <w:t xml:space="preserve"> rearrangement and </w:t>
      </w:r>
      <w:r w:rsidRPr="007131D1">
        <w:rPr>
          <w:i/>
        </w:rPr>
        <w:t>BRAF</w:t>
      </w:r>
      <w:r>
        <w:t xml:space="preserve"> mutations, which are molecular features of papillary thyroid carcinoma have been negative in TCCRP.</w:t>
      </w:r>
    </w:p>
    <w:p w14:paraId="19F59967" w14:textId="77777777" w:rsidR="0016018F" w:rsidRDefault="0016018F" w:rsidP="00EC382E">
      <w:pPr>
        <w:spacing w:after="0" w:line="240" w:lineRule="auto"/>
        <w:ind w:firstLine="720"/>
      </w:pPr>
      <w:r>
        <w:t>TCCRP has usually an indolent clinical course, with a favorable prognosis. The majority of patients have been disease free during the follow up period. There are three reported cases of lymph node metastasis, both axillary and intra-mammary. Only one case with aggressive clinical behavior (bone metastasis) has been reported. Complete excision with negative margins and adjuvant radiation therapy is the treatment of care.</w:t>
      </w:r>
    </w:p>
    <w:p w14:paraId="1CAB64C6" w14:textId="3AF5CCEA" w:rsidR="0016018F" w:rsidRPr="006C5181" w:rsidRDefault="0016018F" w:rsidP="0016018F">
      <w:pPr>
        <w:spacing w:after="0" w:line="240" w:lineRule="auto"/>
        <w:rPr>
          <w:b/>
        </w:rPr>
      </w:pPr>
    </w:p>
    <w:p w14:paraId="7645B547" w14:textId="77777777" w:rsidR="0016018F" w:rsidRDefault="0016018F" w:rsidP="0016018F">
      <w:pPr>
        <w:spacing w:after="0" w:line="240" w:lineRule="auto"/>
      </w:pPr>
      <w:r w:rsidRPr="006C5181">
        <w:rPr>
          <w:b/>
        </w:rPr>
        <w:t>References</w:t>
      </w:r>
      <w:r>
        <w:t>:</w:t>
      </w:r>
    </w:p>
    <w:p w14:paraId="41BA8686" w14:textId="73F6B3DC" w:rsidR="0077045F" w:rsidRPr="0077045F" w:rsidRDefault="0077045F" w:rsidP="0016018F">
      <w:pPr>
        <w:pStyle w:val="ListParagraph"/>
        <w:numPr>
          <w:ilvl w:val="0"/>
          <w:numId w:val="22"/>
        </w:numPr>
        <w:rPr>
          <w:rFonts w:cstheme="minorHAnsi"/>
          <w:sz w:val="20"/>
          <w:szCs w:val="22"/>
        </w:rPr>
      </w:pPr>
      <w:r w:rsidRPr="0077045F">
        <w:rPr>
          <w:rFonts w:cstheme="minorHAnsi"/>
          <w:color w:val="212121"/>
          <w:sz w:val="20"/>
          <w:szCs w:val="22"/>
          <w:shd w:val="clear" w:color="auto" w:fill="FFFFFF"/>
        </w:rPr>
        <w:t xml:space="preserve">Chiang S, </w:t>
      </w:r>
      <w:proofErr w:type="spellStart"/>
      <w:r w:rsidRPr="0077045F">
        <w:rPr>
          <w:rFonts w:cstheme="minorHAnsi"/>
          <w:color w:val="212121"/>
          <w:sz w:val="20"/>
          <w:szCs w:val="22"/>
          <w:shd w:val="clear" w:color="auto" w:fill="FFFFFF"/>
        </w:rPr>
        <w:t>Weigelt</w:t>
      </w:r>
      <w:proofErr w:type="spellEnd"/>
      <w:r w:rsidRPr="0077045F">
        <w:rPr>
          <w:rFonts w:cstheme="minorHAnsi"/>
          <w:color w:val="212121"/>
          <w:sz w:val="20"/>
          <w:szCs w:val="22"/>
          <w:shd w:val="clear" w:color="auto" w:fill="FFFFFF"/>
        </w:rPr>
        <w:t xml:space="preserve"> B, Wen HC, </w:t>
      </w:r>
      <w:proofErr w:type="spellStart"/>
      <w:r w:rsidRPr="0077045F">
        <w:rPr>
          <w:rFonts w:cstheme="minorHAnsi"/>
          <w:color w:val="212121"/>
          <w:sz w:val="20"/>
          <w:szCs w:val="22"/>
          <w:shd w:val="clear" w:color="auto" w:fill="FFFFFF"/>
        </w:rPr>
        <w:t>Pareja</w:t>
      </w:r>
      <w:proofErr w:type="spellEnd"/>
      <w:r w:rsidRPr="0077045F">
        <w:rPr>
          <w:rFonts w:cstheme="minorHAnsi"/>
          <w:color w:val="212121"/>
          <w:sz w:val="20"/>
          <w:szCs w:val="22"/>
          <w:shd w:val="clear" w:color="auto" w:fill="FFFFFF"/>
        </w:rPr>
        <w:t xml:space="preserve"> F, </w:t>
      </w:r>
      <w:proofErr w:type="spellStart"/>
      <w:r w:rsidRPr="0077045F">
        <w:rPr>
          <w:rFonts w:cstheme="minorHAnsi"/>
          <w:color w:val="212121"/>
          <w:sz w:val="20"/>
          <w:szCs w:val="22"/>
          <w:shd w:val="clear" w:color="auto" w:fill="FFFFFF"/>
        </w:rPr>
        <w:t>Raghavendra</w:t>
      </w:r>
      <w:proofErr w:type="spellEnd"/>
      <w:r w:rsidRPr="0077045F">
        <w:rPr>
          <w:rFonts w:cstheme="minorHAnsi"/>
          <w:color w:val="212121"/>
          <w:sz w:val="20"/>
          <w:szCs w:val="22"/>
          <w:shd w:val="clear" w:color="auto" w:fill="FFFFFF"/>
        </w:rPr>
        <w:t xml:space="preserve"> A, </w:t>
      </w:r>
      <w:proofErr w:type="spellStart"/>
      <w:r w:rsidRPr="0077045F">
        <w:rPr>
          <w:rFonts w:cstheme="minorHAnsi"/>
          <w:color w:val="212121"/>
          <w:sz w:val="20"/>
          <w:szCs w:val="22"/>
          <w:shd w:val="clear" w:color="auto" w:fill="FFFFFF"/>
        </w:rPr>
        <w:t>Martelotto</w:t>
      </w:r>
      <w:proofErr w:type="spellEnd"/>
      <w:r w:rsidRPr="0077045F">
        <w:rPr>
          <w:rFonts w:cstheme="minorHAnsi"/>
          <w:color w:val="212121"/>
          <w:sz w:val="20"/>
          <w:szCs w:val="22"/>
          <w:shd w:val="clear" w:color="auto" w:fill="FFFFFF"/>
        </w:rPr>
        <w:t xml:space="preserve"> LG, Burke KA, </w:t>
      </w:r>
      <w:proofErr w:type="spellStart"/>
      <w:r w:rsidRPr="0077045F">
        <w:rPr>
          <w:rFonts w:cstheme="minorHAnsi"/>
          <w:color w:val="212121"/>
          <w:sz w:val="20"/>
          <w:szCs w:val="22"/>
          <w:shd w:val="clear" w:color="auto" w:fill="FFFFFF"/>
        </w:rPr>
        <w:t>Basili</w:t>
      </w:r>
      <w:proofErr w:type="spellEnd"/>
      <w:r w:rsidRPr="0077045F">
        <w:rPr>
          <w:rFonts w:cstheme="minorHAnsi"/>
          <w:color w:val="212121"/>
          <w:sz w:val="20"/>
          <w:szCs w:val="22"/>
          <w:shd w:val="clear" w:color="auto" w:fill="FFFFFF"/>
        </w:rPr>
        <w:t xml:space="preserve"> T, Li A, Geyer FC, </w:t>
      </w:r>
      <w:proofErr w:type="spellStart"/>
      <w:r w:rsidRPr="0077045F">
        <w:rPr>
          <w:rFonts w:cstheme="minorHAnsi"/>
          <w:color w:val="212121"/>
          <w:sz w:val="20"/>
          <w:szCs w:val="22"/>
          <w:shd w:val="clear" w:color="auto" w:fill="FFFFFF"/>
        </w:rPr>
        <w:t>Piscuoglio</w:t>
      </w:r>
      <w:proofErr w:type="spellEnd"/>
      <w:r w:rsidRPr="0077045F">
        <w:rPr>
          <w:rFonts w:cstheme="minorHAnsi"/>
          <w:color w:val="212121"/>
          <w:sz w:val="20"/>
          <w:szCs w:val="22"/>
          <w:shd w:val="clear" w:color="auto" w:fill="FFFFFF"/>
        </w:rPr>
        <w:t xml:space="preserve"> S, Ng CK, </w:t>
      </w:r>
      <w:proofErr w:type="spellStart"/>
      <w:r w:rsidRPr="0077045F">
        <w:rPr>
          <w:rFonts w:cstheme="minorHAnsi"/>
          <w:color w:val="212121"/>
          <w:sz w:val="20"/>
          <w:szCs w:val="22"/>
          <w:shd w:val="clear" w:color="auto" w:fill="FFFFFF"/>
        </w:rPr>
        <w:t>Jungbluth</w:t>
      </w:r>
      <w:proofErr w:type="spellEnd"/>
      <w:r w:rsidRPr="0077045F">
        <w:rPr>
          <w:rFonts w:cstheme="minorHAnsi"/>
          <w:color w:val="212121"/>
          <w:sz w:val="20"/>
          <w:szCs w:val="22"/>
          <w:shd w:val="clear" w:color="auto" w:fill="FFFFFF"/>
        </w:rPr>
        <w:t xml:space="preserve"> AA, </w:t>
      </w:r>
      <w:proofErr w:type="spellStart"/>
      <w:r w:rsidRPr="0077045F">
        <w:rPr>
          <w:rFonts w:cstheme="minorHAnsi"/>
          <w:color w:val="212121"/>
          <w:sz w:val="20"/>
          <w:szCs w:val="22"/>
          <w:shd w:val="clear" w:color="auto" w:fill="FFFFFF"/>
        </w:rPr>
        <w:t>Balss</w:t>
      </w:r>
      <w:proofErr w:type="spellEnd"/>
      <w:r w:rsidRPr="0077045F">
        <w:rPr>
          <w:rFonts w:cstheme="minorHAnsi"/>
          <w:color w:val="212121"/>
          <w:sz w:val="20"/>
          <w:szCs w:val="22"/>
          <w:shd w:val="clear" w:color="auto" w:fill="FFFFFF"/>
        </w:rPr>
        <w:t xml:space="preserve"> J, </w:t>
      </w:r>
      <w:proofErr w:type="spellStart"/>
      <w:r w:rsidRPr="0077045F">
        <w:rPr>
          <w:rFonts w:cstheme="minorHAnsi"/>
          <w:color w:val="212121"/>
          <w:sz w:val="20"/>
          <w:szCs w:val="22"/>
          <w:shd w:val="clear" w:color="auto" w:fill="FFFFFF"/>
        </w:rPr>
        <w:t>Pusch</w:t>
      </w:r>
      <w:proofErr w:type="spellEnd"/>
      <w:r w:rsidRPr="0077045F">
        <w:rPr>
          <w:rFonts w:cstheme="minorHAnsi"/>
          <w:color w:val="212121"/>
          <w:sz w:val="20"/>
          <w:szCs w:val="22"/>
          <w:shd w:val="clear" w:color="auto" w:fill="FFFFFF"/>
        </w:rPr>
        <w:t xml:space="preserve"> S, Baker GM, Cole KS, von </w:t>
      </w:r>
      <w:proofErr w:type="spellStart"/>
      <w:r w:rsidRPr="0077045F">
        <w:rPr>
          <w:rFonts w:cstheme="minorHAnsi"/>
          <w:color w:val="212121"/>
          <w:sz w:val="20"/>
          <w:szCs w:val="22"/>
          <w:shd w:val="clear" w:color="auto" w:fill="FFFFFF"/>
        </w:rPr>
        <w:t>Deimling</w:t>
      </w:r>
      <w:proofErr w:type="spellEnd"/>
      <w:r w:rsidRPr="0077045F">
        <w:rPr>
          <w:rFonts w:cstheme="minorHAnsi"/>
          <w:color w:val="212121"/>
          <w:sz w:val="20"/>
          <w:szCs w:val="22"/>
          <w:shd w:val="clear" w:color="auto" w:fill="FFFFFF"/>
        </w:rPr>
        <w:t xml:space="preserve"> A, Batten JM, </w:t>
      </w:r>
      <w:proofErr w:type="spellStart"/>
      <w:r w:rsidRPr="0077045F">
        <w:rPr>
          <w:rFonts w:cstheme="minorHAnsi"/>
          <w:color w:val="212121"/>
          <w:sz w:val="20"/>
          <w:szCs w:val="22"/>
          <w:shd w:val="clear" w:color="auto" w:fill="FFFFFF"/>
        </w:rPr>
        <w:t>Marotti</w:t>
      </w:r>
      <w:proofErr w:type="spellEnd"/>
      <w:r w:rsidRPr="0077045F">
        <w:rPr>
          <w:rFonts w:cstheme="minorHAnsi"/>
          <w:color w:val="212121"/>
          <w:sz w:val="20"/>
          <w:szCs w:val="22"/>
          <w:shd w:val="clear" w:color="auto" w:fill="FFFFFF"/>
        </w:rPr>
        <w:t xml:space="preserve"> </w:t>
      </w:r>
      <w:r w:rsidRPr="0077045F">
        <w:rPr>
          <w:rFonts w:cstheme="minorHAnsi"/>
          <w:color w:val="212121"/>
          <w:sz w:val="20"/>
          <w:szCs w:val="22"/>
          <w:shd w:val="clear" w:color="auto" w:fill="FFFFFF"/>
        </w:rPr>
        <w:lastRenderedPageBreak/>
        <w:t xml:space="preserve">JD, </w:t>
      </w:r>
      <w:proofErr w:type="spellStart"/>
      <w:r w:rsidRPr="0077045F">
        <w:rPr>
          <w:rFonts w:cstheme="minorHAnsi"/>
          <w:color w:val="212121"/>
          <w:sz w:val="20"/>
          <w:szCs w:val="22"/>
          <w:shd w:val="clear" w:color="auto" w:fill="FFFFFF"/>
        </w:rPr>
        <w:t>Soh</w:t>
      </w:r>
      <w:proofErr w:type="spellEnd"/>
      <w:r w:rsidRPr="0077045F">
        <w:rPr>
          <w:rFonts w:cstheme="minorHAnsi"/>
          <w:color w:val="212121"/>
          <w:sz w:val="20"/>
          <w:szCs w:val="22"/>
          <w:shd w:val="clear" w:color="auto" w:fill="FFFFFF"/>
        </w:rPr>
        <w:t xml:space="preserve"> HC, </w:t>
      </w:r>
      <w:proofErr w:type="spellStart"/>
      <w:r w:rsidRPr="0077045F">
        <w:rPr>
          <w:rFonts w:cstheme="minorHAnsi"/>
          <w:color w:val="212121"/>
          <w:sz w:val="20"/>
          <w:szCs w:val="22"/>
          <w:shd w:val="clear" w:color="auto" w:fill="FFFFFF"/>
        </w:rPr>
        <w:t>McCalip</w:t>
      </w:r>
      <w:proofErr w:type="spellEnd"/>
      <w:r w:rsidRPr="0077045F">
        <w:rPr>
          <w:rFonts w:cstheme="minorHAnsi"/>
          <w:color w:val="212121"/>
          <w:sz w:val="20"/>
          <w:szCs w:val="22"/>
          <w:shd w:val="clear" w:color="auto" w:fill="FFFFFF"/>
        </w:rPr>
        <w:t xml:space="preserve"> BL, Serrano J, Lim RS, </w:t>
      </w:r>
      <w:proofErr w:type="spellStart"/>
      <w:r w:rsidRPr="0077045F">
        <w:rPr>
          <w:rFonts w:cstheme="minorHAnsi"/>
          <w:color w:val="212121"/>
          <w:sz w:val="20"/>
          <w:szCs w:val="22"/>
          <w:shd w:val="clear" w:color="auto" w:fill="FFFFFF"/>
        </w:rPr>
        <w:t>Siziopikou</w:t>
      </w:r>
      <w:proofErr w:type="spellEnd"/>
      <w:r w:rsidRPr="0077045F">
        <w:rPr>
          <w:rFonts w:cstheme="minorHAnsi"/>
          <w:color w:val="212121"/>
          <w:sz w:val="20"/>
          <w:szCs w:val="22"/>
          <w:shd w:val="clear" w:color="auto" w:fill="FFFFFF"/>
        </w:rPr>
        <w:t xml:space="preserve"> KP, Lu S, Liu X, </w:t>
      </w:r>
      <w:proofErr w:type="spellStart"/>
      <w:r w:rsidRPr="0077045F">
        <w:rPr>
          <w:rFonts w:cstheme="minorHAnsi"/>
          <w:color w:val="212121"/>
          <w:sz w:val="20"/>
          <w:szCs w:val="22"/>
          <w:shd w:val="clear" w:color="auto" w:fill="FFFFFF"/>
        </w:rPr>
        <w:t>Hammour</w:t>
      </w:r>
      <w:proofErr w:type="spellEnd"/>
      <w:r w:rsidRPr="0077045F">
        <w:rPr>
          <w:rFonts w:cstheme="minorHAnsi"/>
          <w:color w:val="212121"/>
          <w:sz w:val="20"/>
          <w:szCs w:val="22"/>
          <w:shd w:val="clear" w:color="auto" w:fill="FFFFFF"/>
        </w:rPr>
        <w:t xml:space="preserve"> T, </w:t>
      </w:r>
      <w:proofErr w:type="spellStart"/>
      <w:r w:rsidRPr="0077045F">
        <w:rPr>
          <w:rFonts w:cstheme="minorHAnsi"/>
          <w:color w:val="212121"/>
          <w:sz w:val="20"/>
          <w:szCs w:val="22"/>
          <w:shd w:val="clear" w:color="auto" w:fill="FFFFFF"/>
        </w:rPr>
        <w:t>Brogi</w:t>
      </w:r>
      <w:proofErr w:type="spellEnd"/>
      <w:r w:rsidRPr="0077045F">
        <w:rPr>
          <w:rFonts w:cstheme="minorHAnsi"/>
          <w:color w:val="212121"/>
          <w:sz w:val="20"/>
          <w:szCs w:val="22"/>
          <w:shd w:val="clear" w:color="auto" w:fill="FFFFFF"/>
        </w:rPr>
        <w:t xml:space="preserve"> E, </w:t>
      </w:r>
      <w:proofErr w:type="spellStart"/>
      <w:r w:rsidRPr="0077045F">
        <w:rPr>
          <w:rFonts w:cstheme="minorHAnsi"/>
          <w:color w:val="212121"/>
          <w:sz w:val="20"/>
          <w:szCs w:val="22"/>
          <w:shd w:val="clear" w:color="auto" w:fill="FFFFFF"/>
        </w:rPr>
        <w:t>Snuderl</w:t>
      </w:r>
      <w:proofErr w:type="spellEnd"/>
      <w:r w:rsidRPr="0077045F">
        <w:rPr>
          <w:rFonts w:cstheme="minorHAnsi"/>
          <w:color w:val="212121"/>
          <w:sz w:val="20"/>
          <w:szCs w:val="22"/>
          <w:shd w:val="clear" w:color="auto" w:fill="FFFFFF"/>
        </w:rPr>
        <w:t xml:space="preserve"> M, </w:t>
      </w:r>
      <w:proofErr w:type="spellStart"/>
      <w:r w:rsidRPr="0077045F">
        <w:rPr>
          <w:rFonts w:cstheme="minorHAnsi"/>
          <w:color w:val="212121"/>
          <w:sz w:val="20"/>
          <w:szCs w:val="22"/>
          <w:shd w:val="clear" w:color="auto" w:fill="FFFFFF"/>
        </w:rPr>
        <w:t>Iafrate</w:t>
      </w:r>
      <w:proofErr w:type="spellEnd"/>
      <w:r w:rsidRPr="0077045F">
        <w:rPr>
          <w:rFonts w:cstheme="minorHAnsi"/>
          <w:color w:val="212121"/>
          <w:sz w:val="20"/>
          <w:szCs w:val="22"/>
          <w:shd w:val="clear" w:color="auto" w:fill="FFFFFF"/>
        </w:rPr>
        <w:t xml:space="preserve"> AJ, Reis-</w:t>
      </w:r>
      <w:proofErr w:type="spellStart"/>
      <w:r w:rsidRPr="0077045F">
        <w:rPr>
          <w:rFonts w:cstheme="minorHAnsi"/>
          <w:color w:val="212121"/>
          <w:sz w:val="20"/>
          <w:szCs w:val="22"/>
          <w:shd w:val="clear" w:color="auto" w:fill="FFFFFF"/>
        </w:rPr>
        <w:t>Filho</w:t>
      </w:r>
      <w:proofErr w:type="spellEnd"/>
      <w:r w:rsidRPr="0077045F">
        <w:rPr>
          <w:rFonts w:cstheme="minorHAnsi"/>
          <w:color w:val="212121"/>
          <w:sz w:val="20"/>
          <w:szCs w:val="22"/>
          <w:shd w:val="clear" w:color="auto" w:fill="FFFFFF"/>
        </w:rPr>
        <w:t xml:space="preserve"> JS, </w:t>
      </w:r>
      <w:proofErr w:type="spellStart"/>
      <w:r w:rsidRPr="0077045F">
        <w:rPr>
          <w:rFonts w:cstheme="minorHAnsi"/>
          <w:color w:val="212121"/>
          <w:sz w:val="20"/>
          <w:szCs w:val="22"/>
          <w:shd w:val="clear" w:color="auto" w:fill="FFFFFF"/>
        </w:rPr>
        <w:t>Schnitt</w:t>
      </w:r>
      <w:proofErr w:type="spellEnd"/>
      <w:r w:rsidRPr="0077045F">
        <w:rPr>
          <w:rFonts w:cstheme="minorHAnsi"/>
          <w:color w:val="212121"/>
          <w:sz w:val="20"/>
          <w:szCs w:val="22"/>
          <w:shd w:val="clear" w:color="auto" w:fill="FFFFFF"/>
        </w:rPr>
        <w:t xml:space="preserve"> SJ. IDH2 Mutations Define a Unique Subtype of Breast Cancer with Altered Nuclear Polarity. Cancer Res. 2016 Dec 15;76(24):7118-7129. </w:t>
      </w:r>
    </w:p>
    <w:p w14:paraId="636DFD2D" w14:textId="155D9219" w:rsidR="0077045F" w:rsidRPr="0077045F" w:rsidRDefault="0077045F" w:rsidP="0016018F">
      <w:pPr>
        <w:pStyle w:val="ListParagraph"/>
        <w:numPr>
          <w:ilvl w:val="0"/>
          <w:numId w:val="22"/>
        </w:numPr>
        <w:rPr>
          <w:rFonts w:cstheme="minorHAnsi"/>
          <w:sz w:val="20"/>
          <w:szCs w:val="22"/>
        </w:rPr>
      </w:pPr>
      <w:proofErr w:type="spellStart"/>
      <w:r w:rsidRPr="0077045F">
        <w:rPr>
          <w:rFonts w:cstheme="minorHAnsi"/>
          <w:color w:val="222222"/>
          <w:sz w:val="20"/>
          <w:szCs w:val="22"/>
          <w:shd w:val="clear" w:color="auto" w:fill="FFFFFF"/>
        </w:rPr>
        <w:t>Zhong</w:t>
      </w:r>
      <w:proofErr w:type="spellEnd"/>
      <w:r w:rsidRPr="0077045F">
        <w:rPr>
          <w:rFonts w:cstheme="minorHAnsi"/>
          <w:color w:val="222222"/>
          <w:sz w:val="20"/>
          <w:szCs w:val="22"/>
          <w:shd w:val="clear" w:color="auto" w:fill="FFFFFF"/>
        </w:rPr>
        <w:t xml:space="preserve">, E., </w:t>
      </w:r>
      <w:proofErr w:type="spellStart"/>
      <w:r w:rsidRPr="0077045F">
        <w:rPr>
          <w:rFonts w:cstheme="minorHAnsi"/>
          <w:color w:val="222222"/>
          <w:sz w:val="20"/>
          <w:szCs w:val="22"/>
          <w:shd w:val="clear" w:color="auto" w:fill="FFFFFF"/>
        </w:rPr>
        <w:t>Scognamiglio</w:t>
      </w:r>
      <w:proofErr w:type="spellEnd"/>
      <w:r w:rsidRPr="0077045F">
        <w:rPr>
          <w:rFonts w:cstheme="minorHAnsi"/>
          <w:color w:val="222222"/>
          <w:sz w:val="20"/>
          <w:szCs w:val="22"/>
          <w:shd w:val="clear" w:color="auto" w:fill="FFFFFF"/>
        </w:rPr>
        <w:t xml:space="preserve">, T., </w:t>
      </w:r>
      <w:proofErr w:type="spellStart"/>
      <w:r w:rsidRPr="0077045F">
        <w:rPr>
          <w:rFonts w:cstheme="minorHAnsi"/>
          <w:color w:val="222222"/>
          <w:sz w:val="20"/>
          <w:szCs w:val="22"/>
          <w:shd w:val="clear" w:color="auto" w:fill="FFFFFF"/>
        </w:rPr>
        <w:t>D’Alfonso</w:t>
      </w:r>
      <w:proofErr w:type="spellEnd"/>
      <w:r w:rsidRPr="0077045F">
        <w:rPr>
          <w:rFonts w:cstheme="minorHAnsi"/>
          <w:color w:val="222222"/>
          <w:sz w:val="20"/>
          <w:szCs w:val="22"/>
          <w:shd w:val="clear" w:color="auto" w:fill="FFFFFF"/>
        </w:rPr>
        <w:t xml:space="preserve">, T., Song, W., Tran, H., </w:t>
      </w:r>
      <w:proofErr w:type="spellStart"/>
      <w:r w:rsidRPr="0077045F">
        <w:rPr>
          <w:rFonts w:cstheme="minorHAnsi"/>
          <w:color w:val="222222"/>
          <w:sz w:val="20"/>
          <w:szCs w:val="22"/>
          <w:shd w:val="clear" w:color="auto" w:fill="FFFFFF"/>
        </w:rPr>
        <w:t>Baek</w:t>
      </w:r>
      <w:proofErr w:type="spellEnd"/>
      <w:r w:rsidRPr="0077045F">
        <w:rPr>
          <w:rFonts w:cstheme="minorHAnsi"/>
          <w:color w:val="222222"/>
          <w:sz w:val="20"/>
          <w:szCs w:val="22"/>
          <w:shd w:val="clear" w:color="auto" w:fill="FFFFFF"/>
        </w:rPr>
        <w:t xml:space="preserve">, I., &amp; </w:t>
      </w:r>
      <w:proofErr w:type="spellStart"/>
      <w:r w:rsidRPr="0077045F">
        <w:rPr>
          <w:rFonts w:cstheme="minorHAnsi"/>
          <w:color w:val="222222"/>
          <w:sz w:val="20"/>
          <w:szCs w:val="22"/>
          <w:shd w:val="clear" w:color="auto" w:fill="FFFFFF"/>
        </w:rPr>
        <w:t>Hoda</w:t>
      </w:r>
      <w:proofErr w:type="spellEnd"/>
      <w:r w:rsidRPr="0077045F">
        <w:rPr>
          <w:rFonts w:cstheme="minorHAnsi"/>
          <w:color w:val="222222"/>
          <w:sz w:val="20"/>
          <w:szCs w:val="22"/>
          <w:shd w:val="clear" w:color="auto" w:fill="FFFFFF"/>
        </w:rPr>
        <w:t>, S. A. (2019). Breast tumor resembling the tall cell variant of papillary thyroid carcinoma: molecular characterization by next-generation sequencing and histopathological comparison with tall cell papillary carcinoma of thyroid. </w:t>
      </w:r>
      <w:r w:rsidRPr="0077045F">
        <w:rPr>
          <w:rFonts w:cstheme="minorHAnsi"/>
          <w:i/>
          <w:iCs/>
          <w:color w:val="222222"/>
          <w:sz w:val="20"/>
          <w:szCs w:val="22"/>
          <w:shd w:val="clear" w:color="auto" w:fill="FFFFFF"/>
        </w:rPr>
        <w:t>International Journal of Surgical Pathology</w:t>
      </w:r>
      <w:r w:rsidRPr="0077045F">
        <w:rPr>
          <w:rFonts w:cstheme="minorHAnsi"/>
          <w:color w:val="222222"/>
          <w:sz w:val="20"/>
          <w:szCs w:val="22"/>
          <w:shd w:val="clear" w:color="auto" w:fill="FFFFFF"/>
        </w:rPr>
        <w:t>, </w:t>
      </w:r>
      <w:r w:rsidRPr="0077045F">
        <w:rPr>
          <w:rFonts w:cstheme="minorHAnsi"/>
          <w:i/>
          <w:iCs/>
          <w:color w:val="222222"/>
          <w:sz w:val="20"/>
          <w:szCs w:val="22"/>
          <w:shd w:val="clear" w:color="auto" w:fill="FFFFFF"/>
        </w:rPr>
        <w:t>27</w:t>
      </w:r>
      <w:r w:rsidRPr="0077045F">
        <w:rPr>
          <w:rFonts w:cstheme="minorHAnsi"/>
          <w:color w:val="222222"/>
          <w:sz w:val="20"/>
          <w:szCs w:val="22"/>
          <w:shd w:val="clear" w:color="auto" w:fill="FFFFFF"/>
        </w:rPr>
        <w:t>(2), 134-141.</w:t>
      </w:r>
    </w:p>
    <w:p w14:paraId="721C2BDF" w14:textId="77777777" w:rsidR="0077045F" w:rsidRPr="0077045F" w:rsidRDefault="0077045F" w:rsidP="0016018F">
      <w:pPr>
        <w:pStyle w:val="ListParagraph"/>
        <w:numPr>
          <w:ilvl w:val="0"/>
          <w:numId w:val="22"/>
        </w:numPr>
        <w:rPr>
          <w:rFonts w:cstheme="minorHAnsi"/>
          <w:sz w:val="20"/>
          <w:szCs w:val="22"/>
        </w:rPr>
      </w:pPr>
      <w:proofErr w:type="spellStart"/>
      <w:r w:rsidRPr="0077045F">
        <w:rPr>
          <w:rFonts w:cstheme="minorHAnsi"/>
          <w:color w:val="222222"/>
          <w:sz w:val="20"/>
          <w:szCs w:val="22"/>
          <w:shd w:val="clear" w:color="auto" w:fill="FFFFFF"/>
        </w:rPr>
        <w:t>Lozada</w:t>
      </w:r>
      <w:proofErr w:type="spellEnd"/>
      <w:r w:rsidRPr="0077045F">
        <w:rPr>
          <w:rFonts w:cstheme="minorHAnsi"/>
          <w:color w:val="222222"/>
          <w:sz w:val="20"/>
          <w:szCs w:val="22"/>
          <w:shd w:val="clear" w:color="auto" w:fill="FFFFFF"/>
        </w:rPr>
        <w:t xml:space="preserve">, J. R., </w:t>
      </w:r>
      <w:proofErr w:type="spellStart"/>
      <w:r w:rsidRPr="0077045F">
        <w:rPr>
          <w:rFonts w:cstheme="minorHAnsi"/>
          <w:color w:val="222222"/>
          <w:sz w:val="20"/>
          <w:szCs w:val="22"/>
          <w:shd w:val="clear" w:color="auto" w:fill="FFFFFF"/>
        </w:rPr>
        <w:t>Basili</w:t>
      </w:r>
      <w:proofErr w:type="spellEnd"/>
      <w:r w:rsidRPr="0077045F">
        <w:rPr>
          <w:rFonts w:cstheme="minorHAnsi"/>
          <w:color w:val="222222"/>
          <w:sz w:val="20"/>
          <w:szCs w:val="22"/>
          <w:shd w:val="clear" w:color="auto" w:fill="FFFFFF"/>
        </w:rPr>
        <w:t xml:space="preserve">, T., </w:t>
      </w:r>
      <w:proofErr w:type="spellStart"/>
      <w:r w:rsidRPr="0077045F">
        <w:rPr>
          <w:rFonts w:cstheme="minorHAnsi"/>
          <w:color w:val="222222"/>
          <w:sz w:val="20"/>
          <w:szCs w:val="22"/>
          <w:shd w:val="clear" w:color="auto" w:fill="FFFFFF"/>
        </w:rPr>
        <w:t>Pareja</w:t>
      </w:r>
      <w:proofErr w:type="spellEnd"/>
      <w:r w:rsidRPr="0077045F">
        <w:rPr>
          <w:rFonts w:cstheme="minorHAnsi"/>
          <w:color w:val="222222"/>
          <w:sz w:val="20"/>
          <w:szCs w:val="22"/>
          <w:shd w:val="clear" w:color="auto" w:fill="FFFFFF"/>
        </w:rPr>
        <w:t xml:space="preserve">, F., </w:t>
      </w:r>
      <w:proofErr w:type="spellStart"/>
      <w:r w:rsidRPr="0077045F">
        <w:rPr>
          <w:rFonts w:cstheme="minorHAnsi"/>
          <w:color w:val="222222"/>
          <w:sz w:val="20"/>
          <w:szCs w:val="22"/>
          <w:shd w:val="clear" w:color="auto" w:fill="FFFFFF"/>
        </w:rPr>
        <w:t>Alemar</w:t>
      </w:r>
      <w:proofErr w:type="spellEnd"/>
      <w:r w:rsidRPr="0077045F">
        <w:rPr>
          <w:rFonts w:cstheme="minorHAnsi"/>
          <w:color w:val="222222"/>
          <w:sz w:val="20"/>
          <w:szCs w:val="22"/>
          <w:shd w:val="clear" w:color="auto" w:fill="FFFFFF"/>
        </w:rPr>
        <w:t xml:space="preserve">, B., Paula, A. D. C., </w:t>
      </w:r>
      <w:proofErr w:type="spellStart"/>
      <w:r w:rsidRPr="0077045F">
        <w:rPr>
          <w:rFonts w:cstheme="minorHAnsi"/>
          <w:color w:val="222222"/>
          <w:sz w:val="20"/>
          <w:szCs w:val="22"/>
          <w:shd w:val="clear" w:color="auto" w:fill="FFFFFF"/>
        </w:rPr>
        <w:t>Gularte</w:t>
      </w:r>
      <w:proofErr w:type="spellEnd"/>
      <w:r w:rsidRPr="0077045F">
        <w:rPr>
          <w:rFonts w:cstheme="minorHAnsi"/>
          <w:color w:val="222222"/>
          <w:sz w:val="20"/>
          <w:szCs w:val="22"/>
          <w:shd w:val="clear" w:color="auto" w:fill="FFFFFF"/>
        </w:rPr>
        <w:t xml:space="preserve">‐Merida, R., ... &amp; Foschini, M. P. (2018). Solid papillary breast carcinomas resembling the tall cell variant of papillary thyroid neoplasms (solid papillary carcinomas with reverse polarity) </w:t>
      </w:r>
      <w:proofErr w:type="spellStart"/>
      <w:r w:rsidRPr="0077045F">
        <w:rPr>
          <w:rFonts w:cstheme="minorHAnsi"/>
          <w:color w:val="222222"/>
          <w:sz w:val="20"/>
          <w:szCs w:val="22"/>
          <w:shd w:val="clear" w:color="auto" w:fill="FFFFFF"/>
        </w:rPr>
        <w:t>harbour</w:t>
      </w:r>
      <w:proofErr w:type="spellEnd"/>
      <w:r w:rsidRPr="0077045F">
        <w:rPr>
          <w:rFonts w:cstheme="minorHAnsi"/>
          <w:color w:val="222222"/>
          <w:sz w:val="20"/>
          <w:szCs w:val="22"/>
          <w:shd w:val="clear" w:color="auto" w:fill="FFFFFF"/>
        </w:rPr>
        <w:t xml:space="preserve"> recurrent mutations affecting IDH 2 and PIK 3 CA: a validation cohort. </w:t>
      </w:r>
      <w:r w:rsidRPr="0077045F">
        <w:rPr>
          <w:rFonts w:cstheme="minorHAnsi"/>
          <w:i/>
          <w:iCs/>
          <w:color w:val="222222"/>
          <w:sz w:val="20"/>
          <w:szCs w:val="22"/>
          <w:shd w:val="clear" w:color="auto" w:fill="FFFFFF"/>
        </w:rPr>
        <w:t>Histopathology</w:t>
      </w:r>
      <w:r w:rsidRPr="0077045F">
        <w:rPr>
          <w:rFonts w:cstheme="minorHAnsi"/>
          <w:color w:val="222222"/>
          <w:sz w:val="20"/>
          <w:szCs w:val="22"/>
          <w:shd w:val="clear" w:color="auto" w:fill="FFFFFF"/>
        </w:rPr>
        <w:t>, </w:t>
      </w:r>
      <w:r w:rsidRPr="0077045F">
        <w:rPr>
          <w:rFonts w:cstheme="minorHAnsi"/>
          <w:i/>
          <w:iCs/>
          <w:color w:val="222222"/>
          <w:sz w:val="20"/>
          <w:szCs w:val="22"/>
          <w:shd w:val="clear" w:color="auto" w:fill="FFFFFF"/>
        </w:rPr>
        <w:t>73</w:t>
      </w:r>
      <w:r w:rsidRPr="0077045F">
        <w:rPr>
          <w:rFonts w:cstheme="minorHAnsi"/>
          <w:color w:val="222222"/>
          <w:sz w:val="20"/>
          <w:szCs w:val="22"/>
          <w:shd w:val="clear" w:color="auto" w:fill="FFFFFF"/>
        </w:rPr>
        <w:t>(2), 339-344.</w:t>
      </w:r>
    </w:p>
    <w:p w14:paraId="0E1AA544" w14:textId="64FD03DB" w:rsidR="0077045F" w:rsidRPr="0077045F" w:rsidRDefault="0077045F" w:rsidP="0016018F">
      <w:pPr>
        <w:pStyle w:val="ListParagraph"/>
        <w:numPr>
          <w:ilvl w:val="0"/>
          <w:numId w:val="22"/>
        </w:numPr>
        <w:rPr>
          <w:rFonts w:cstheme="minorHAnsi"/>
          <w:sz w:val="20"/>
          <w:szCs w:val="22"/>
        </w:rPr>
      </w:pPr>
      <w:proofErr w:type="spellStart"/>
      <w:r w:rsidRPr="0077045F">
        <w:rPr>
          <w:rFonts w:cstheme="minorHAnsi"/>
          <w:color w:val="222222"/>
          <w:sz w:val="20"/>
          <w:szCs w:val="22"/>
          <w:shd w:val="clear" w:color="auto" w:fill="FFFFFF"/>
        </w:rPr>
        <w:t>Eusebi</w:t>
      </w:r>
      <w:proofErr w:type="spellEnd"/>
      <w:r w:rsidRPr="0077045F">
        <w:rPr>
          <w:rFonts w:cstheme="minorHAnsi"/>
          <w:color w:val="222222"/>
          <w:sz w:val="20"/>
          <w:szCs w:val="22"/>
          <w:shd w:val="clear" w:color="auto" w:fill="FFFFFF"/>
        </w:rPr>
        <w:t xml:space="preserve">, V., </w:t>
      </w:r>
      <w:proofErr w:type="spellStart"/>
      <w:r w:rsidRPr="0077045F">
        <w:rPr>
          <w:rFonts w:cstheme="minorHAnsi"/>
          <w:color w:val="222222"/>
          <w:sz w:val="20"/>
          <w:szCs w:val="22"/>
          <w:shd w:val="clear" w:color="auto" w:fill="FFFFFF"/>
        </w:rPr>
        <w:t>Damiani</w:t>
      </w:r>
      <w:proofErr w:type="spellEnd"/>
      <w:r w:rsidRPr="0077045F">
        <w:rPr>
          <w:rFonts w:cstheme="minorHAnsi"/>
          <w:color w:val="222222"/>
          <w:sz w:val="20"/>
          <w:szCs w:val="22"/>
          <w:shd w:val="clear" w:color="auto" w:fill="FFFFFF"/>
        </w:rPr>
        <w:t xml:space="preserve">, S., Ellis, I. O., Azzopardi, J. G., &amp; </w:t>
      </w:r>
      <w:proofErr w:type="spellStart"/>
      <w:r w:rsidRPr="0077045F">
        <w:rPr>
          <w:rFonts w:cstheme="minorHAnsi"/>
          <w:color w:val="222222"/>
          <w:sz w:val="20"/>
          <w:szCs w:val="22"/>
          <w:shd w:val="clear" w:color="auto" w:fill="FFFFFF"/>
        </w:rPr>
        <w:t>Rosai</w:t>
      </w:r>
      <w:proofErr w:type="spellEnd"/>
      <w:r w:rsidRPr="0077045F">
        <w:rPr>
          <w:rFonts w:cstheme="minorHAnsi"/>
          <w:color w:val="222222"/>
          <w:sz w:val="20"/>
          <w:szCs w:val="22"/>
          <w:shd w:val="clear" w:color="auto" w:fill="FFFFFF"/>
        </w:rPr>
        <w:t>, J. (2003). Breast tumor resembling the tall cell variant of papillary thyroid carcinoma: report of 5 cases. </w:t>
      </w:r>
      <w:r w:rsidRPr="0077045F">
        <w:rPr>
          <w:rFonts w:cstheme="minorHAnsi"/>
          <w:i/>
          <w:iCs/>
          <w:color w:val="222222"/>
          <w:sz w:val="20"/>
          <w:szCs w:val="22"/>
          <w:shd w:val="clear" w:color="auto" w:fill="FFFFFF"/>
        </w:rPr>
        <w:t>The American journal of surgical pathology</w:t>
      </w:r>
      <w:r w:rsidRPr="0077045F">
        <w:rPr>
          <w:rFonts w:cstheme="minorHAnsi"/>
          <w:color w:val="222222"/>
          <w:sz w:val="20"/>
          <w:szCs w:val="22"/>
          <w:shd w:val="clear" w:color="auto" w:fill="FFFFFF"/>
        </w:rPr>
        <w:t>, </w:t>
      </w:r>
      <w:r w:rsidRPr="0077045F">
        <w:rPr>
          <w:rFonts w:cstheme="minorHAnsi"/>
          <w:i/>
          <w:iCs/>
          <w:color w:val="222222"/>
          <w:sz w:val="20"/>
          <w:szCs w:val="22"/>
          <w:shd w:val="clear" w:color="auto" w:fill="FFFFFF"/>
        </w:rPr>
        <w:t>27</w:t>
      </w:r>
      <w:r w:rsidRPr="0077045F">
        <w:rPr>
          <w:rFonts w:cstheme="minorHAnsi"/>
          <w:color w:val="222222"/>
          <w:sz w:val="20"/>
          <w:szCs w:val="22"/>
          <w:shd w:val="clear" w:color="auto" w:fill="FFFFFF"/>
        </w:rPr>
        <w:t>(8), 1114-1118.</w:t>
      </w:r>
    </w:p>
    <w:p w14:paraId="0BFC4643" w14:textId="44513D30" w:rsidR="0016018F" w:rsidRPr="0077045F" w:rsidRDefault="0077045F" w:rsidP="0016018F">
      <w:pPr>
        <w:pStyle w:val="ListParagraph"/>
        <w:numPr>
          <w:ilvl w:val="0"/>
          <w:numId w:val="22"/>
        </w:numPr>
        <w:rPr>
          <w:rFonts w:cstheme="minorHAnsi"/>
          <w:sz w:val="20"/>
          <w:szCs w:val="22"/>
        </w:rPr>
      </w:pPr>
      <w:proofErr w:type="spellStart"/>
      <w:r w:rsidRPr="0077045F">
        <w:rPr>
          <w:rFonts w:cstheme="minorHAnsi"/>
          <w:color w:val="222222"/>
          <w:sz w:val="20"/>
          <w:szCs w:val="22"/>
          <w:shd w:val="clear" w:color="auto" w:fill="FFFFFF"/>
        </w:rPr>
        <w:t>Pareja</w:t>
      </w:r>
      <w:proofErr w:type="spellEnd"/>
      <w:r w:rsidRPr="0077045F">
        <w:rPr>
          <w:rFonts w:cstheme="minorHAnsi"/>
          <w:color w:val="222222"/>
          <w:sz w:val="20"/>
          <w:szCs w:val="22"/>
          <w:shd w:val="clear" w:color="auto" w:fill="FFFFFF"/>
        </w:rPr>
        <w:t xml:space="preserve">, F., da Silva, E. M., Frosina, D., Geyer, F. C., </w:t>
      </w:r>
      <w:proofErr w:type="spellStart"/>
      <w:r w:rsidRPr="0077045F">
        <w:rPr>
          <w:rFonts w:cstheme="minorHAnsi"/>
          <w:color w:val="222222"/>
          <w:sz w:val="20"/>
          <w:szCs w:val="22"/>
          <w:shd w:val="clear" w:color="auto" w:fill="FFFFFF"/>
        </w:rPr>
        <w:t>Lozada</w:t>
      </w:r>
      <w:proofErr w:type="spellEnd"/>
      <w:r w:rsidRPr="0077045F">
        <w:rPr>
          <w:rFonts w:cstheme="minorHAnsi"/>
          <w:color w:val="222222"/>
          <w:sz w:val="20"/>
          <w:szCs w:val="22"/>
          <w:shd w:val="clear" w:color="auto" w:fill="FFFFFF"/>
        </w:rPr>
        <w:t xml:space="preserve">, J. R., </w:t>
      </w:r>
      <w:proofErr w:type="spellStart"/>
      <w:r w:rsidRPr="0077045F">
        <w:rPr>
          <w:rFonts w:cstheme="minorHAnsi"/>
          <w:color w:val="222222"/>
          <w:sz w:val="20"/>
          <w:szCs w:val="22"/>
          <w:shd w:val="clear" w:color="auto" w:fill="FFFFFF"/>
        </w:rPr>
        <w:t>Basili</w:t>
      </w:r>
      <w:proofErr w:type="spellEnd"/>
      <w:r w:rsidRPr="0077045F">
        <w:rPr>
          <w:rFonts w:cstheme="minorHAnsi"/>
          <w:color w:val="222222"/>
          <w:sz w:val="20"/>
          <w:szCs w:val="22"/>
          <w:shd w:val="clear" w:color="auto" w:fill="FFFFFF"/>
        </w:rPr>
        <w:t>, T., ... &amp; Wen, H. Y. (2020). Immunohistochemical analysis of IDH2 R172 hotspot mutations in breast papillary neoplasms: applications in the diagnosis of tall cell carcinoma with reverse polarity. </w:t>
      </w:r>
      <w:r w:rsidRPr="0077045F">
        <w:rPr>
          <w:rFonts w:cstheme="minorHAnsi"/>
          <w:i/>
          <w:iCs/>
          <w:color w:val="222222"/>
          <w:sz w:val="20"/>
          <w:szCs w:val="22"/>
          <w:shd w:val="clear" w:color="auto" w:fill="FFFFFF"/>
        </w:rPr>
        <w:t>Modern Pathology</w:t>
      </w:r>
      <w:r w:rsidRPr="0077045F">
        <w:rPr>
          <w:rFonts w:cstheme="minorHAnsi"/>
          <w:color w:val="222222"/>
          <w:sz w:val="20"/>
          <w:szCs w:val="22"/>
          <w:shd w:val="clear" w:color="auto" w:fill="FFFFFF"/>
        </w:rPr>
        <w:t>, 1-9.</w:t>
      </w:r>
    </w:p>
    <w:p w14:paraId="7BA53F10" w14:textId="77777777" w:rsidR="0077045F" w:rsidRPr="0077045F" w:rsidRDefault="0077045F" w:rsidP="0077045F">
      <w:pPr>
        <w:pStyle w:val="ListParagraph"/>
        <w:rPr>
          <w:rFonts w:cstheme="minorHAnsi"/>
          <w:sz w:val="22"/>
          <w:szCs w:val="22"/>
        </w:rPr>
      </w:pPr>
    </w:p>
    <w:p w14:paraId="2E6ED7C1" w14:textId="77777777" w:rsidR="007047F5" w:rsidRDefault="007047F5" w:rsidP="00F07913">
      <w:pPr>
        <w:spacing w:after="0" w:line="240" w:lineRule="auto"/>
        <w:rPr>
          <w:b/>
          <w:u w:val="single"/>
        </w:rPr>
      </w:pPr>
    </w:p>
    <w:p w14:paraId="5C55A53B" w14:textId="77777777" w:rsidR="007047F5" w:rsidRDefault="007047F5" w:rsidP="00F07913">
      <w:pPr>
        <w:spacing w:after="0" w:line="240" w:lineRule="auto"/>
        <w:rPr>
          <w:b/>
          <w:u w:val="single"/>
        </w:rPr>
      </w:pPr>
    </w:p>
    <w:p w14:paraId="7F42A99E" w14:textId="77777777" w:rsidR="007047F5" w:rsidRDefault="007047F5" w:rsidP="00F07913">
      <w:pPr>
        <w:spacing w:after="0" w:line="240" w:lineRule="auto"/>
        <w:rPr>
          <w:b/>
          <w:u w:val="single"/>
        </w:rPr>
      </w:pPr>
    </w:p>
    <w:p w14:paraId="1EE7D63C" w14:textId="77777777" w:rsidR="007047F5" w:rsidRDefault="007047F5" w:rsidP="00F07913">
      <w:pPr>
        <w:spacing w:after="0" w:line="240" w:lineRule="auto"/>
        <w:rPr>
          <w:b/>
          <w:u w:val="single"/>
        </w:rPr>
      </w:pPr>
    </w:p>
    <w:p w14:paraId="424EF613" w14:textId="77777777" w:rsidR="007047F5" w:rsidRDefault="007047F5" w:rsidP="00F07913">
      <w:pPr>
        <w:spacing w:after="0" w:line="240" w:lineRule="auto"/>
        <w:rPr>
          <w:b/>
          <w:u w:val="single"/>
        </w:rPr>
      </w:pPr>
    </w:p>
    <w:p w14:paraId="29E33AD4" w14:textId="77777777" w:rsidR="007047F5" w:rsidRDefault="007047F5" w:rsidP="00F07913">
      <w:pPr>
        <w:spacing w:after="0" w:line="240" w:lineRule="auto"/>
        <w:rPr>
          <w:b/>
          <w:u w:val="single"/>
        </w:rPr>
      </w:pPr>
    </w:p>
    <w:p w14:paraId="7FDEAF1B" w14:textId="77777777" w:rsidR="007047F5" w:rsidRDefault="007047F5" w:rsidP="00F07913">
      <w:pPr>
        <w:spacing w:after="0" w:line="240" w:lineRule="auto"/>
        <w:rPr>
          <w:b/>
          <w:u w:val="single"/>
        </w:rPr>
      </w:pPr>
    </w:p>
    <w:p w14:paraId="547BBA25" w14:textId="77777777" w:rsidR="007047F5" w:rsidRDefault="007047F5" w:rsidP="00F07913">
      <w:pPr>
        <w:spacing w:after="0" w:line="240" w:lineRule="auto"/>
        <w:rPr>
          <w:b/>
          <w:u w:val="single"/>
        </w:rPr>
      </w:pPr>
    </w:p>
    <w:p w14:paraId="221855DA" w14:textId="77777777" w:rsidR="007047F5" w:rsidRDefault="007047F5" w:rsidP="00F07913">
      <w:pPr>
        <w:spacing w:after="0" w:line="240" w:lineRule="auto"/>
        <w:rPr>
          <w:b/>
          <w:u w:val="single"/>
        </w:rPr>
      </w:pPr>
    </w:p>
    <w:p w14:paraId="60DE33B6" w14:textId="77777777" w:rsidR="007047F5" w:rsidRDefault="007047F5" w:rsidP="00F07913">
      <w:pPr>
        <w:spacing w:after="0" w:line="240" w:lineRule="auto"/>
        <w:rPr>
          <w:b/>
          <w:u w:val="single"/>
        </w:rPr>
      </w:pPr>
    </w:p>
    <w:p w14:paraId="15C667CE" w14:textId="77777777" w:rsidR="007047F5" w:rsidRDefault="007047F5" w:rsidP="00F07913">
      <w:pPr>
        <w:spacing w:after="0" w:line="240" w:lineRule="auto"/>
        <w:rPr>
          <w:b/>
          <w:u w:val="single"/>
        </w:rPr>
      </w:pPr>
    </w:p>
    <w:p w14:paraId="6110EDB4" w14:textId="77777777" w:rsidR="007047F5" w:rsidRDefault="007047F5" w:rsidP="00F07913">
      <w:pPr>
        <w:spacing w:after="0" w:line="240" w:lineRule="auto"/>
        <w:rPr>
          <w:b/>
          <w:u w:val="single"/>
        </w:rPr>
      </w:pPr>
    </w:p>
    <w:p w14:paraId="6A955FEE" w14:textId="77777777" w:rsidR="007047F5" w:rsidRDefault="007047F5" w:rsidP="00F07913">
      <w:pPr>
        <w:spacing w:after="0" w:line="240" w:lineRule="auto"/>
        <w:rPr>
          <w:b/>
          <w:u w:val="single"/>
        </w:rPr>
      </w:pPr>
    </w:p>
    <w:p w14:paraId="0AB478DE" w14:textId="77777777" w:rsidR="007047F5" w:rsidRDefault="007047F5" w:rsidP="00F07913">
      <w:pPr>
        <w:spacing w:after="0" w:line="240" w:lineRule="auto"/>
        <w:rPr>
          <w:b/>
          <w:u w:val="single"/>
        </w:rPr>
      </w:pPr>
    </w:p>
    <w:p w14:paraId="79A56FE1" w14:textId="77777777" w:rsidR="007047F5" w:rsidRDefault="007047F5" w:rsidP="00F07913">
      <w:pPr>
        <w:spacing w:after="0" w:line="240" w:lineRule="auto"/>
        <w:rPr>
          <w:b/>
          <w:u w:val="single"/>
        </w:rPr>
      </w:pPr>
    </w:p>
    <w:p w14:paraId="61F3C83E" w14:textId="77777777" w:rsidR="007047F5" w:rsidRDefault="007047F5" w:rsidP="00F07913">
      <w:pPr>
        <w:spacing w:after="0" w:line="240" w:lineRule="auto"/>
        <w:rPr>
          <w:b/>
          <w:u w:val="single"/>
        </w:rPr>
      </w:pPr>
    </w:p>
    <w:p w14:paraId="5A4B1264" w14:textId="77777777" w:rsidR="007047F5" w:rsidRDefault="007047F5" w:rsidP="00F07913">
      <w:pPr>
        <w:spacing w:after="0" w:line="240" w:lineRule="auto"/>
        <w:rPr>
          <w:b/>
          <w:u w:val="single"/>
        </w:rPr>
      </w:pPr>
    </w:p>
    <w:p w14:paraId="566E34F0" w14:textId="77777777" w:rsidR="007047F5" w:rsidRDefault="007047F5" w:rsidP="00F07913">
      <w:pPr>
        <w:spacing w:after="0" w:line="240" w:lineRule="auto"/>
        <w:rPr>
          <w:b/>
          <w:u w:val="single"/>
        </w:rPr>
      </w:pPr>
    </w:p>
    <w:p w14:paraId="40197AF3" w14:textId="77777777" w:rsidR="007047F5" w:rsidRDefault="007047F5" w:rsidP="00F07913">
      <w:pPr>
        <w:spacing w:after="0" w:line="240" w:lineRule="auto"/>
        <w:rPr>
          <w:b/>
          <w:u w:val="single"/>
        </w:rPr>
      </w:pPr>
    </w:p>
    <w:p w14:paraId="71EE936D" w14:textId="77777777" w:rsidR="007047F5" w:rsidRDefault="007047F5" w:rsidP="00F07913">
      <w:pPr>
        <w:spacing w:after="0" w:line="240" w:lineRule="auto"/>
        <w:rPr>
          <w:b/>
          <w:u w:val="single"/>
        </w:rPr>
      </w:pPr>
    </w:p>
    <w:p w14:paraId="11025067" w14:textId="77777777" w:rsidR="007047F5" w:rsidRDefault="007047F5" w:rsidP="00F07913">
      <w:pPr>
        <w:spacing w:after="0" w:line="240" w:lineRule="auto"/>
        <w:rPr>
          <w:b/>
          <w:u w:val="single"/>
        </w:rPr>
      </w:pPr>
    </w:p>
    <w:p w14:paraId="60267A71" w14:textId="77777777" w:rsidR="007047F5" w:rsidRDefault="007047F5" w:rsidP="00F07913">
      <w:pPr>
        <w:spacing w:after="0" w:line="240" w:lineRule="auto"/>
        <w:rPr>
          <w:b/>
          <w:u w:val="single"/>
        </w:rPr>
      </w:pPr>
    </w:p>
    <w:p w14:paraId="4E823CC8" w14:textId="77777777" w:rsidR="007047F5" w:rsidRDefault="007047F5" w:rsidP="00F07913">
      <w:pPr>
        <w:spacing w:after="0" w:line="240" w:lineRule="auto"/>
        <w:rPr>
          <w:b/>
          <w:u w:val="single"/>
        </w:rPr>
      </w:pPr>
    </w:p>
    <w:p w14:paraId="64F6CDD5" w14:textId="77777777" w:rsidR="007047F5" w:rsidRDefault="007047F5" w:rsidP="00F07913">
      <w:pPr>
        <w:spacing w:after="0" w:line="240" w:lineRule="auto"/>
        <w:rPr>
          <w:b/>
          <w:u w:val="single"/>
        </w:rPr>
      </w:pPr>
    </w:p>
    <w:p w14:paraId="0E0CF824" w14:textId="77777777" w:rsidR="007047F5" w:rsidRDefault="007047F5" w:rsidP="00F07913">
      <w:pPr>
        <w:spacing w:after="0" w:line="240" w:lineRule="auto"/>
        <w:rPr>
          <w:b/>
          <w:u w:val="single"/>
        </w:rPr>
      </w:pPr>
    </w:p>
    <w:p w14:paraId="423298C7" w14:textId="77777777" w:rsidR="007047F5" w:rsidRDefault="007047F5" w:rsidP="00F07913">
      <w:pPr>
        <w:spacing w:after="0" w:line="240" w:lineRule="auto"/>
        <w:rPr>
          <w:b/>
          <w:u w:val="single"/>
        </w:rPr>
      </w:pPr>
    </w:p>
    <w:p w14:paraId="0A59860C" w14:textId="77777777" w:rsidR="007047F5" w:rsidRDefault="007047F5" w:rsidP="00F07913">
      <w:pPr>
        <w:spacing w:after="0" w:line="240" w:lineRule="auto"/>
        <w:rPr>
          <w:b/>
          <w:u w:val="single"/>
        </w:rPr>
      </w:pPr>
    </w:p>
    <w:p w14:paraId="467DD3B1" w14:textId="77777777" w:rsidR="007047F5" w:rsidRDefault="007047F5" w:rsidP="00F07913">
      <w:pPr>
        <w:spacing w:after="0" w:line="240" w:lineRule="auto"/>
        <w:rPr>
          <w:b/>
          <w:u w:val="single"/>
        </w:rPr>
      </w:pPr>
    </w:p>
    <w:p w14:paraId="7D0EEC47" w14:textId="77777777" w:rsidR="007047F5" w:rsidRDefault="007047F5" w:rsidP="00F07913">
      <w:pPr>
        <w:spacing w:after="0" w:line="240" w:lineRule="auto"/>
        <w:rPr>
          <w:b/>
          <w:u w:val="single"/>
        </w:rPr>
      </w:pPr>
    </w:p>
    <w:p w14:paraId="62ACE4AD" w14:textId="77777777" w:rsidR="007047F5" w:rsidRDefault="007047F5" w:rsidP="00F07913">
      <w:pPr>
        <w:spacing w:after="0" w:line="240" w:lineRule="auto"/>
        <w:rPr>
          <w:b/>
          <w:u w:val="single"/>
        </w:rPr>
      </w:pPr>
    </w:p>
    <w:p w14:paraId="0CFBFCFD" w14:textId="77777777" w:rsidR="00C37C80" w:rsidRDefault="00C37C80" w:rsidP="00F07913">
      <w:pPr>
        <w:spacing w:after="0" w:line="240" w:lineRule="auto"/>
        <w:rPr>
          <w:b/>
          <w:u w:val="single"/>
        </w:rPr>
      </w:pPr>
    </w:p>
    <w:p w14:paraId="1AB12604" w14:textId="77777777" w:rsidR="00EC382E" w:rsidRDefault="00EC382E" w:rsidP="00F07913">
      <w:pPr>
        <w:spacing w:after="0" w:line="240" w:lineRule="auto"/>
        <w:rPr>
          <w:b/>
          <w:u w:val="single"/>
        </w:rPr>
      </w:pPr>
    </w:p>
    <w:p w14:paraId="4732439A" w14:textId="02F20B89" w:rsidR="00F07913" w:rsidRPr="000360C4" w:rsidRDefault="00F07913" w:rsidP="00F07913">
      <w:pPr>
        <w:spacing w:after="0" w:line="240" w:lineRule="auto"/>
        <w:rPr>
          <w:b/>
          <w:u w:val="single"/>
        </w:rPr>
      </w:pPr>
      <w:r w:rsidRPr="000360C4">
        <w:rPr>
          <w:b/>
          <w:u w:val="single"/>
        </w:rPr>
        <w:t>Case #4</w:t>
      </w:r>
    </w:p>
    <w:p w14:paraId="4972EDF3" w14:textId="01498824" w:rsidR="00F07913" w:rsidRPr="000360C4" w:rsidRDefault="00F07913" w:rsidP="00F07913">
      <w:pPr>
        <w:spacing w:after="0" w:line="240" w:lineRule="auto"/>
      </w:pPr>
      <w:r w:rsidRPr="000360C4">
        <w:rPr>
          <w:b/>
        </w:rPr>
        <w:t xml:space="preserve">PRESENTER: </w:t>
      </w:r>
      <w:r w:rsidRPr="000360C4">
        <w:t>Aibek Akmatbekov M.D</w:t>
      </w:r>
    </w:p>
    <w:p w14:paraId="4B81A29F" w14:textId="77777777" w:rsidR="00F07913" w:rsidRPr="000360C4" w:rsidRDefault="00F07913" w:rsidP="00F07913">
      <w:pPr>
        <w:spacing w:after="0" w:line="240" w:lineRule="auto"/>
      </w:pPr>
      <w:r w:rsidRPr="000360C4">
        <w:rPr>
          <w:b/>
        </w:rPr>
        <w:t xml:space="preserve">ATTENDING: </w:t>
      </w:r>
      <w:r w:rsidRPr="000360C4">
        <w:t xml:space="preserve">Ajit Paintal M.D, Mark </w:t>
      </w:r>
      <w:proofErr w:type="spellStart"/>
      <w:r w:rsidRPr="000360C4">
        <w:t>Dietriech</w:t>
      </w:r>
      <w:proofErr w:type="spellEnd"/>
      <w:r w:rsidRPr="000360C4">
        <w:t xml:space="preserve"> M.D</w:t>
      </w:r>
    </w:p>
    <w:p w14:paraId="47489217" w14:textId="77777777" w:rsidR="00F07913" w:rsidRPr="000360C4" w:rsidRDefault="00F07913" w:rsidP="00F07913">
      <w:pPr>
        <w:spacing w:after="0" w:line="240" w:lineRule="auto"/>
      </w:pPr>
    </w:p>
    <w:p w14:paraId="46195E83" w14:textId="77777777" w:rsidR="00F07913" w:rsidRPr="000360C4" w:rsidRDefault="00F07913" w:rsidP="00F07913">
      <w:pPr>
        <w:spacing w:after="0" w:line="240" w:lineRule="auto"/>
        <w:rPr>
          <w:b/>
        </w:rPr>
      </w:pPr>
      <w:r w:rsidRPr="000360C4">
        <w:rPr>
          <w:b/>
        </w:rPr>
        <w:t>CASE HISTORY:</w:t>
      </w:r>
    </w:p>
    <w:p w14:paraId="4AC67677" w14:textId="3730ED6E" w:rsidR="00F07913" w:rsidRDefault="007047F5" w:rsidP="007047F5">
      <w:pPr>
        <w:spacing w:after="0" w:line="240" w:lineRule="auto"/>
        <w:contextualSpacing/>
      </w:pPr>
      <w:r>
        <w:t>The patient is a 57-year-old male with no past medical history who presents with shortness of breath, cough, dysphagia and fatigue. He patient is a heavy smoker, smoking half a pack a day for 30 years. The patient underwent chest CT which showed a 9.5cm hilar mass.</w:t>
      </w:r>
    </w:p>
    <w:p w14:paraId="6B11752B" w14:textId="77777777" w:rsidR="007047F5" w:rsidRPr="000360C4" w:rsidRDefault="007047F5" w:rsidP="007047F5">
      <w:pPr>
        <w:spacing w:after="0" w:line="240" w:lineRule="auto"/>
        <w:contextualSpacing/>
        <w:rPr>
          <w:rFonts w:ascii="Times New Roman" w:eastAsia="Times New Roman" w:hAnsi="Times New Roman" w:cs="Times New Roman"/>
        </w:rPr>
      </w:pPr>
    </w:p>
    <w:p w14:paraId="7BAF2D79" w14:textId="77777777" w:rsidR="00F07913" w:rsidRPr="000360C4" w:rsidRDefault="00F07913" w:rsidP="00F07913">
      <w:pPr>
        <w:spacing w:after="0" w:line="240" w:lineRule="auto"/>
        <w:rPr>
          <w:b/>
        </w:rPr>
      </w:pPr>
      <w:r w:rsidRPr="000360C4">
        <w:rPr>
          <w:b/>
        </w:rPr>
        <w:t>FINAL DIAGNOSIS:</w:t>
      </w:r>
    </w:p>
    <w:p w14:paraId="0A707BEA" w14:textId="49A20BF0" w:rsidR="00F07913" w:rsidRPr="000360C4" w:rsidRDefault="00F07913" w:rsidP="00F07913">
      <w:pPr>
        <w:spacing w:after="0" w:line="240" w:lineRule="auto"/>
        <w:rPr>
          <w:b/>
        </w:rPr>
      </w:pPr>
      <w:r w:rsidRPr="000360C4">
        <w:rPr>
          <w:b/>
        </w:rPr>
        <w:t xml:space="preserve">                      </w:t>
      </w:r>
      <w:r w:rsidR="00EC382E" w:rsidRPr="000360C4">
        <w:rPr>
          <w:b/>
        </w:rPr>
        <w:t>SMARCA4-DEFICIENT THORACIC SARCOMATOID CARCINOMA</w:t>
      </w:r>
    </w:p>
    <w:p w14:paraId="184E645A" w14:textId="77777777" w:rsidR="00F07913" w:rsidRPr="000360C4" w:rsidRDefault="00F07913" w:rsidP="00F07913">
      <w:pPr>
        <w:spacing w:after="0" w:line="240" w:lineRule="auto"/>
        <w:rPr>
          <w:b/>
        </w:rPr>
      </w:pPr>
    </w:p>
    <w:p w14:paraId="126C87D8" w14:textId="77777777" w:rsidR="00F07913" w:rsidRPr="000360C4" w:rsidRDefault="00F07913" w:rsidP="00F07913">
      <w:pPr>
        <w:spacing w:after="0" w:line="240" w:lineRule="auto"/>
        <w:rPr>
          <w:b/>
        </w:rPr>
      </w:pPr>
      <w:r w:rsidRPr="000360C4">
        <w:rPr>
          <w:b/>
        </w:rPr>
        <w:t>DIFFERENTIAL DIAGNOSIS:</w:t>
      </w:r>
    </w:p>
    <w:p w14:paraId="7EEB140F" w14:textId="29B2C65B" w:rsidR="00F07913" w:rsidRPr="000360C4" w:rsidRDefault="00EC382E" w:rsidP="00EC382E">
      <w:pPr>
        <w:pStyle w:val="ListParagraph"/>
        <w:numPr>
          <w:ilvl w:val="0"/>
          <w:numId w:val="44"/>
        </w:numPr>
      </w:pPr>
      <w:r>
        <w:t>Lymphoma</w:t>
      </w:r>
      <w:r w:rsidR="00F07913" w:rsidRPr="000360C4">
        <w:t xml:space="preserve">                    </w:t>
      </w:r>
    </w:p>
    <w:p w14:paraId="1B6D8A66" w14:textId="090ABE7F" w:rsidR="00F07913" w:rsidRPr="000360C4" w:rsidRDefault="00F07913" w:rsidP="00EC382E">
      <w:pPr>
        <w:pStyle w:val="ListParagraph"/>
        <w:numPr>
          <w:ilvl w:val="0"/>
          <w:numId w:val="44"/>
        </w:numPr>
      </w:pPr>
      <w:r w:rsidRPr="000360C4">
        <w:t>Melanoma</w:t>
      </w:r>
    </w:p>
    <w:p w14:paraId="5BEAE200" w14:textId="3E046CEC" w:rsidR="00F07913" w:rsidRPr="000360C4" w:rsidRDefault="00EC382E" w:rsidP="00EC382E">
      <w:pPr>
        <w:pStyle w:val="ListParagraph"/>
        <w:numPr>
          <w:ilvl w:val="0"/>
          <w:numId w:val="44"/>
        </w:numPr>
      </w:pPr>
      <w:r>
        <w:t>Primary thoracic sarcoma</w:t>
      </w:r>
      <w:r w:rsidR="00F07913" w:rsidRPr="000360C4">
        <w:t xml:space="preserve">                     </w:t>
      </w:r>
    </w:p>
    <w:p w14:paraId="0B86B76F" w14:textId="44ECAB38" w:rsidR="00F07913" w:rsidRPr="000360C4" w:rsidRDefault="00F07913" w:rsidP="00EC382E">
      <w:pPr>
        <w:pStyle w:val="ListParagraph"/>
        <w:numPr>
          <w:ilvl w:val="0"/>
          <w:numId w:val="44"/>
        </w:numPr>
      </w:pPr>
      <w:r w:rsidRPr="000360C4">
        <w:t xml:space="preserve">Non-small cell carcinoma                  </w:t>
      </w:r>
    </w:p>
    <w:p w14:paraId="4A37CE41" w14:textId="604A1CF6" w:rsidR="00F07913" w:rsidRPr="000360C4" w:rsidRDefault="00EC382E" w:rsidP="00EC382E">
      <w:pPr>
        <w:pStyle w:val="ListParagraph"/>
        <w:numPr>
          <w:ilvl w:val="0"/>
          <w:numId w:val="44"/>
        </w:numPr>
      </w:pPr>
      <w:proofErr w:type="spellStart"/>
      <w:r>
        <w:t>Sarcomatoid</w:t>
      </w:r>
      <w:proofErr w:type="spellEnd"/>
      <w:r>
        <w:t xml:space="preserve"> Carcinoma</w:t>
      </w:r>
    </w:p>
    <w:p w14:paraId="59F05E8A" w14:textId="77777777" w:rsidR="00F07913" w:rsidRPr="000360C4" w:rsidRDefault="00F07913" w:rsidP="00F07913">
      <w:pPr>
        <w:spacing w:after="0" w:line="240" w:lineRule="auto"/>
        <w:rPr>
          <w:b/>
        </w:rPr>
      </w:pPr>
    </w:p>
    <w:p w14:paraId="7567C68C" w14:textId="77777777" w:rsidR="00F07913" w:rsidRPr="000360C4" w:rsidRDefault="00F07913" w:rsidP="00F07913">
      <w:pPr>
        <w:spacing w:after="0" w:line="240" w:lineRule="auto"/>
        <w:rPr>
          <w:b/>
        </w:rPr>
      </w:pPr>
      <w:r w:rsidRPr="000360C4">
        <w:rPr>
          <w:b/>
        </w:rPr>
        <w:t>DISCUSSION:</w:t>
      </w:r>
    </w:p>
    <w:p w14:paraId="2938D0B6" w14:textId="77777777" w:rsidR="00F07913" w:rsidRPr="000360C4" w:rsidRDefault="00F07913" w:rsidP="00F07913">
      <w:pPr>
        <w:pStyle w:val="ListParagraph"/>
        <w:numPr>
          <w:ilvl w:val="0"/>
          <w:numId w:val="7"/>
        </w:numPr>
        <w:rPr>
          <w:sz w:val="22"/>
          <w:szCs w:val="22"/>
        </w:rPr>
      </w:pPr>
      <w:r w:rsidRPr="000360C4">
        <w:rPr>
          <w:sz w:val="22"/>
          <w:szCs w:val="22"/>
        </w:rPr>
        <w:t xml:space="preserve">Cytology: cellular and </w:t>
      </w:r>
      <w:proofErr w:type="spellStart"/>
      <w:r w:rsidRPr="000360C4">
        <w:rPr>
          <w:sz w:val="22"/>
          <w:szCs w:val="22"/>
        </w:rPr>
        <w:t>discohesive</w:t>
      </w:r>
      <w:proofErr w:type="spellEnd"/>
      <w:r w:rsidRPr="000360C4">
        <w:rPr>
          <w:sz w:val="22"/>
          <w:szCs w:val="22"/>
        </w:rPr>
        <w:t>, arranged in single and loose clusters</w:t>
      </w:r>
    </w:p>
    <w:p w14:paraId="03ABA6AB" w14:textId="77777777" w:rsidR="00F07913" w:rsidRPr="000360C4" w:rsidRDefault="00F07913" w:rsidP="00C37C80">
      <w:pPr>
        <w:pStyle w:val="ListParagraph"/>
        <w:numPr>
          <w:ilvl w:val="0"/>
          <w:numId w:val="36"/>
        </w:numPr>
        <w:rPr>
          <w:sz w:val="22"/>
          <w:szCs w:val="22"/>
        </w:rPr>
      </w:pPr>
      <w:r w:rsidRPr="000360C4">
        <w:rPr>
          <w:sz w:val="22"/>
          <w:szCs w:val="22"/>
        </w:rPr>
        <w:t xml:space="preserve">Cells: large, round to oval with eosinophilic cytoplasm with </w:t>
      </w:r>
      <w:proofErr w:type="spellStart"/>
      <w:r w:rsidRPr="000360C4">
        <w:rPr>
          <w:sz w:val="22"/>
          <w:szCs w:val="22"/>
        </w:rPr>
        <w:t>rhabdoid</w:t>
      </w:r>
      <w:proofErr w:type="spellEnd"/>
      <w:r w:rsidRPr="000360C4">
        <w:rPr>
          <w:sz w:val="22"/>
          <w:szCs w:val="22"/>
        </w:rPr>
        <w:t xml:space="preserve"> features, pleomorphic nuclei bulging cytoplasmic border</w:t>
      </w:r>
    </w:p>
    <w:p w14:paraId="6B25ABB6" w14:textId="77777777" w:rsidR="00F07913" w:rsidRPr="000360C4" w:rsidRDefault="00F07913" w:rsidP="00C37C80">
      <w:pPr>
        <w:pStyle w:val="ListParagraph"/>
        <w:numPr>
          <w:ilvl w:val="0"/>
          <w:numId w:val="36"/>
        </w:numPr>
        <w:rPr>
          <w:sz w:val="22"/>
          <w:szCs w:val="22"/>
        </w:rPr>
      </w:pPr>
      <w:r w:rsidRPr="000360C4">
        <w:rPr>
          <w:sz w:val="22"/>
          <w:szCs w:val="22"/>
        </w:rPr>
        <w:t>Mitotic figures are plentiful</w:t>
      </w:r>
    </w:p>
    <w:p w14:paraId="1F394ACC" w14:textId="77777777" w:rsidR="00F07913" w:rsidRPr="000360C4" w:rsidRDefault="00F07913" w:rsidP="00C37C80">
      <w:pPr>
        <w:pStyle w:val="ListParagraph"/>
        <w:numPr>
          <w:ilvl w:val="0"/>
          <w:numId w:val="36"/>
        </w:numPr>
        <w:rPr>
          <w:sz w:val="22"/>
          <w:szCs w:val="22"/>
        </w:rPr>
      </w:pPr>
      <w:r w:rsidRPr="000360C4">
        <w:rPr>
          <w:sz w:val="22"/>
          <w:szCs w:val="22"/>
        </w:rPr>
        <w:t>Background:  Necrosis is abundant</w:t>
      </w:r>
    </w:p>
    <w:p w14:paraId="73F73A50" w14:textId="77777777" w:rsidR="00F07913" w:rsidRPr="000360C4" w:rsidRDefault="00F07913" w:rsidP="00F07913">
      <w:pPr>
        <w:pStyle w:val="ListParagraph"/>
        <w:numPr>
          <w:ilvl w:val="0"/>
          <w:numId w:val="7"/>
        </w:numPr>
        <w:rPr>
          <w:sz w:val="22"/>
          <w:szCs w:val="22"/>
        </w:rPr>
      </w:pPr>
      <w:r w:rsidRPr="000360C4">
        <w:rPr>
          <w:sz w:val="22"/>
          <w:szCs w:val="22"/>
        </w:rPr>
        <w:t>Characterized by loss of SMARCA4/SMARCA2 genes</w:t>
      </w:r>
    </w:p>
    <w:p w14:paraId="6E8516D4" w14:textId="77777777" w:rsidR="00F07913" w:rsidRPr="000360C4" w:rsidRDefault="00F07913" w:rsidP="00C37C80">
      <w:pPr>
        <w:pStyle w:val="ListParagraph"/>
        <w:numPr>
          <w:ilvl w:val="0"/>
          <w:numId w:val="37"/>
        </w:numPr>
        <w:rPr>
          <w:sz w:val="22"/>
          <w:szCs w:val="22"/>
        </w:rPr>
      </w:pPr>
      <w:r w:rsidRPr="000360C4">
        <w:rPr>
          <w:sz w:val="22"/>
          <w:szCs w:val="22"/>
        </w:rPr>
        <w:t>Loss of SMARCA4/ SMARCA2 and Claudin-4 by IHC and NGS panel</w:t>
      </w:r>
    </w:p>
    <w:p w14:paraId="02C9C851" w14:textId="77777777" w:rsidR="00F07913" w:rsidRPr="000360C4" w:rsidRDefault="00F07913" w:rsidP="00F07913">
      <w:pPr>
        <w:pStyle w:val="ListParagraph"/>
        <w:numPr>
          <w:ilvl w:val="0"/>
          <w:numId w:val="7"/>
        </w:numPr>
        <w:rPr>
          <w:sz w:val="22"/>
          <w:szCs w:val="22"/>
        </w:rPr>
      </w:pPr>
      <w:r w:rsidRPr="000360C4">
        <w:rPr>
          <w:sz w:val="22"/>
          <w:szCs w:val="22"/>
        </w:rPr>
        <w:t>Epidemiology of SMARCA4 deficiency tumor</w:t>
      </w:r>
    </w:p>
    <w:p w14:paraId="1216844D" w14:textId="77777777" w:rsidR="00F07913" w:rsidRPr="000360C4" w:rsidRDefault="00F07913" w:rsidP="00C37C80">
      <w:pPr>
        <w:pStyle w:val="ListParagraph"/>
        <w:numPr>
          <w:ilvl w:val="0"/>
          <w:numId w:val="38"/>
        </w:numPr>
        <w:rPr>
          <w:sz w:val="22"/>
          <w:szCs w:val="22"/>
        </w:rPr>
      </w:pPr>
      <w:r w:rsidRPr="000360C4">
        <w:rPr>
          <w:sz w:val="22"/>
          <w:szCs w:val="22"/>
        </w:rPr>
        <w:t>Large primary size</w:t>
      </w:r>
    </w:p>
    <w:p w14:paraId="04DE2C49" w14:textId="77777777" w:rsidR="00F07913" w:rsidRPr="000360C4" w:rsidRDefault="00F07913" w:rsidP="00C37C80">
      <w:pPr>
        <w:pStyle w:val="ListParagraph"/>
        <w:numPr>
          <w:ilvl w:val="0"/>
          <w:numId w:val="38"/>
        </w:numPr>
        <w:rPr>
          <w:sz w:val="22"/>
          <w:szCs w:val="22"/>
        </w:rPr>
      </w:pPr>
      <w:r w:rsidRPr="000360C4">
        <w:rPr>
          <w:sz w:val="22"/>
          <w:szCs w:val="22"/>
        </w:rPr>
        <w:t>Heavy smoking history</w:t>
      </w:r>
    </w:p>
    <w:p w14:paraId="5A559A60" w14:textId="77777777" w:rsidR="00F07913" w:rsidRPr="000360C4" w:rsidRDefault="00F07913" w:rsidP="00F07913">
      <w:pPr>
        <w:pStyle w:val="ListParagraph"/>
        <w:numPr>
          <w:ilvl w:val="0"/>
          <w:numId w:val="7"/>
        </w:numPr>
        <w:rPr>
          <w:sz w:val="22"/>
          <w:szCs w:val="22"/>
        </w:rPr>
      </w:pPr>
      <w:r w:rsidRPr="000360C4">
        <w:rPr>
          <w:sz w:val="22"/>
          <w:szCs w:val="22"/>
        </w:rPr>
        <w:t>Genomic relationship to the tumor</w:t>
      </w:r>
    </w:p>
    <w:p w14:paraId="21103503" w14:textId="77777777" w:rsidR="00F07913" w:rsidRPr="000360C4" w:rsidRDefault="00F07913" w:rsidP="00C37C80">
      <w:pPr>
        <w:pStyle w:val="ListParagraph"/>
        <w:numPr>
          <w:ilvl w:val="0"/>
          <w:numId w:val="39"/>
        </w:numPr>
        <w:rPr>
          <w:sz w:val="22"/>
          <w:szCs w:val="22"/>
        </w:rPr>
      </w:pPr>
      <w:r w:rsidRPr="000360C4">
        <w:rPr>
          <w:sz w:val="22"/>
          <w:szCs w:val="22"/>
        </w:rPr>
        <w:t>Smoking has G&gt;T transverse mutation with dominant smoking signature</w:t>
      </w:r>
    </w:p>
    <w:p w14:paraId="05CE694B" w14:textId="77777777" w:rsidR="00F07913" w:rsidRPr="000360C4" w:rsidRDefault="00F07913" w:rsidP="00F07913">
      <w:pPr>
        <w:pStyle w:val="ListParagraph"/>
        <w:numPr>
          <w:ilvl w:val="0"/>
          <w:numId w:val="7"/>
        </w:numPr>
        <w:rPr>
          <w:sz w:val="22"/>
          <w:szCs w:val="22"/>
        </w:rPr>
      </w:pPr>
      <w:r w:rsidRPr="000360C4">
        <w:rPr>
          <w:sz w:val="22"/>
          <w:szCs w:val="22"/>
        </w:rPr>
        <w:t>Mutational profile by NGS panel</w:t>
      </w:r>
    </w:p>
    <w:p w14:paraId="5AAA145F" w14:textId="77777777" w:rsidR="00F07913" w:rsidRPr="000360C4" w:rsidRDefault="00F07913" w:rsidP="00F07913">
      <w:pPr>
        <w:pStyle w:val="ListParagraph"/>
        <w:numPr>
          <w:ilvl w:val="0"/>
          <w:numId w:val="7"/>
        </w:numPr>
        <w:rPr>
          <w:sz w:val="22"/>
          <w:szCs w:val="22"/>
        </w:rPr>
      </w:pPr>
      <w:r w:rsidRPr="000360C4">
        <w:rPr>
          <w:sz w:val="22"/>
          <w:szCs w:val="22"/>
        </w:rPr>
        <w:t>Pathogenesis of thoracic SMARCA4-deficiency tumor</w:t>
      </w:r>
    </w:p>
    <w:p w14:paraId="49DC6E35" w14:textId="77777777" w:rsidR="00F07913" w:rsidRPr="000360C4" w:rsidRDefault="00F07913" w:rsidP="00C37C80">
      <w:pPr>
        <w:pStyle w:val="ListParagraph"/>
        <w:numPr>
          <w:ilvl w:val="0"/>
          <w:numId w:val="40"/>
        </w:numPr>
        <w:rPr>
          <w:sz w:val="22"/>
          <w:szCs w:val="22"/>
        </w:rPr>
      </w:pPr>
      <w:r w:rsidRPr="000360C4">
        <w:rPr>
          <w:sz w:val="22"/>
          <w:szCs w:val="22"/>
        </w:rPr>
        <w:t>Stepwise inactivation of SMARCA4/SMARCA2 genes</w:t>
      </w:r>
    </w:p>
    <w:p w14:paraId="287CBE19" w14:textId="03A64D1F" w:rsidR="00F07913" w:rsidRPr="000360C4" w:rsidRDefault="00F07913" w:rsidP="00C37C80">
      <w:pPr>
        <w:pStyle w:val="ListParagraph"/>
        <w:numPr>
          <w:ilvl w:val="0"/>
          <w:numId w:val="40"/>
        </w:numPr>
        <w:rPr>
          <w:sz w:val="22"/>
          <w:szCs w:val="22"/>
        </w:rPr>
      </w:pPr>
      <w:r w:rsidRPr="000360C4">
        <w:rPr>
          <w:sz w:val="22"/>
          <w:szCs w:val="22"/>
        </w:rPr>
        <w:t>Co</w:t>
      </w:r>
      <w:r w:rsidR="00C37C80">
        <w:rPr>
          <w:sz w:val="22"/>
          <w:szCs w:val="22"/>
        </w:rPr>
        <w:t>-</w:t>
      </w:r>
      <w:r w:rsidRPr="000360C4">
        <w:rPr>
          <w:sz w:val="22"/>
          <w:szCs w:val="22"/>
        </w:rPr>
        <w:t>inactivation of SMARCA4/SMARCA2 genes</w:t>
      </w:r>
    </w:p>
    <w:p w14:paraId="54958C90" w14:textId="77777777" w:rsidR="00F07913" w:rsidRPr="000360C4" w:rsidRDefault="00F07913" w:rsidP="00F07913">
      <w:pPr>
        <w:pStyle w:val="ListParagraph"/>
        <w:numPr>
          <w:ilvl w:val="0"/>
          <w:numId w:val="7"/>
        </w:numPr>
        <w:rPr>
          <w:sz w:val="22"/>
          <w:szCs w:val="22"/>
        </w:rPr>
      </w:pPr>
      <w:r w:rsidRPr="000360C4">
        <w:rPr>
          <w:sz w:val="22"/>
          <w:szCs w:val="22"/>
        </w:rPr>
        <w:t>Sarcoma vs Carcinoma</w:t>
      </w:r>
    </w:p>
    <w:p w14:paraId="083E5518" w14:textId="77777777" w:rsidR="00F07913" w:rsidRPr="000360C4" w:rsidRDefault="00F07913" w:rsidP="00C37C80">
      <w:pPr>
        <w:pStyle w:val="ListParagraph"/>
        <w:numPr>
          <w:ilvl w:val="0"/>
          <w:numId w:val="41"/>
        </w:numPr>
        <w:rPr>
          <w:sz w:val="22"/>
          <w:szCs w:val="22"/>
        </w:rPr>
      </w:pPr>
      <w:r w:rsidRPr="000360C4">
        <w:rPr>
          <w:sz w:val="22"/>
          <w:szCs w:val="22"/>
        </w:rPr>
        <w:t xml:space="preserve">Genomic alterations including a dominant smoking signature, </w:t>
      </w:r>
    </w:p>
    <w:p w14:paraId="5A5338F5" w14:textId="77777777" w:rsidR="00F07913" w:rsidRPr="000360C4" w:rsidRDefault="00F07913" w:rsidP="00C37C80">
      <w:pPr>
        <w:pStyle w:val="ListParagraph"/>
        <w:numPr>
          <w:ilvl w:val="0"/>
          <w:numId w:val="41"/>
        </w:numPr>
        <w:rPr>
          <w:sz w:val="22"/>
          <w:szCs w:val="22"/>
        </w:rPr>
      </w:pPr>
      <w:r w:rsidRPr="000360C4">
        <w:rPr>
          <w:sz w:val="22"/>
          <w:szCs w:val="22"/>
        </w:rPr>
        <w:t xml:space="preserve">High TMB with smoking-associated NSCC-type mutations </w:t>
      </w:r>
    </w:p>
    <w:p w14:paraId="45BCF488" w14:textId="77777777" w:rsidR="00F07913" w:rsidRPr="000360C4" w:rsidRDefault="00F07913" w:rsidP="00C37C80">
      <w:pPr>
        <w:pStyle w:val="ListParagraph"/>
        <w:numPr>
          <w:ilvl w:val="0"/>
          <w:numId w:val="41"/>
        </w:numPr>
        <w:rPr>
          <w:sz w:val="22"/>
          <w:szCs w:val="22"/>
        </w:rPr>
      </w:pPr>
      <w:r w:rsidRPr="000360C4">
        <w:rPr>
          <w:sz w:val="22"/>
          <w:szCs w:val="22"/>
        </w:rPr>
        <w:t>Focal expression of markers, TTF1 or p40, in subset of cases</w:t>
      </w:r>
    </w:p>
    <w:p w14:paraId="7CFDE3F6" w14:textId="77777777" w:rsidR="00F07913" w:rsidRPr="000360C4" w:rsidRDefault="00F07913" w:rsidP="00C37C80">
      <w:pPr>
        <w:pStyle w:val="ListParagraph"/>
        <w:numPr>
          <w:ilvl w:val="0"/>
          <w:numId w:val="41"/>
        </w:numPr>
        <w:rPr>
          <w:sz w:val="22"/>
          <w:szCs w:val="22"/>
        </w:rPr>
      </w:pPr>
      <w:r w:rsidRPr="000360C4">
        <w:rPr>
          <w:sz w:val="22"/>
          <w:szCs w:val="22"/>
        </w:rPr>
        <w:t>Documentation of a NSCC component in a some of the cases</w:t>
      </w:r>
    </w:p>
    <w:p w14:paraId="554F6786" w14:textId="3DA67508" w:rsidR="00F07913" w:rsidRPr="000360C4" w:rsidRDefault="00F07913" w:rsidP="00C37C80">
      <w:pPr>
        <w:pStyle w:val="ListParagraph"/>
        <w:numPr>
          <w:ilvl w:val="0"/>
          <w:numId w:val="41"/>
        </w:numPr>
        <w:rPr>
          <w:sz w:val="22"/>
          <w:szCs w:val="22"/>
        </w:rPr>
      </w:pPr>
      <w:r w:rsidRPr="000360C4">
        <w:rPr>
          <w:sz w:val="22"/>
          <w:szCs w:val="22"/>
        </w:rPr>
        <w:t>Pattern of metastatic spread for SD-TSTs was more typical of carcinoma than sarcoma</w:t>
      </w:r>
    </w:p>
    <w:p w14:paraId="62436C79" w14:textId="77777777" w:rsidR="00F07913" w:rsidRPr="000360C4" w:rsidRDefault="00F07913" w:rsidP="00F07913">
      <w:pPr>
        <w:pStyle w:val="ListParagraph"/>
        <w:numPr>
          <w:ilvl w:val="0"/>
          <w:numId w:val="7"/>
        </w:numPr>
        <w:rPr>
          <w:sz w:val="22"/>
          <w:szCs w:val="22"/>
        </w:rPr>
      </w:pPr>
      <w:r w:rsidRPr="000360C4">
        <w:rPr>
          <w:sz w:val="22"/>
          <w:szCs w:val="22"/>
        </w:rPr>
        <w:lastRenderedPageBreak/>
        <w:t>Treatment of SMARCA4-deficient tumor</w:t>
      </w:r>
    </w:p>
    <w:p w14:paraId="4FA55445" w14:textId="77777777" w:rsidR="00F07913" w:rsidRPr="000360C4" w:rsidRDefault="00F07913" w:rsidP="00C37C80">
      <w:pPr>
        <w:pStyle w:val="ListParagraph"/>
        <w:numPr>
          <w:ilvl w:val="0"/>
          <w:numId w:val="42"/>
        </w:numPr>
        <w:spacing w:after="160" w:line="259" w:lineRule="auto"/>
        <w:rPr>
          <w:sz w:val="22"/>
          <w:szCs w:val="22"/>
        </w:rPr>
      </w:pPr>
      <w:r w:rsidRPr="000360C4">
        <w:rPr>
          <w:sz w:val="22"/>
          <w:szCs w:val="22"/>
        </w:rPr>
        <w:t>Should be treated like NSCLC, not sarcoma</w:t>
      </w:r>
    </w:p>
    <w:p w14:paraId="149EADA4" w14:textId="77777777" w:rsidR="00F07913" w:rsidRPr="000360C4" w:rsidRDefault="00F07913" w:rsidP="00C37C80">
      <w:pPr>
        <w:pStyle w:val="ListParagraph"/>
        <w:numPr>
          <w:ilvl w:val="0"/>
          <w:numId w:val="42"/>
        </w:numPr>
        <w:spacing w:after="160" w:line="259" w:lineRule="auto"/>
        <w:rPr>
          <w:sz w:val="22"/>
          <w:szCs w:val="22"/>
        </w:rPr>
      </w:pPr>
      <w:r w:rsidRPr="000360C4">
        <w:rPr>
          <w:sz w:val="22"/>
          <w:szCs w:val="22"/>
        </w:rPr>
        <w:t>Some respond well to checkpoint inhibitors, maybe b/c of high TMB</w:t>
      </w:r>
    </w:p>
    <w:p w14:paraId="26782680" w14:textId="77777777" w:rsidR="00F07913" w:rsidRPr="000360C4" w:rsidRDefault="00F07913" w:rsidP="00C37C80">
      <w:pPr>
        <w:pStyle w:val="ListParagraph"/>
        <w:numPr>
          <w:ilvl w:val="0"/>
          <w:numId w:val="42"/>
        </w:numPr>
        <w:rPr>
          <w:sz w:val="22"/>
          <w:szCs w:val="22"/>
        </w:rPr>
      </w:pPr>
      <w:r w:rsidRPr="000360C4">
        <w:rPr>
          <w:sz w:val="22"/>
          <w:szCs w:val="22"/>
        </w:rPr>
        <w:t>FDA approved drug for the treatment of this tumors</w:t>
      </w:r>
    </w:p>
    <w:p w14:paraId="16919817" w14:textId="35E49251" w:rsidR="00F07913" w:rsidRPr="006C5181" w:rsidRDefault="00F07913" w:rsidP="00F07913">
      <w:pPr>
        <w:spacing w:after="0" w:line="240" w:lineRule="auto"/>
        <w:rPr>
          <w:b/>
        </w:rPr>
      </w:pPr>
    </w:p>
    <w:p w14:paraId="6A84725C" w14:textId="77777777" w:rsidR="00F07913" w:rsidRPr="000360C4" w:rsidRDefault="00F07913" w:rsidP="00F07913">
      <w:pPr>
        <w:spacing w:after="0" w:line="240" w:lineRule="auto"/>
        <w:rPr>
          <w:sz w:val="20"/>
          <w:szCs w:val="20"/>
        </w:rPr>
      </w:pPr>
      <w:r w:rsidRPr="000360C4">
        <w:rPr>
          <w:b/>
          <w:sz w:val="20"/>
          <w:szCs w:val="20"/>
        </w:rPr>
        <w:t>References</w:t>
      </w:r>
      <w:r w:rsidRPr="000360C4">
        <w:rPr>
          <w:sz w:val="20"/>
          <w:szCs w:val="20"/>
        </w:rPr>
        <w:t>:</w:t>
      </w:r>
    </w:p>
    <w:p w14:paraId="28AD013B" w14:textId="653D2C21" w:rsidR="00F07913" w:rsidRPr="000360C4" w:rsidRDefault="00F07913" w:rsidP="00F07913">
      <w:pPr>
        <w:pStyle w:val="ListParagraph"/>
        <w:numPr>
          <w:ilvl w:val="0"/>
          <w:numId w:val="5"/>
        </w:numPr>
        <w:rPr>
          <w:rFonts w:eastAsia="Times New Roman" w:cstheme="minorHAnsi"/>
          <w:sz w:val="20"/>
          <w:szCs w:val="20"/>
        </w:rPr>
      </w:pPr>
      <w:proofErr w:type="spellStart"/>
      <w:r w:rsidRPr="000360C4">
        <w:rPr>
          <w:rFonts w:eastAsia="Times New Roman" w:cstheme="minorHAnsi"/>
          <w:color w:val="000000"/>
          <w:sz w:val="20"/>
          <w:szCs w:val="20"/>
          <w:shd w:val="clear" w:color="auto" w:fill="FFFFFF"/>
        </w:rPr>
        <w:t>Sauter</w:t>
      </w:r>
      <w:proofErr w:type="spellEnd"/>
      <w:r w:rsidRPr="000360C4">
        <w:rPr>
          <w:rFonts w:eastAsia="Times New Roman" w:cstheme="minorHAnsi"/>
          <w:color w:val="000000"/>
          <w:sz w:val="20"/>
          <w:szCs w:val="20"/>
          <w:shd w:val="clear" w:color="auto" w:fill="FFFFFF"/>
        </w:rPr>
        <w:t xml:space="preserve"> JL, Graham RP, Larsen BT, Jenkins SM, </w:t>
      </w:r>
      <w:proofErr w:type="spellStart"/>
      <w:r w:rsidRPr="000360C4">
        <w:rPr>
          <w:rFonts w:eastAsia="Times New Roman" w:cstheme="minorHAnsi"/>
          <w:color w:val="000000"/>
          <w:sz w:val="20"/>
          <w:szCs w:val="20"/>
          <w:shd w:val="clear" w:color="auto" w:fill="FFFFFF"/>
        </w:rPr>
        <w:t>Roden</w:t>
      </w:r>
      <w:proofErr w:type="spellEnd"/>
      <w:r w:rsidRPr="000360C4">
        <w:rPr>
          <w:rFonts w:eastAsia="Times New Roman" w:cstheme="minorHAnsi"/>
          <w:color w:val="000000"/>
          <w:sz w:val="20"/>
          <w:szCs w:val="20"/>
          <w:shd w:val="clear" w:color="auto" w:fill="FFFFFF"/>
        </w:rPr>
        <w:t xml:space="preserve"> AC, Boland JM. SMARCA4-deficient thoracic sarcoma: a distinctive </w:t>
      </w:r>
      <w:proofErr w:type="spellStart"/>
      <w:r w:rsidRPr="000360C4">
        <w:rPr>
          <w:rFonts w:eastAsia="Times New Roman" w:cstheme="minorHAnsi"/>
          <w:color w:val="000000"/>
          <w:sz w:val="20"/>
          <w:szCs w:val="20"/>
          <w:shd w:val="clear" w:color="auto" w:fill="FFFFFF"/>
        </w:rPr>
        <w:t>clinicopathological</w:t>
      </w:r>
      <w:proofErr w:type="spellEnd"/>
      <w:r w:rsidRPr="000360C4">
        <w:rPr>
          <w:rFonts w:eastAsia="Times New Roman" w:cstheme="minorHAnsi"/>
          <w:color w:val="000000"/>
          <w:sz w:val="20"/>
          <w:szCs w:val="20"/>
          <w:shd w:val="clear" w:color="auto" w:fill="FFFFFF"/>
        </w:rPr>
        <w:t xml:space="preserve"> entity with undifferentiated </w:t>
      </w:r>
      <w:proofErr w:type="spellStart"/>
      <w:r w:rsidRPr="000360C4">
        <w:rPr>
          <w:rFonts w:eastAsia="Times New Roman" w:cstheme="minorHAnsi"/>
          <w:color w:val="000000"/>
          <w:sz w:val="20"/>
          <w:szCs w:val="20"/>
          <w:shd w:val="clear" w:color="auto" w:fill="FFFFFF"/>
        </w:rPr>
        <w:t>rhabdoid</w:t>
      </w:r>
      <w:proofErr w:type="spellEnd"/>
      <w:r w:rsidRPr="000360C4">
        <w:rPr>
          <w:rFonts w:eastAsia="Times New Roman" w:cstheme="minorHAnsi"/>
          <w:color w:val="000000"/>
          <w:sz w:val="20"/>
          <w:szCs w:val="20"/>
          <w:shd w:val="clear" w:color="auto" w:fill="FFFFFF"/>
        </w:rPr>
        <w:t xml:space="preserve"> morphology and aggressive behavior. Mod </w:t>
      </w:r>
      <w:proofErr w:type="spellStart"/>
      <w:r w:rsidRPr="000360C4">
        <w:rPr>
          <w:rFonts w:eastAsia="Times New Roman" w:cstheme="minorHAnsi"/>
          <w:color w:val="000000"/>
          <w:sz w:val="20"/>
          <w:szCs w:val="20"/>
          <w:shd w:val="clear" w:color="auto" w:fill="FFFFFF"/>
        </w:rPr>
        <w:t>Pathol</w:t>
      </w:r>
      <w:proofErr w:type="spellEnd"/>
      <w:r w:rsidRPr="000360C4">
        <w:rPr>
          <w:rFonts w:eastAsia="Times New Roman" w:cstheme="minorHAnsi"/>
          <w:color w:val="000000"/>
          <w:sz w:val="20"/>
          <w:szCs w:val="20"/>
          <w:shd w:val="clear" w:color="auto" w:fill="FFFFFF"/>
        </w:rPr>
        <w:t>. 2017 Oct;30(10)</w:t>
      </w:r>
    </w:p>
    <w:p w14:paraId="6350D027" w14:textId="08C81A6D" w:rsidR="00F07913" w:rsidRPr="000360C4" w:rsidRDefault="00F07913" w:rsidP="00F07913">
      <w:pPr>
        <w:pStyle w:val="ListParagraph"/>
        <w:numPr>
          <w:ilvl w:val="0"/>
          <w:numId w:val="5"/>
        </w:numPr>
        <w:rPr>
          <w:rFonts w:eastAsia="Times New Roman" w:cstheme="minorHAnsi"/>
          <w:sz w:val="20"/>
          <w:szCs w:val="20"/>
        </w:rPr>
      </w:pPr>
      <w:r w:rsidRPr="000360C4">
        <w:rPr>
          <w:rFonts w:eastAsia="Times New Roman" w:cstheme="minorHAnsi"/>
          <w:color w:val="000000"/>
          <w:sz w:val="20"/>
          <w:szCs w:val="20"/>
          <w:shd w:val="clear" w:color="auto" w:fill="FFFFFF"/>
        </w:rPr>
        <w:t xml:space="preserve">Perret R, </w:t>
      </w:r>
      <w:proofErr w:type="spellStart"/>
      <w:r w:rsidRPr="000360C4">
        <w:rPr>
          <w:rFonts w:eastAsia="Times New Roman" w:cstheme="minorHAnsi"/>
          <w:color w:val="000000"/>
          <w:sz w:val="20"/>
          <w:szCs w:val="20"/>
          <w:shd w:val="clear" w:color="auto" w:fill="FFFFFF"/>
        </w:rPr>
        <w:t>Chalabreysse</w:t>
      </w:r>
      <w:proofErr w:type="spellEnd"/>
      <w:r w:rsidRPr="000360C4">
        <w:rPr>
          <w:rFonts w:eastAsia="Times New Roman" w:cstheme="minorHAnsi"/>
          <w:color w:val="000000"/>
          <w:sz w:val="20"/>
          <w:szCs w:val="20"/>
          <w:shd w:val="clear" w:color="auto" w:fill="FFFFFF"/>
        </w:rPr>
        <w:t xml:space="preserve"> L, Watson S, </w:t>
      </w:r>
      <w:proofErr w:type="spellStart"/>
      <w:r w:rsidRPr="000360C4">
        <w:rPr>
          <w:rFonts w:eastAsia="Times New Roman" w:cstheme="minorHAnsi"/>
          <w:color w:val="000000"/>
          <w:sz w:val="20"/>
          <w:szCs w:val="20"/>
          <w:shd w:val="clear" w:color="auto" w:fill="FFFFFF"/>
        </w:rPr>
        <w:t>Serre</w:t>
      </w:r>
      <w:proofErr w:type="spellEnd"/>
      <w:r w:rsidRPr="000360C4">
        <w:rPr>
          <w:rFonts w:eastAsia="Times New Roman" w:cstheme="minorHAnsi"/>
          <w:color w:val="000000"/>
          <w:sz w:val="20"/>
          <w:szCs w:val="20"/>
          <w:shd w:val="clear" w:color="auto" w:fill="FFFFFF"/>
        </w:rPr>
        <w:t xml:space="preserve"> I, Garcia S, Forest F et al. SMARCA4-deficient Thoracic Sarcomas: </w:t>
      </w:r>
      <w:proofErr w:type="spellStart"/>
      <w:r w:rsidRPr="000360C4">
        <w:rPr>
          <w:rFonts w:eastAsia="Times New Roman" w:cstheme="minorHAnsi"/>
          <w:color w:val="000000"/>
          <w:sz w:val="20"/>
          <w:szCs w:val="20"/>
          <w:shd w:val="clear" w:color="auto" w:fill="FFFFFF"/>
        </w:rPr>
        <w:t>Clinicopathologic</w:t>
      </w:r>
      <w:proofErr w:type="spellEnd"/>
      <w:r w:rsidRPr="000360C4">
        <w:rPr>
          <w:rFonts w:eastAsia="Times New Roman" w:cstheme="minorHAnsi"/>
          <w:color w:val="000000"/>
          <w:sz w:val="20"/>
          <w:szCs w:val="20"/>
          <w:shd w:val="clear" w:color="auto" w:fill="FFFFFF"/>
        </w:rPr>
        <w:t xml:space="preserve"> Study of 30 Cases </w:t>
      </w:r>
      <w:proofErr w:type="gramStart"/>
      <w:r w:rsidRPr="000360C4">
        <w:rPr>
          <w:rFonts w:eastAsia="Times New Roman" w:cstheme="minorHAnsi"/>
          <w:color w:val="000000"/>
          <w:sz w:val="20"/>
          <w:szCs w:val="20"/>
          <w:shd w:val="clear" w:color="auto" w:fill="FFFFFF"/>
        </w:rPr>
        <w:t>With</w:t>
      </w:r>
      <w:proofErr w:type="gramEnd"/>
      <w:r w:rsidRPr="000360C4">
        <w:rPr>
          <w:rFonts w:eastAsia="Times New Roman" w:cstheme="minorHAnsi"/>
          <w:color w:val="000000"/>
          <w:sz w:val="20"/>
          <w:szCs w:val="20"/>
          <w:shd w:val="clear" w:color="auto" w:fill="FFFFFF"/>
        </w:rPr>
        <w:t xml:space="preserve"> an Emphasis on Their Nosology and Differential Diagnoses. Am J </w:t>
      </w:r>
      <w:proofErr w:type="spellStart"/>
      <w:r w:rsidRPr="000360C4">
        <w:rPr>
          <w:rFonts w:eastAsia="Times New Roman" w:cstheme="minorHAnsi"/>
          <w:color w:val="000000"/>
          <w:sz w:val="20"/>
          <w:szCs w:val="20"/>
          <w:shd w:val="clear" w:color="auto" w:fill="FFFFFF"/>
        </w:rPr>
        <w:t>Surg</w:t>
      </w:r>
      <w:proofErr w:type="spellEnd"/>
      <w:r w:rsidRPr="000360C4">
        <w:rPr>
          <w:rFonts w:eastAsia="Times New Roman" w:cstheme="minorHAnsi"/>
          <w:color w:val="000000"/>
          <w:sz w:val="20"/>
          <w:szCs w:val="20"/>
          <w:shd w:val="clear" w:color="auto" w:fill="FFFFFF"/>
        </w:rPr>
        <w:t xml:space="preserve"> </w:t>
      </w:r>
      <w:proofErr w:type="spellStart"/>
      <w:r w:rsidRPr="000360C4">
        <w:rPr>
          <w:rFonts w:eastAsia="Times New Roman" w:cstheme="minorHAnsi"/>
          <w:color w:val="000000"/>
          <w:sz w:val="20"/>
          <w:szCs w:val="20"/>
          <w:shd w:val="clear" w:color="auto" w:fill="FFFFFF"/>
        </w:rPr>
        <w:t>Pathol</w:t>
      </w:r>
      <w:proofErr w:type="spellEnd"/>
      <w:r w:rsidRPr="000360C4">
        <w:rPr>
          <w:rFonts w:eastAsia="Times New Roman" w:cstheme="minorHAnsi"/>
          <w:color w:val="000000"/>
          <w:sz w:val="20"/>
          <w:szCs w:val="20"/>
          <w:shd w:val="clear" w:color="auto" w:fill="FFFFFF"/>
        </w:rPr>
        <w:t xml:space="preserve">. 2019 Apr;43(4):455-465. </w:t>
      </w:r>
    </w:p>
    <w:p w14:paraId="2E4E5065" w14:textId="71967408" w:rsidR="00F07913" w:rsidRPr="000360C4" w:rsidRDefault="00F07913" w:rsidP="00F07913">
      <w:pPr>
        <w:pStyle w:val="ListParagraph"/>
        <w:numPr>
          <w:ilvl w:val="0"/>
          <w:numId w:val="5"/>
        </w:numPr>
        <w:rPr>
          <w:rFonts w:eastAsia="Times New Roman" w:cstheme="minorHAnsi"/>
          <w:sz w:val="20"/>
          <w:szCs w:val="20"/>
        </w:rPr>
      </w:pPr>
      <w:r w:rsidRPr="000360C4">
        <w:rPr>
          <w:rFonts w:eastAsia="Times New Roman" w:cstheme="minorHAnsi"/>
          <w:color w:val="000000"/>
          <w:sz w:val="20"/>
          <w:szCs w:val="20"/>
          <w:shd w:val="clear" w:color="auto" w:fill="FFFFFF"/>
        </w:rPr>
        <w:t xml:space="preserve">Le </w:t>
      </w:r>
      <w:proofErr w:type="spellStart"/>
      <w:r w:rsidRPr="000360C4">
        <w:rPr>
          <w:rFonts w:eastAsia="Times New Roman" w:cstheme="minorHAnsi"/>
          <w:color w:val="000000"/>
          <w:sz w:val="20"/>
          <w:szCs w:val="20"/>
          <w:shd w:val="clear" w:color="auto" w:fill="FFFFFF"/>
        </w:rPr>
        <w:t>Loarer</w:t>
      </w:r>
      <w:proofErr w:type="spellEnd"/>
      <w:r w:rsidRPr="000360C4">
        <w:rPr>
          <w:rFonts w:eastAsia="Times New Roman" w:cstheme="minorHAnsi"/>
          <w:color w:val="000000"/>
          <w:sz w:val="20"/>
          <w:szCs w:val="20"/>
          <w:shd w:val="clear" w:color="auto" w:fill="FFFFFF"/>
        </w:rPr>
        <w:t xml:space="preserve"> F, Watson S, </w:t>
      </w:r>
      <w:proofErr w:type="spellStart"/>
      <w:r w:rsidRPr="000360C4">
        <w:rPr>
          <w:rFonts w:eastAsia="Times New Roman" w:cstheme="minorHAnsi"/>
          <w:color w:val="000000"/>
          <w:sz w:val="20"/>
          <w:szCs w:val="20"/>
          <w:shd w:val="clear" w:color="auto" w:fill="FFFFFF"/>
        </w:rPr>
        <w:t>Pierron</w:t>
      </w:r>
      <w:proofErr w:type="spellEnd"/>
      <w:r w:rsidRPr="000360C4">
        <w:rPr>
          <w:rFonts w:eastAsia="Times New Roman" w:cstheme="minorHAnsi"/>
          <w:color w:val="000000"/>
          <w:sz w:val="20"/>
          <w:szCs w:val="20"/>
          <w:shd w:val="clear" w:color="auto" w:fill="FFFFFF"/>
        </w:rPr>
        <w:t xml:space="preserve"> G, de </w:t>
      </w:r>
      <w:proofErr w:type="spellStart"/>
      <w:r w:rsidRPr="000360C4">
        <w:rPr>
          <w:rFonts w:eastAsia="Times New Roman" w:cstheme="minorHAnsi"/>
          <w:color w:val="000000"/>
          <w:sz w:val="20"/>
          <w:szCs w:val="20"/>
          <w:shd w:val="clear" w:color="auto" w:fill="FFFFFF"/>
        </w:rPr>
        <w:t>Montpreville</w:t>
      </w:r>
      <w:proofErr w:type="spellEnd"/>
      <w:r w:rsidRPr="000360C4">
        <w:rPr>
          <w:rFonts w:eastAsia="Times New Roman" w:cstheme="minorHAnsi"/>
          <w:color w:val="000000"/>
          <w:sz w:val="20"/>
          <w:szCs w:val="20"/>
          <w:shd w:val="clear" w:color="auto" w:fill="FFFFFF"/>
        </w:rPr>
        <w:t xml:space="preserve"> VT, Ballet S et al. SMARCA4 inactivation defines a group of undifferentiated thoracic malignancies transcriptionally related to BAF-deficient sarcomas. Nat Genet. 2015 Oct;47(10):1200-5. </w:t>
      </w:r>
    </w:p>
    <w:p w14:paraId="0D6EFF92" w14:textId="29A270BD" w:rsidR="00F07913" w:rsidRPr="000360C4" w:rsidRDefault="00F07913" w:rsidP="00F07913">
      <w:pPr>
        <w:pStyle w:val="ListParagraph"/>
        <w:numPr>
          <w:ilvl w:val="0"/>
          <w:numId w:val="5"/>
        </w:numPr>
        <w:rPr>
          <w:rFonts w:eastAsia="Times New Roman" w:cstheme="minorHAnsi"/>
          <w:sz w:val="20"/>
          <w:szCs w:val="20"/>
        </w:rPr>
      </w:pPr>
      <w:r w:rsidRPr="000360C4">
        <w:rPr>
          <w:rFonts w:eastAsia="Times New Roman" w:cstheme="minorHAnsi"/>
          <w:color w:val="000000"/>
          <w:sz w:val="20"/>
          <w:szCs w:val="20"/>
          <w:shd w:val="clear" w:color="auto" w:fill="FFFFFF"/>
        </w:rPr>
        <w:t xml:space="preserve">Yoshida A, Kobayashi E, Kubo T, </w:t>
      </w:r>
      <w:proofErr w:type="spellStart"/>
      <w:r w:rsidRPr="000360C4">
        <w:rPr>
          <w:rFonts w:eastAsia="Times New Roman" w:cstheme="minorHAnsi"/>
          <w:color w:val="000000"/>
          <w:sz w:val="20"/>
          <w:szCs w:val="20"/>
          <w:shd w:val="clear" w:color="auto" w:fill="FFFFFF"/>
        </w:rPr>
        <w:t>Kodaira</w:t>
      </w:r>
      <w:proofErr w:type="spellEnd"/>
      <w:r w:rsidRPr="000360C4">
        <w:rPr>
          <w:rFonts w:eastAsia="Times New Roman" w:cstheme="minorHAnsi"/>
          <w:color w:val="000000"/>
          <w:sz w:val="20"/>
          <w:szCs w:val="20"/>
          <w:shd w:val="clear" w:color="auto" w:fill="FFFFFF"/>
        </w:rPr>
        <w:t xml:space="preserve"> M, Motoi T, Motoi N et al. and molecular characterization of SMARCA4-deficient thoracic sarcomas with comparison to potentially related entities. Mod </w:t>
      </w:r>
      <w:proofErr w:type="spellStart"/>
      <w:r w:rsidRPr="000360C4">
        <w:rPr>
          <w:rFonts w:eastAsia="Times New Roman" w:cstheme="minorHAnsi"/>
          <w:color w:val="000000"/>
          <w:sz w:val="20"/>
          <w:szCs w:val="20"/>
          <w:shd w:val="clear" w:color="auto" w:fill="FFFFFF"/>
        </w:rPr>
        <w:t>Pathol</w:t>
      </w:r>
      <w:proofErr w:type="spellEnd"/>
      <w:r w:rsidRPr="000360C4">
        <w:rPr>
          <w:rFonts w:eastAsia="Times New Roman" w:cstheme="minorHAnsi"/>
          <w:color w:val="000000"/>
          <w:sz w:val="20"/>
          <w:szCs w:val="20"/>
          <w:shd w:val="clear" w:color="auto" w:fill="FFFFFF"/>
        </w:rPr>
        <w:t xml:space="preserve">. 2017 Jun;30(6):797-809. </w:t>
      </w:r>
    </w:p>
    <w:p w14:paraId="764F4573" w14:textId="7F0308E2" w:rsidR="00F07913" w:rsidRPr="000360C4" w:rsidRDefault="00F07913" w:rsidP="00F07913">
      <w:pPr>
        <w:pStyle w:val="ListParagraph"/>
        <w:numPr>
          <w:ilvl w:val="0"/>
          <w:numId w:val="5"/>
        </w:numPr>
        <w:rPr>
          <w:rFonts w:eastAsia="Times New Roman" w:cstheme="minorHAnsi"/>
          <w:sz w:val="20"/>
          <w:szCs w:val="20"/>
        </w:rPr>
      </w:pPr>
      <w:proofErr w:type="spellStart"/>
      <w:r w:rsidRPr="000360C4">
        <w:rPr>
          <w:rFonts w:eastAsia="Times New Roman" w:cstheme="minorHAnsi"/>
          <w:color w:val="000000"/>
          <w:sz w:val="20"/>
          <w:szCs w:val="20"/>
          <w:shd w:val="clear" w:color="auto" w:fill="FFFFFF"/>
        </w:rPr>
        <w:t>Rekhtman</w:t>
      </w:r>
      <w:proofErr w:type="spellEnd"/>
      <w:r w:rsidRPr="000360C4">
        <w:rPr>
          <w:rFonts w:eastAsia="Times New Roman" w:cstheme="minorHAnsi"/>
          <w:color w:val="000000"/>
          <w:sz w:val="20"/>
          <w:szCs w:val="20"/>
          <w:shd w:val="clear" w:color="auto" w:fill="FFFFFF"/>
        </w:rPr>
        <w:t xml:space="preserve"> N, </w:t>
      </w:r>
      <w:proofErr w:type="spellStart"/>
      <w:r w:rsidRPr="000360C4">
        <w:rPr>
          <w:rFonts w:eastAsia="Times New Roman" w:cstheme="minorHAnsi"/>
          <w:color w:val="000000"/>
          <w:sz w:val="20"/>
          <w:szCs w:val="20"/>
          <w:shd w:val="clear" w:color="auto" w:fill="FFFFFF"/>
        </w:rPr>
        <w:t>Montecalvo</w:t>
      </w:r>
      <w:proofErr w:type="spellEnd"/>
      <w:r w:rsidRPr="000360C4">
        <w:rPr>
          <w:rFonts w:eastAsia="Times New Roman" w:cstheme="minorHAnsi"/>
          <w:color w:val="000000"/>
          <w:sz w:val="20"/>
          <w:szCs w:val="20"/>
          <w:shd w:val="clear" w:color="auto" w:fill="FFFFFF"/>
        </w:rPr>
        <w:t xml:space="preserve"> J, Chang JC, Alex D, </w:t>
      </w:r>
      <w:proofErr w:type="spellStart"/>
      <w:r w:rsidRPr="000360C4">
        <w:rPr>
          <w:rFonts w:eastAsia="Times New Roman" w:cstheme="minorHAnsi"/>
          <w:color w:val="000000"/>
          <w:sz w:val="20"/>
          <w:szCs w:val="20"/>
          <w:shd w:val="clear" w:color="auto" w:fill="FFFFFF"/>
        </w:rPr>
        <w:t>Ptashkin</w:t>
      </w:r>
      <w:proofErr w:type="spellEnd"/>
      <w:r w:rsidRPr="000360C4">
        <w:rPr>
          <w:rFonts w:eastAsia="Times New Roman" w:cstheme="minorHAnsi"/>
          <w:color w:val="000000"/>
          <w:sz w:val="20"/>
          <w:szCs w:val="20"/>
          <w:shd w:val="clear" w:color="auto" w:fill="FFFFFF"/>
        </w:rPr>
        <w:t xml:space="preserve"> RN, Ai N et al. SMARCA4-Deficient Thoracic </w:t>
      </w:r>
      <w:proofErr w:type="spellStart"/>
      <w:r w:rsidRPr="000360C4">
        <w:rPr>
          <w:rFonts w:eastAsia="Times New Roman" w:cstheme="minorHAnsi"/>
          <w:color w:val="000000"/>
          <w:sz w:val="20"/>
          <w:szCs w:val="20"/>
          <w:shd w:val="clear" w:color="auto" w:fill="FFFFFF"/>
        </w:rPr>
        <w:t>Sarcomatoid</w:t>
      </w:r>
      <w:proofErr w:type="spellEnd"/>
      <w:r w:rsidRPr="000360C4">
        <w:rPr>
          <w:rFonts w:eastAsia="Times New Roman" w:cstheme="minorHAnsi"/>
          <w:color w:val="000000"/>
          <w:sz w:val="20"/>
          <w:szCs w:val="20"/>
          <w:shd w:val="clear" w:color="auto" w:fill="FFFFFF"/>
        </w:rPr>
        <w:t xml:space="preserve"> Tumors Represent Primarily Smoking-Related Undifferentiated Carcinomas Rather Than Primary Thoracic Sarcomas. J </w:t>
      </w:r>
      <w:proofErr w:type="spellStart"/>
      <w:r w:rsidRPr="000360C4">
        <w:rPr>
          <w:rFonts w:eastAsia="Times New Roman" w:cstheme="minorHAnsi"/>
          <w:color w:val="000000"/>
          <w:sz w:val="20"/>
          <w:szCs w:val="20"/>
          <w:shd w:val="clear" w:color="auto" w:fill="FFFFFF"/>
        </w:rPr>
        <w:t>Thorac</w:t>
      </w:r>
      <w:proofErr w:type="spellEnd"/>
      <w:r w:rsidRPr="000360C4">
        <w:rPr>
          <w:rFonts w:eastAsia="Times New Roman" w:cstheme="minorHAnsi"/>
          <w:color w:val="000000"/>
          <w:sz w:val="20"/>
          <w:szCs w:val="20"/>
          <w:shd w:val="clear" w:color="auto" w:fill="FFFFFF"/>
        </w:rPr>
        <w:t xml:space="preserve"> </w:t>
      </w:r>
      <w:proofErr w:type="spellStart"/>
      <w:r w:rsidRPr="000360C4">
        <w:rPr>
          <w:rFonts w:eastAsia="Times New Roman" w:cstheme="minorHAnsi"/>
          <w:color w:val="000000"/>
          <w:sz w:val="20"/>
          <w:szCs w:val="20"/>
          <w:shd w:val="clear" w:color="auto" w:fill="FFFFFF"/>
        </w:rPr>
        <w:t>Oncol</w:t>
      </w:r>
      <w:proofErr w:type="spellEnd"/>
      <w:r w:rsidRPr="000360C4">
        <w:rPr>
          <w:rFonts w:eastAsia="Times New Roman" w:cstheme="minorHAnsi"/>
          <w:color w:val="000000"/>
          <w:sz w:val="20"/>
          <w:szCs w:val="20"/>
          <w:shd w:val="clear" w:color="auto" w:fill="FFFFFF"/>
        </w:rPr>
        <w:t>. 2020 Feb;15(2):231-247.</w:t>
      </w:r>
    </w:p>
    <w:p w14:paraId="5A283C92" w14:textId="5C6A7507" w:rsidR="00F07913" w:rsidRPr="000360C4" w:rsidRDefault="00F07913" w:rsidP="00F07913">
      <w:pPr>
        <w:pStyle w:val="ListParagraph"/>
        <w:numPr>
          <w:ilvl w:val="0"/>
          <w:numId w:val="5"/>
        </w:numPr>
        <w:rPr>
          <w:rFonts w:eastAsia="Times New Roman" w:cstheme="minorHAnsi"/>
          <w:sz w:val="20"/>
          <w:szCs w:val="20"/>
        </w:rPr>
      </w:pPr>
      <w:proofErr w:type="spellStart"/>
      <w:r w:rsidRPr="000360C4">
        <w:rPr>
          <w:rFonts w:eastAsia="Times New Roman" w:cstheme="minorHAnsi"/>
          <w:color w:val="212121"/>
          <w:sz w:val="20"/>
          <w:szCs w:val="20"/>
          <w:shd w:val="clear" w:color="auto" w:fill="FFFFFF"/>
        </w:rPr>
        <w:t>Schneppenheim</w:t>
      </w:r>
      <w:proofErr w:type="spellEnd"/>
      <w:r w:rsidRPr="000360C4">
        <w:rPr>
          <w:rFonts w:eastAsia="Times New Roman" w:cstheme="minorHAnsi"/>
          <w:color w:val="212121"/>
          <w:sz w:val="20"/>
          <w:szCs w:val="20"/>
          <w:shd w:val="clear" w:color="auto" w:fill="FFFFFF"/>
        </w:rPr>
        <w:t xml:space="preserve"> R, </w:t>
      </w:r>
      <w:proofErr w:type="spellStart"/>
      <w:r w:rsidRPr="000360C4">
        <w:rPr>
          <w:rFonts w:eastAsia="Times New Roman" w:cstheme="minorHAnsi"/>
          <w:color w:val="212121"/>
          <w:sz w:val="20"/>
          <w:szCs w:val="20"/>
          <w:shd w:val="clear" w:color="auto" w:fill="FFFFFF"/>
        </w:rPr>
        <w:t>Frühwald</w:t>
      </w:r>
      <w:proofErr w:type="spellEnd"/>
      <w:r w:rsidRPr="000360C4">
        <w:rPr>
          <w:rFonts w:eastAsia="Times New Roman" w:cstheme="minorHAnsi"/>
          <w:color w:val="212121"/>
          <w:sz w:val="20"/>
          <w:szCs w:val="20"/>
          <w:shd w:val="clear" w:color="auto" w:fill="FFFFFF"/>
        </w:rPr>
        <w:t xml:space="preserve"> MC, </w:t>
      </w:r>
      <w:proofErr w:type="spellStart"/>
      <w:r w:rsidRPr="000360C4">
        <w:rPr>
          <w:rFonts w:eastAsia="Times New Roman" w:cstheme="minorHAnsi"/>
          <w:color w:val="212121"/>
          <w:sz w:val="20"/>
          <w:szCs w:val="20"/>
          <w:shd w:val="clear" w:color="auto" w:fill="FFFFFF"/>
        </w:rPr>
        <w:t>Gesk</w:t>
      </w:r>
      <w:proofErr w:type="spellEnd"/>
      <w:r w:rsidRPr="000360C4">
        <w:rPr>
          <w:rFonts w:eastAsia="Times New Roman" w:cstheme="minorHAnsi"/>
          <w:color w:val="212121"/>
          <w:sz w:val="20"/>
          <w:szCs w:val="20"/>
          <w:shd w:val="clear" w:color="auto" w:fill="FFFFFF"/>
        </w:rPr>
        <w:t xml:space="preserve"> S, </w:t>
      </w:r>
      <w:proofErr w:type="spellStart"/>
      <w:r w:rsidRPr="000360C4">
        <w:rPr>
          <w:rFonts w:eastAsia="Times New Roman" w:cstheme="minorHAnsi"/>
          <w:color w:val="212121"/>
          <w:sz w:val="20"/>
          <w:szCs w:val="20"/>
          <w:shd w:val="clear" w:color="auto" w:fill="FFFFFF"/>
        </w:rPr>
        <w:t>Hasselblatt</w:t>
      </w:r>
      <w:proofErr w:type="spellEnd"/>
      <w:r w:rsidRPr="000360C4">
        <w:rPr>
          <w:rFonts w:eastAsia="Times New Roman" w:cstheme="minorHAnsi"/>
          <w:color w:val="212121"/>
          <w:sz w:val="20"/>
          <w:szCs w:val="20"/>
          <w:shd w:val="clear" w:color="auto" w:fill="FFFFFF"/>
        </w:rPr>
        <w:t xml:space="preserve"> M </w:t>
      </w:r>
      <w:proofErr w:type="gramStart"/>
      <w:r w:rsidRPr="000360C4">
        <w:rPr>
          <w:rFonts w:eastAsia="Times New Roman" w:cstheme="minorHAnsi"/>
          <w:color w:val="212121"/>
          <w:sz w:val="20"/>
          <w:szCs w:val="20"/>
          <w:shd w:val="clear" w:color="auto" w:fill="FFFFFF"/>
        </w:rPr>
        <w:t>et al.</w:t>
      </w:r>
      <w:proofErr w:type="gramEnd"/>
      <w:r w:rsidRPr="000360C4">
        <w:rPr>
          <w:rFonts w:eastAsia="Times New Roman" w:cstheme="minorHAnsi"/>
          <w:color w:val="212121"/>
          <w:sz w:val="20"/>
          <w:szCs w:val="20"/>
          <w:shd w:val="clear" w:color="auto" w:fill="FFFFFF"/>
        </w:rPr>
        <w:t xml:space="preserve"> Germline nonsense mutation and somatic inactivation of SMARCA4/BRG1 in a family with </w:t>
      </w:r>
      <w:proofErr w:type="spellStart"/>
      <w:r w:rsidRPr="000360C4">
        <w:rPr>
          <w:rFonts w:eastAsia="Times New Roman" w:cstheme="minorHAnsi"/>
          <w:color w:val="212121"/>
          <w:sz w:val="20"/>
          <w:szCs w:val="20"/>
          <w:shd w:val="clear" w:color="auto" w:fill="FFFFFF"/>
        </w:rPr>
        <w:t>rhabdoid</w:t>
      </w:r>
      <w:proofErr w:type="spellEnd"/>
      <w:r w:rsidRPr="000360C4">
        <w:rPr>
          <w:rFonts w:eastAsia="Times New Roman" w:cstheme="minorHAnsi"/>
          <w:color w:val="212121"/>
          <w:sz w:val="20"/>
          <w:szCs w:val="20"/>
          <w:shd w:val="clear" w:color="auto" w:fill="FFFFFF"/>
        </w:rPr>
        <w:t xml:space="preserve"> tumor predisposition syndrome. Am J Hum Genet. 2010 Feb 12;86(2):279-84.</w:t>
      </w:r>
    </w:p>
    <w:p w14:paraId="54A8872D" w14:textId="01DC6897" w:rsidR="00F07913" w:rsidRPr="000360C4" w:rsidRDefault="00F07913" w:rsidP="00F07913">
      <w:pPr>
        <w:pStyle w:val="ListParagraph"/>
        <w:numPr>
          <w:ilvl w:val="0"/>
          <w:numId w:val="5"/>
        </w:numPr>
        <w:rPr>
          <w:rFonts w:eastAsia="Times New Roman" w:cstheme="minorHAnsi"/>
          <w:sz w:val="20"/>
          <w:szCs w:val="20"/>
        </w:rPr>
      </w:pPr>
      <w:proofErr w:type="spellStart"/>
      <w:r w:rsidRPr="000360C4">
        <w:rPr>
          <w:rFonts w:eastAsia="Times New Roman" w:cstheme="minorHAnsi"/>
          <w:color w:val="212121"/>
          <w:sz w:val="20"/>
          <w:szCs w:val="20"/>
          <w:shd w:val="clear" w:color="auto" w:fill="FFFFFF"/>
        </w:rPr>
        <w:t>Hasselblatt</w:t>
      </w:r>
      <w:proofErr w:type="spellEnd"/>
      <w:r w:rsidRPr="000360C4">
        <w:rPr>
          <w:rFonts w:eastAsia="Times New Roman" w:cstheme="minorHAnsi"/>
          <w:color w:val="212121"/>
          <w:sz w:val="20"/>
          <w:szCs w:val="20"/>
          <w:shd w:val="clear" w:color="auto" w:fill="FFFFFF"/>
        </w:rPr>
        <w:t xml:space="preserve"> M, </w:t>
      </w:r>
      <w:proofErr w:type="spellStart"/>
      <w:r w:rsidRPr="000360C4">
        <w:rPr>
          <w:rFonts w:eastAsia="Times New Roman" w:cstheme="minorHAnsi"/>
          <w:color w:val="212121"/>
          <w:sz w:val="20"/>
          <w:szCs w:val="20"/>
          <w:shd w:val="clear" w:color="auto" w:fill="FFFFFF"/>
        </w:rPr>
        <w:t>Gesk</w:t>
      </w:r>
      <w:proofErr w:type="spellEnd"/>
      <w:r w:rsidRPr="000360C4">
        <w:rPr>
          <w:rFonts w:eastAsia="Times New Roman" w:cstheme="minorHAnsi"/>
          <w:color w:val="212121"/>
          <w:sz w:val="20"/>
          <w:szCs w:val="20"/>
          <w:shd w:val="clear" w:color="auto" w:fill="FFFFFF"/>
        </w:rPr>
        <w:t xml:space="preserve"> S, Oyen F, Rossi S, </w:t>
      </w:r>
      <w:proofErr w:type="spellStart"/>
      <w:r w:rsidRPr="000360C4">
        <w:rPr>
          <w:rFonts w:eastAsia="Times New Roman" w:cstheme="minorHAnsi"/>
          <w:color w:val="212121"/>
          <w:sz w:val="20"/>
          <w:szCs w:val="20"/>
          <w:shd w:val="clear" w:color="auto" w:fill="FFFFFF"/>
        </w:rPr>
        <w:t>Viscardi</w:t>
      </w:r>
      <w:proofErr w:type="spellEnd"/>
      <w:r w:rsidRPr="000360C4">
        <w:rPr>
          <w:rFonts w:eastAsia="Times New Roman" w:cstheme="minorHAnsi"/>
          <w:color w:val="212121"/>
          <w:sz w:val="20"/>
          <w:szCs w:val="20"/>
          <w:shd w:val="clear" w:color="auto" w:fill="FFFFFF"/>
        </w:rPr>
        <w:t xml:space="preserve"> E, </w:t>
      </w:r>
      <w:proofErr w:type="spellStart"/>
      <w:r w:rsidRPr="000360C4">
        <w:rPr>
          <w:rFonts w:eastAsia="Times New Roman" w:cstheme="minorHAnsi"/>
          <w:color w:val="212121"/>
          <w:sz w:val="20"/>
          <w:szCs w:val="20"/>
          <w:shd w:val="clear" w:color="auto" w:fill="FFFFFF"/>
        </w:rPr>
        <w:t>Giangaspero</w:t>
      </w:r>
      <w:proofErr w:type="spellEnd"/>
      <w:r w:rsidRPr="000360C4">
        <w:rPr>
          <w:rFonts w:eastAsia="Times New Roman" w:cstheme="minorHAnsi"/>
          <w:color w:val="212121"/>
          <w:sz w:val="20"/>
          <w:szCs w:val="20"/>
          <w:shd w:val="clear" w:color="auto" w:fill="FFFFFF"/>
        </w:rPr>
        <w:t xml:space="preserve"> F, </w:t>
      </w:r>
      <w:proofErr w:type="spellStart"/>
      <w:r w:rsidRPr="000360C4">
        <w:rPr>
          <w:rFonts w:eastAsia="Times New Roman" w:cstheme="minorHAnsi"/>
          <w:color w:val="212121"/>
          <w:sz w:val="20"/>
          <w:szCs w:val="20"/>
          <w:shd w:val="clear" w:color="auto" w:fill="FFFFFF"/>
        </w:rPr>
        <w:t>Giannini</w:t>
      </w:r>
      <w:proofErr w:type="spellEnd"/>
      <w:r w:rsidRPr="000360C4">
        <w:rPr>
          <w:rFonts w:eastAsia="Times New Roman" w:cstheme="minorHAnsi"/>
          <w:color w:val="212121"/>
          <w:sz w:val="20"/>
          <w:szCs w:val="20"/>
          <w:shd w:val="clear" w:color="auto" w:fill="FFFFFF"/>
        </w:rPr>
        <w:t xml:space="preserve"> C, </w:t>
      </w:r>
      <w:proofErr w:type="spellStart"/>
      <w:r w:rsidRPr="000360C4">
        <w:rPr>
          <w:rFonts w:eastAsia="Times New Roman" w:cstheme="minorHAnsi"/>
          <w:color w:val="212121"/>
          <w:sz w:val="20"/>
          <w:szCs w:val="20"/>
          <w:shd w:val="clear" w:color="auto" w:fill="FFFFFF"/>
        </w:rPr>
        <w:t>Judkins</w:t>
      </w:r>
      <w:proofErr w:type="spellEnd"/>
      <w:r w:rsidRPr="000360C4">
        <w:rPr>
          <w:rFonts w:eastAsia="Times New Roman" w:cstheme="minorHAnsi"/>
          <w:color w:val="212121"/>
          <w:sz w:val="20"/>
          <w:szCs w:val="20"/>
          <w:shd w:val="clear" w:color="auto" w:fill="FFFFFF"/>
        </w:rPr>
        <w:t xml:space="preserve"> AR, </w:t>
      </w:r>
      <w:proofErr w:type="spellStart"/>
      <w:r w:rsidRPr="000360C4">
        <w:rPr>
          <w:rFonts w:eastAsia="Times New Roman" w:cstheme="minorHAnsi"/>
          <w:color w:val="212121"/>
          <w:sz w:val="20"/>
          <w:szCs w:val="20"/>
          <w:shd w:val="clear" w:color="auto" w:fill="FFFFFF"/>
        </w:rPr>
        <w:t>Frühwald</w:t>
      </w:r>
      <w:proofErr w:type="spellEnd"/>
      <w:r w:rsidRPr="000360C4">
        <w:rPr>
          <w:rFonts w:eastAsia="Times New Roman" w:cstheme="minorHAnsi"/>
          <w:color w:val="212121"/>
          <w:sz w:val="20"/>
          <w:szCs w:val="20"/>
          <w:shd w:val="clear" w:color="auto" w:fill="FFFFFF"/>
        </w:rPr>
        <w:t xml:space="preserve"> MC, </w:t>
      </w:r>
      <w:proofErr w:type="spellStart"/>
      <w:r w:rsidRPr="000360C4">
        <w:rPr>
          <w:rFonts w:eastAsia="Times New Roman" w:cstheme="minorHAnsi"/>
          <w:color w:val="212121"/>
          <w:sz w:val="20"/>
          <w:szCs w:val="20"/>
          <w:shd w:val="clear" w:color="auto" w:fill="FFFFFF"/>
        </w:rPr>
        <w:t>Obser</w:t>
      </w:r>
      <w:proofErr w:type="spellEnd"/>
      <w:r w:rsidRPr="000360C4">
        <w:rPr>
          <w:rFonts w:eastAsia="Times New Roman" w:cstheme="minorHAnsi"/>
          <w:color w:val="212121"/>
          <w:sz w:val="20"/>
          <w:szCs w:val="20"/>
          <w:shd w:val="clear" w:color="auto" w:fill="FFFFFF"/>
        </w:rPr>
        <w:t xml:space="preserve"> T, </w:t>
      </w:r>
      <w:proofErr w:type="spellStart"/>
      <w:r w:rsidRPr="000360C4">
        <w:rPr>
          <w:rFonts w:eastAsia="Times New Roman" w:cstheme="minorHAnsi"/>
          <w:color w:val="212121"/>
          <w:sz w:val="20"/>
          <w:szCs w:val="20"/>
          <w:shd w:val="clear" w:color="auto" w:fill="FFFFFF"/>
        </w:rPr>
        <w:t>Schneppenheim</w:t>
      </w:r>
      <w:proofErr w:type="spellEnd"/>
      <w:r w:rsidRPr="000360C4">
        <w:rPr>
          <w:rFonts w:eastAsia="Times New Roman" w:cstheme="minorHAnsi"/>
          <w:color w:val="212121"/>
          <w:sz w:val="20"/>
          <w:szCs w:val="20"/>
          <w:shd w:val="clear" w:color="auto" w:fill="FFFFFF"/>
        </w:rPr>
        <w:t xml:space="preserve"> R, Siebert R, Paulus W. Nonsense mutation and inactivation of SMARCA4 (BRG1) in an atypical </w:t>
      </w:r>
      <w:proofErr w:type="spellStart"/>
      <w:r w:rsidRPr="000360C4">
        <w:rPr>
          <w:rFonts w:eastAsia="Times New Roman" w:cstheme="minorHAnsi"/>
          <w:color w:val="212121"/>
          <w:sz w:val="20"/>
          <w:szCs w:val="20"/>
          <w:shd w:val="clear" w:color="auto" w:fill="FFFFFF"/>
        </w:rPr>
        <w:t>teratoid</w:t>
      </w:r>
      <w:proofErr w:type="spellEnd"/>
      <w:r w:rsidRPr="000360C4">
        <w:rPr>
          <w:rFonts w:eastAsia="Times New Roman" w:cstheme="minorHAnsi"/>
          <w:color w:val="212121"/>
          <w:sz w:val="20"/>
          <w:szCs w:val="20"/>
          <w:shd w:val="clear" w:color="auto" w:fill="FFFFFF"/>
        </w:rPr>
        <w:t>/</w:t>
      </w:r>
      <w:proofErr w:type="spellStart"/>
      <w:r w:rsidRPr="000360C4">
        <w:rPr>
          <w:rFonts w:eastAsia="Times New Roman" w:cstheme="minorHAnsi"/>
          <w:color w:val="212121"/>
          <w:sz w:val="20"/>
          <w:szCs w:val="20"/>
          <w:shd w:val="clear" w:color="auto" w:fill="FFFFFF"/>
        </w:rPr>
        <w:t>rhabdoid</w:t>
      </w:r>
      <w:proofErr w:type="spellEnd"/>
      <w:r w:rsidRPr="000360C4">
        <w:rPr>
          <w:rFonts w:eastAsia="Times New Roman" w:cstheme="minorHAnsi"/>
          <w:color w:val="212121"/>
          <w:sz w:val="20"/>
          <w:szCs w:val="20"/>
          <w:shd w:val="clear" w:color="auto" w:fill="FFFFFF"/>
        </w:rPr>
        <w:t xml:space="preserve"> tumor showing retained SMARCB1 (INI1) expression. Am J </w:t>
      </w:r>
      <w:proofErr w:type="spellStart"/>
      <w:r w:rsidRPr="000360C4">
        <w:rPr>
          <w:rFonts w:eastAsia="Times New Roman" w:cstheme="minorHAnsi"/>
          <w:color w:val="212121"/>
          <w:sz w:val="20"/>
          <w:szCs w:val="20"/>
          <w:shd w:val="clear" w:color="auto" w:fill="FFFFFF"/>
        </w:rPr>
        <w:t>Surg</w:t>
      </w:r>
      <w:proofErr w:type="spellEnd"/>
      <w:r w:rsidRPr="000360C4">
        <w:rPr>
          <w:rFonts w:eastAsia="Times New Roman" w:cstheme="minorHAnsi"/>
          <w:color w:val="212121"/>
          <w:sz w:val="20"/>
          <w:szCs w:val="20"/>
          <w:shd w:val="clear" w:color="auto" w:fill="FFFFFF"/>
        </w:rPr>
        <w:t xml:space="preserve"> </w:t>
      </w:r>
      <w:proofErr w:type="spellStart"/>
      <w:r w:rsidRPr="000360C4">
        <w:rPr>
          <w:rFonts w:eastAsia="Times New Roman" w:cstheme="minorHAnsi"/>
          <w:color w:val="212121"/>
          <w:sz w:val="20"/>
          <w:szCs w:val="20"/>
          <w:shd w:val="clear" w:color="auto" w:fill="FFFFFF"/>
        </w:rPr>
        <w:t>Pathol</w:t>
      </w:r>
      <w:proofErr w:type="spellEnd"/>
      <w:r w:rsidRPr="000360C4">
        <w:rPr>
          <w:rFonts w:eastAsia="Times New Roman" w:cstheme="minorHAnsi"/>
          <w:color w:val="212121"/>
          <w:sz w:val="20"/>
          <w:szCs w:val="20"/>
          <w:shd w:val="clear" w:color="auto" w:fill="FFFFFF"/>
        </w:rPr>
        <w:t xml:space="preserve">. 2011 Jun;35(6):933-5. </w:t>
      </w:r>
    </w:p>
    <w:p w14:paraId="6056B6E4" w14:textId="002645C9" w:rsidR="00F07913" w:rsidRPr="000360C4" w:rsidRDefault="00F07913" w:rsidP="00F07913">
      <w:pPr>
        <w:pStyle w:val="ListParagraph"/>
        <w:numPr>
          <w:ilvl w:val="0"/>
          <w:numId w:val="5"/>
        </w:numPr>
        <w:rPr>
          <w:rFonts w:eastAsia="Times New Roman" w:cstheme="minorHAnsi"/>
          <w:sz w:val="20"/>
          <w:szCs w:val="20"/>
        </w:rPr>
      </w:pPr>
      <w:proofErr w:type="spellStart"/>
      <w:r w:rsidRPr="000360C4">
        <w:rPr>
          <w:rFonts w:eastAsia="Times New Roman" w:cstheme="minorHAnsi"/>
          <w:color w:val="212121"/>
          <w:sz w:val="20"/>
          <w:szCs w:val="20"/>
          <w:shd w:val="clear" w:color="auto" w:fill="FFFFFF"/>
        </w:rPr>
        <w:t>Witkowski</w:t>
      </w:r>
      <w:proofErr w:type="spellEnd"/>
      <w:r w:rsidRPr="000360C4">
        <w:rPr>
          <w:rFonts w:eastAsia="Times New Roman" w:cstheme="minorHAnsi"/>
          <w:color w:val="212121"/>
          <w:sz w:val="20"/>
          <w:szCs w:val="20"/>
          <w:shd w:val="clear" w:color="auto" w:fill="FFFFFF"/>
        </w:rPr>
        <w:t xml:space="preserve"> L, Carrot-Zhang J, Albrecht S, </w:t>
      </w:r>
      <w:proofErr w:type="spellStart"/>
      <w:r w:rsidRPr="000360C4">
        <w:rPr>
          <w:rFonts w:eastAsia="Times New Roman" w:cstheme="minorHAnsi"/>
          <w:color w:val="212121"/>
          <w:sz w:val="20"/>
          <w:szCs w:val="20"/>
          <w:shd w:val="clear" w:color="auto" w:fill="FFFFFF"/>
        </w:rPr>
        <w:t>Fahiminiya</w:t>
      </w:r>
      <w:proofErr w:type="spellEnd"/>
      <w:r w:rsidRPr="000360C4">
        <w:rPr>
          <w:rFonts w:eastAsia="Times New Roman" w:cstheme="minorHAnsi"/>
          <w:color w:val="212121"/>
          <w:sz w:val="20"/>
          <w:szCs w:val="20"/>
          <w:shd w:val="clear" w:color="auto" w:fill="FFFFFF"/>
        </w:rPr>
        <w:t xml:space="preserve"> S, Hamel N </w:t>
      </w:r>
      <w:proofErr w:type="gramStart"/>
      <w:r w:rsidRPr="000360C4">
        <w:rPr>
          <w:rFonts w:eastAsia="Times New Roman" w:cstheme="minorHAnsi"/>
          <w:color w:val="212121"/>
          <w:sz w:val="20"/>
          <w:szCs w:val="20"/>
          <w:shd w:val="clear" w:color="auto" w:fill="FFFFFF"/>
        </w:rPr>
        <w:t>et al.</w:t>
      </w:r>
      <w:proofErr w:type="gramEnd"/>
      <w:r w:rsidRPr="000360C4">
        <w:rPr>
          <w:rFonts w:eastAsia="Times New Roman" w:cstheme="minorHAnsi"/>
          <w:color w:val="212121"/>
          <w:sz w:val="20"/>
          <w:szCs w:val="20"/>
          <w:shd w:val="clear" w:color="auto" w:fill="FFFFFF"/>
        </w:rPr>
        <w:t xml:space="preserve"> Germline and somatic SMARCA4 mutations characterize small cell carcinoma of the ovary, hypercalcemic type. Nat Genet. 2014 May;46(5):438-43. </w:t>
      </w:r>
    </w:p>
    <w:p w14:paraId="79B33818" w14:textId="17C8D528" w:rsidR="00F07913" w:rsidRPr="007047F5" w:rsidRDefault="00F07913" w:rsidP="00F07913">
      <w:pPr>
        <w:pStyle w:val="ListParagraph"/>
        <w:numPr>
          <w:ilvl w:val="0"/>
          <w:numId w:val="5"/>
        </w:numPr>
        <w:rPr>
          <w:rFonts w:eastAsia="Times New Roman" w:cstheme="minorHAnsi"/>
          <w:sz w:val="20"/>
          <w:szCs w:val="20"/>
        </w:rPr>
      </w:pPr>
      <w:proofErr w:type="spellStart"/>
      <w:r w:rsidRPr="000360C4">
        <w:rPr>
          <w:rFonts w:eastAsia="Times New Roman" w:cstheme="minorHAnsi"/>
          <w:color w:val="000000"/>
          <w:sz w:val="20"/>
          <w:szCs w:val="20"/>
          <w:shd w:val="clear" w:color="auto" w:fill="FFFFFF"/>
        </w:rPr>
        <w:t>Schoenfeld</w:t>
      </w:r>
      <w:proofErr w:type="spellEnd"/>
      <w:r w:rsidRPr="000360C4">
        <w:rPr>
          <w:rFonts w:eastAsia="Times New Roman" w:cstheme="minorHAnsi"/>
          <w:color w:val="000000"/>
          <w:sz w:val="20"/>
          <w:szCs w:val="20"/>
          <w:shd w:val="clear" w:color="auto" w:fill="FFFFFF"/>
        </w:rPr>
        <w:t xml:space="preserve"> AJ, </w:t>
      </w:r>
      <w:proofErr w:type="spellStart"/>
      <w:r w:rsidRPr="000360C4">
        <w:rPr>
          <w:rFonts w:eastAsia="Times New Roman" w:cstheme="minorHAnsi"/>
          <w:color w:val="000000"/>
          <w:sz w:val="20"/>
          <w:szCs w:val="20"/>
          <w:shd w:val="clear" w:color="auto" w:fill="FFFFFF"/>
        </w:rPr>
        <w:t>Bandlamudi</w:t>
      </w:r>
      <w:proofErr w:type="spellEnd"/>
      <w:r w:rsidRPr="000360C4">
        <w:rPr>
          <w:rFonts w:eastAsia="Times New Roman" w:cstheme="minorHAnsi"/>
          <w:color w:val="000000"/>
          <w:sz w:val="20"/>
          <w:szCs w:val="20"/>
          <w:shd w:val="clear" w:color="auto" w:fill="FFFFFF"/>
        </w:rPr>
        <w:t xml:space="preserve"> C, </w:t>
      </w:r>
      <w:proofErr w:type="spellStart"/>
      <w:r w:rsidRPr="000360C4">
        <w:rPr>
          <w:rFonts w:eastAsia="Times New Roman" w:cstheme="minorHAnsi"/>
          <w:color w:val="000000"/>
          <w:sz w:val="20"/>
          <w:szCs w:val="20"/>
          <w:shd w:val="clear" w:color="auto" w:fill="FFFFFF"/>
        </w:rPr>
        <w:t>Lavery</w:t>
      </w:r>
      <w:proofErr w:type="spellEnd"/>
      <w:r w:rsidRPr="000360C4">
        <w:rPr>
          <w:rFonts w:eastAsia="Times New Roman" w:cstheme="minorHAnsi"/>
          <w:color w:val="000000"/>
          <w:sz w:val="20"/>
          <w:szCs w:val="20"/>
          <w:shd w:val="clear" w:color="auto" w:fill="FFFFFF"/>
        </w:rPr>
        <w:t xml:space="preserve"> JA, </w:t>
      </w:r>
      <w:proofErr w:type="spellStart"/>
      <w:r w:rsidRPr="000360C4">
        <w:rPr>
          <w:rFonts w:eastAsia="Times New Roman" w:cstheme="minorHAnsi"/>
          <w:color w:val="000000"/>
          <w:sz w:val="20"/>
          <w:szCs w:val="20"/>
          <w:shd w:val="clear" w:color="auto" w:fill="FFFFFF"/>
        </w:rPr>
        <w:t>Montecalvo</w:t>
      </w:r>
      <w:proofErr w:type="spellEnd"/>
      <w:r w:rsidRPr="000360C4">
        <w:rPr>
          <w:rFonts w:eastAsia="Times New Roman" w:cstheme="minorHAnsi"/>
          <w:color w:val="000000"/>
          <w:sz w:val="20"/>
          <w:szCs w:val="20"/>
          <w:shd w:val="clear" w:color="auto" w:fill="FFFFFF"/>
        </w:rPr>
        <w:t xml:space="preserve"> J et al. The Genomic Landscape of </w:t>
      </w:r>
      <w:r w:rsidRPr="000360C4">
        <w:rPr>
          <w:rFonts w:eastAsia="Times New Roman" w:cstheme="minorHAnsi"/>
          <w:i/>
          <w:iCs/>
          <w:color w:val="000000"/>
          <w:sz w:val="20"/>
          <w:szCs w:val="20"/>
        </w:rPr>
        <w:t>SMARCA4</w:t>
      </w:r>
      <w:r w:rsidRPr="000360C4">
        <w:rPr>
          <w:rFonts w:eastAsia="Times New Roman" w:cstheme="minorHAnsi"/>
          <w:color w:val="000000"/>
          <w:sz w:val="20"/>
          <w:szCs w:val="20"/>
          <w:shd w:val="clear" w:color="auto" w:fill="FFFFFF"/>
        </w:rPr>
        <w:t xml:space="preserve"> Alterations and Associations with Outcomes in Patients with Lung Cancer. </w:t>
      </w:r>
      <w:proofErr w:type="spellStart"/>
      <w:r w:rsidRPr="000360C4">
        <w:rPr>
          <w:rFonts w:eastAsia="Times New Roman" w:cstheme="minorHAnsi"/>
          <w:color w:val="000000"/>
          <w:sz w:val="20"/>
          <w:szCs w:val="20"/>
          <w:shd w:val="clear" w:color="auto" w:fill="FFFFFF"/>
        </w:rPr>
        <w:t>Clin</w:t>
      </w:r>
      <w:proofErr w:type="spellEnd"/>
      <w:r w:rsidRPr="000360C4">
        <w:rPr>
          <w:rFonts w:eastAsia="Times New Roman" w:cstheme="minorHAnsi"/>
          <w:color w:val="000000"/>
          <w:sz w:val="20"/>
          <w:szCs w:val="20"/>
          <w:shd w:val="clear" w:color="auto" w:fill="FFFFFF"/>
        </w:rPr>
        <w:t xml:space="preserve"> Cancer Res. 2020 Jul 24. </w:t>
      </w:r>
    </w:p>
    <w:p w14:paraId="0EA60D9E" w14:textId="63B07851" w:rsidR="007047F5" w:rsidRDefault="007047F5" w:rsidP="007047F5">
      <w:pPr>
        <w:rPr>
          <w:rFonts w:eastAsia="Times New Roman" w:cstheme="minorHAnsi"/>
          <w:sz w:val="20"/>
          <w:szCs w:val="20"/>
        </w:rPr>
      </w:pPr>
    </w:p>
    <w:p w14:paraId="0404B82F" w14:textId="441AA71C" w:rsidR="007047F5" w:rsidRDefault="007047F5" w:rsidP="007047F5">
      <w:pPr>
        <w:rPr>
          <w:rFonts w:eastAsia="Times New Roman" w:cstheme="minorHAnsi"/>
          <w:sz w:val="20"/>
          <w:szCs w:val="20"/>
        </w:rPr>
      </w:pPr>
    </w:p>
    <w:p w14:paraId="4D89B450" w14:textId="36D7446B" w:rsidR="007047F5" w:rsidRDefault="007047F5" w:rsidP="007047F5">
      <w:pPr>
        <w:rPr>
          <w:rFonts w:eastAsia="Times New Roman" w:cstheme="minorHAnsi"/>
          <w:sz w:val="20"/>
          <w:szCs w:val="20"/>
        </w:rPr>
      </w:pPr>
    </w:p>
    <w:p w14:paraId="7B68912A" w14:textId="7595DF5B" w:rsidR="007047F5" w:rsidRDefault="007047F5" w:rsidP="007047F5">
      <w:pPr>
        <w:rPr>
          <w:rFonts w:eastAsia="Times New Roman" w:cstheme="minorHAnsi"/>
          <w:sz w:val="20"/>
          <w:szCs w:val="20"/>
        </w:rPr>
      </w:pPr>
    </w:p>
    <w:p w14:paraId="11A6A3DE" w14:textId="40E92E3A" w:rsidR="007047F5" w:rsidRDefault="007047F5" w:rsidP="007047F5">
      <w:pPr>
        <w:rPr>
          <w:rFonts w:eastAsia="Times New Roman" w:cstheme="minorHAnsi"/>
          <w:sz w:val="20"/>
          <w:szCs w:val="20"/>
        </w:rPr>
      </w:pPr>
    </w:p>
    <w:p w14:paraId="4C9F31D9" w14:textId="12483650" w:rsidR="007047F5" w:rsidRDefault="007047F5" w:rsidP="007047F5">
      <w:pPr>
        <w:rPr>
          <w:rFonts w:eastAsia="Times New Roman" w:cstheme="minorHAnsi"/>
          <w:sz w:val="20"/>
          <w:szCs w:val="20"/>
        </w:rPr>
      </w:pPr>
    </w:p>
    <w:p w14:paraId="775864CA" w14:textId="151F8F66" w:rsidR="007047F5" w:rsidRDefault="007047F5" w:rsidP="007047F5">
      <w:pPr>
        <w:rPr>
          <w:rFonts w:eastAsia="Times New Roman" w:cstheme="minorHAnsi"/>
          <w:sz w:val="20"/>
          <w:szCs w:val="20"/>
        </w:rPr>
      </w:pPr>
    </w:p>
    <w:p w14:paraId="76CCF2D3" w14:textId="2F8C8064" w:rsidR="007047F5" w:rsidRDefault="007047F5" w:rsidP="007047F5">
      <w:pPr>
        <w:rPr>
          <w:rFonts w:eastAsia="Times New Roman" w:cstheme="minorHAnsi"/>
          <w:sz w:val="20"/>
          <w:szCs w:val="20"/>
        </w:rPr>
      </w:pPr>
    </w:p>
    <w:p w14:paraId="3C2639FF" w14:textId="218BB1EC" w:rsidR="007047F5" w:rsidRDefault="007047F5" w:rsidP="007047F5">
      <w:pPr>
        <w:rPr>
          <w:rFonts w:eastAsia="Times New Roman" w:cstheme="minorHAnsi"/>
          <w:sz w:val="20"/>
          <w:szCs w:val="20"/>
        </w:rPr>
      </w:pPr>
    </w:p>
    <w:p w14:paraId="07356CC0" w14:textId="2799B634" w:rsidR="007047F5" w:rsidRDefault="007047F5" w:rsidP="007047F5">
      <w:pPr>
        <w:rPr>
          <w:rFonts w:eastAsia="Times New Roman" w:cstheme="minorHAnsi"/>
          <w:sz w:val="20"/>
          <w:szCs w:val="20"/>
        </w:rPr>
      </w:pPr>
    </w:p>
    <w:p w14:paraId="602F84F9" w14:textId="77777777" w:rsidR="00EC382E" w:rsidRDefault="00EC382E" w:rsidP="007047F5">
      <w:pPr>
        <w:spacing w:after="0" w:line="240" w:lineRule="auto"/>
        <w:rPr>
          <w:rFonts w:cstheme="minorHAnsi"/>
          <w:b/>
          <w:u w:val="single"/>
        </w:rPr>
      </w:pPr>
    </w:p>
    <w:p w14:paraId="76F795B1" w14:textId="77777777" w:rsidR="00EC382E" w:rsidRDefault="00EC382E" w:rsidP="007047F5">
      <w:pPr>
        <w:spacing w:after="0" w:line="240" w:lineRule="auto"/>
        <w:rPr>
          <w:rFonts w:cstheme="minorHAnsi"/>
          <w:b/>
          <w:u w:val="single"/>
        </w:rPr>
      </w:pPr>
    </w:p>
    <w:p w14:paraId="2F0D5C58" w14:textId="77777777" w:rsidR="00EC382E" w:rsidRDefault="00EC382E" w:rsidP="007047F5">
      <w:pPr>
        <w:spacing w:after="0" w:line="240" w:lineRule="auto"/>
        <w:rPr>
          <w:rFonts w:cstheme="minorHAnsi"/>
          <w:b/>
          <w:u w:val="single"/>
        </w:rPr>
      </w:pPr>
    </w:p>
    <w:p w14:paraId="40C29601" w14:textId="77777777" w:rsidR="00EC382E" w:rsidRDefault="00EC382E" w:rsidP="007047F5">
      <w:pPr>
        <w:spacing w:after="0" w:line="240" w:lineRule="auto"/>
        <w:rPr>
          <w:rFonts w:cstheme="minorHAnsi"/>
          <w:b/>
          <w:u w:val="single"/>
        </w:rPr>
      </w:pPr>
    </w:p>
    <w:p w14:paraId="486D4166" w14:textId="77777777" w:rsidR="00EC382E" w:rsidRDefault="00EC382E" w:rsidP="007047F5">
      <w:pPr>
        <w:spacing w:after="0" w:line="240" w:lineRule="auto"/>
        <w:rPr>
          <w:rFonts w:cstheme="minorHAnsi"/>
          <w:b/>
          <w:u w:val="single"/>
        </w:rPr>
      </w:pPr>
    </w:p>
    <w:p w14:paraId="03995C86" w14:textId="04017EE1" w:rsidR="007047F5" w:rsidRPr="007047F5" w:rsidRDefault="007047F5" w:rsidP="007047F5">
      <w:pPr>
        <w:spacing w:after="0" w:line="240" w:lineRule="auto"/>
        <w:rPr>
          <w:rFonts w:cstheme="minorHAnsi"/>
          <w:b/>
          <w:u w:val="single"/>
        </w:rPr>
      </w:pPr>
      <w:r w:rsidRPr="007047F5">
        <w:rPr>
          <w:rFonts w:cstheme="minorHAnsi"/>
          <w:b/>
          <w:u w:val="single"/>
        </w:rPr>
        <w:t>Case #5</w:t>
      </w:r>
    </w:p>
    <w:p w14:paraId="435B3902" w14:textId="50D70DBC" w:rsidR="007047F5" w:rsidRPr="007047F5" w:rsidRDefault="007047F5" w:rsidP="007047F5">
      <w:pPr>
        <w:spacing w:after="0" w:line="240" w:lineRule="auto"/>
        <w:rPr>
          <w:rFonts w:cstheme="minorHAnsi"/>
        </w:rPr>
      </w:pPr>
      <w:r w:rsidRPr="007047F5">
        <w:rPr>
          <w:rFonts w:cstheme="minorHAnsi"/>
          <w:b/>
        </w:rPr>
        <w:t xml:space="preserve">PRESENTER: </w:t>
      </w:r>
      <w:r w:rsidRPr="007047F5">
        <w:rPr>
          <w:rFonts w:cstheme="minorHAnsi"/>
        </w:rPr>
        <w:t>Sachie Ikegami, MD. PhD.</w:t>
      </w:r>
    </w:p>
    <w:p w14:paraId="476F30FC" w14:textId="77777777" w:rsidR="007047F5" w:rsidRPr="007047F5" w:rsidRDefault="007047F5" w:rsidP="007047F5">
      <w:pPr>
        <w:spacing w:after="0" w:line="240" w:lineRule="auto"/>
        <w:rPr>
          <w:rFonts w:cstheme="minorHAnsi"/>
        </w:rPr>
      </w:pPr>
      <w:r w:rsidRPr="007047F5">
        <w:rPr>
          <w:rFonts w:cstheme="minorHAnsi"/>
          <w:b/>
        </w:rPr>
        <w:t>ATTENDING:</w:t>
      </w:r>
      <w:r w:rsidRPr="007047F5">
        <w:rPr>
          <w:rFonts w:cstheme="minorHAnsi"/>
        </w:rPr>
        <w:t xml:space="preserve"> Linda M Ernst, MD. MHS.</w:t>
      </w:r>
    </w:p>
    <w:p w14:paraId="0FB7219F" w14:textId="77777777" w:rsidR="007047F5" w:rsidRPr="007047F5" w:rsidRDefault="007047F5" w:rsidP="007047F5">
      <w:pPr>
        <w:spacing w:after="0" w:line="240" w:lineRule="auto"/>
        <w:rPr>
          <w:rFonts w:cstheme="minorHAnsi"/>
        </w:rPr>
      </w:pPr>
    </w:p>
    <w:p w14:paraId="7F917DB7" w14:textId="77777777" w:rsidR="007047F5" w:rsidRPr="007047F5" w:rsidRDefault="007047F5" w:rsidP="007047F5">
      <w:pPr>
        <w:spacing w:after="0" w:line="240" w:lineRule="auto"/>
        <w:rPr>
          <w:rFonts w:cstheme="minorHAnsi"/>
          <w:b/>
        </w:rPr>
      </w:pPr>
      <w:r w:rsidRPr="007047F5">
        <w:rPr>
          <w:rFonts w:cstheme="minorHAnsi"/>
          <w:b/>
        </w:rPr>
        <w:t>CASE HISTORY:</w:t>
      </w:r>
    </w:p>
    <w:p w14:paraId="0B90D516" w14:textId="77777777" w:rsidR="007047F5" w:rsidRPr="007047F5" w:rsidRDefault="007047F5" w:rsidP="007047F5">
      <w:pPr>
        <w:spacing w:after="0" w:line="240" w:lineRule="auto"/>
        <w:jc w:val="both"/>
        <w:rPr>
          <w:rFonts w:cstheme="minorHAnsi"/>
        </w:rPr>
      </w:pPr>
      <w:r w:rsidRPr="007047F5">
        <w:rPr>
          <w:rFonts w:cstheme="minorHAnsi"/>
        </w:rPr>
        <w:t xml:space="preserve">This is the placenta of a 31-year old G7P4 female who delivered a stillborn fetus at 33 weeks and 4 </w:t>
      </w:r>
      <w:proofErr w:type="gramStart"/>
      <w:r w:rsidRPr="007047F5">
        <w:rPr>
          <w:rFonts w:cstheme="minorHAnsi"/>
        </w:rPr>
        <w:t>days</w:t>
      </w:r>
      <w:proofErr w:type="gramEnd"/>
      <w:r w:rsidRPr="007047F5">
        <w:rPr>
          <w:rFonts w:cstheme="minorHAnsi"/>
        </w:rPr>
        <w:t xml:space="preserve"> gestational age. The pregnancy was unremarkable up until 30 weeks 5 </w:t>
      </w:r>
      <w:proofErr w:type="gramStart"/>
      <w:r w:rsidRPr="007047F5">
        <w:rPr>
          <w:rFonts w:cstheme="minorHAnsi"/>
        </w:rPr>
        <w:t>days</w:t>
      </w:r>
      <w:proofErr w:type="gramEnd"/>
      <w:r w:rsidRPr="007047F5">
        <w:rPr>
          <w:rFonts w:cstheme="minorHAnsi"/>
        </w:rPr>
        <w:t xml:space="preserve"> gestation when she developed fever and chills. Her symptoms resolved the following day. 8 days later, she presented with irregular contractions and decreased fetal movement. Ultrasound confirmed intrauterine fetal demise. She underwent induction of labor and delivered a macerated stillborn male fetus.</w:t>
      </w:r>
    </w:p>
    <w:p w14:paraId="4E4B6D5B" w14:textId="77777777" w:rsidR="007047F5" w:rsidRPr="007047F5" w:rsidRDefault="007047F5" w:rsidP="007047F5">
      <w:pPr>
        <w:spacing w:after="0" w:line="240" w:lineRule="auto"/>
        <w:rPr>
          <w:rFonts w:cstheme="minorHAnsi"/>
        </w:rPr>
      </w:pPr>
    </w:p>
    <w:p w14:paraId="3EAF1706" w14:textId="77777777" w:rsidR="007047F5" w:rsidRPr="007047F5" w:rsidRDefault="007047F5" w:rsidP="007047F5">
      <w:pPr>
        <w:spacing w:after="0" w:line="240" w:lineRule="auto"/>
        <w:rPr>
          <w:rFonts w:cstheme="minorHAnsi"/>
          <w:b/>
        </w:rPr>
      </w:pPr>
      <w:r w:rsidRPr="007047F5">
        <w:rPr>
          <w:rFonts w:cstheme="minorHAnsi"/>
          <w:b/>
        </w:rPr>
        <w:t>FINAL DIAGNOSIS:</w:t>
      </w:r>
    </w:p>
    <w:p w14:paraId="5E130849" w14:textId="23D85776" w:rsidR="007047F5" w:rsidRPr="007047F5" w:rsidRDefault="00C37C80" w:rsidP="007047F5">
      <w:pPr>
        <w:spacing w:after="0" w:line="240" w:lineRule="auto"/>
        <w:ind w:firstLine="720"/>
        <w:rPr>
          <w:rFonts w:cstheme="minorHAnsi"/>
          <w:b/>
        </w:rPr>
      </w:pPr>
      <w:r w:rsidRPr="007047F5">
        <w:rPr>
          <w:rFonts w:cstheme="minorHAnsi"/>
          <w:b/>
        </w:rPr>
        <w:t>MASSIVE PERIVILLOUS FIBRIN DEPOSITION AND CHRONIC INTERVILLOSITIS</w:t>
      </w:r>
    </w:p>
    <w:p w14:paraId="1B31C0D3" w14:textId="77777777" w:rsidR="007047F5" w:rsidRPr="007047F5" w:rsidRDefault="007047F5" w:rsidP="007047F5">
      <w:pPr>
        <w:spacing w:after="0" w:line="240" w:lineRule="auto"/>
        <w:rPr>
          <w:rFonts w:cstheme="minorHAnsi"/>
        </w:rPr>
      </w:pPr>
    </w:p>
    <w:p w14:paraId="5EBF0C22" w14:textId="77777777" w:rsidR="007047F5" w:rsidRPr="007047F5" w:rsidRDefault="007047F5" w:rsidP="007047F5">
      <w:pPr>
        <w:spacing w:after="0" w:line="240" w:lineRule="auto"/>
        <w:rPr>
          <w:rFonts w:cstheme="minorHAnsi"/>
          <w:b/>
        </w:rPr>
      </w:pPr>
      <w:r w:rsidRPr="007047F5">
        <w:rPr>
          <w:rFonts w:cstheme="minorHAnsi"/>
          <w:b/>
        </w:rPr>
        <w:t>DIFFERENTIAL DIAGNOSIS:</w:t>
      </w:r>
    </w:p>
    <w:p w14:paraId="62415801" w14:textId="77777777" w:rsidR="007047F5" w:rsidRPr="007047F5" w:rsidRDefault="007047F5" w:rsidP="007047F5">
      <w:pPr>
        <w:pStyle w:val="ListParagraph"/>
        <w:numPr>
          <w:ilvl w:val="0"/>
          <w:numId w:val="29"/>
        </w:numPr>
        <w:rPr>
          <w:rFonts w:cstheme="minorHAnsi"/>
          <w:sz w:val="22"/>
          <w:szCs w:val="22"/>
        </w:rPr>
      </w:pPr>
      <w:r w:rsidRPr="007047F5">
        <w:rPr>
          <w:rFonts w:cstheme="minorHAnsi"/>
          <w:sz w:val="22"/>
          <w:szCs w:val="22"/>
        </w:rPr>
        <w:t>Changes related to IUFD</w:t>
      </w:r>
    </w:p>
    <w:p w14:paraId="7FDA0E87" w14:textId="77777777" w:rsidR="007047F5" w:rsidRPr="007047F5" w:rsidRDefault="007047F5" w:rsidP="007047F5">
      <w:pPr>
        <w:pStyle w:val="ListParagraph"/>
        <w:numPr>
          <w:ilvl w:val="0"/>
          <w:numId w:val="29"/>
        </w:numPr>
        <w:rPr>
          <w:rFonts w:cstheme="minorHAnsi"/>
          <w:sz w:val="22"/>
          <w:szCs w:val="22"/>
        </w:rPr>
      </w:pPr>
      <w:r w:rsidRPr="007047F5">
        <w:rPr>
          <w:rFonts w:cstheme="minorHAnsi"/>
          <w:sz w:val="22"/>
          <w:szCs w:val="22"/>
        </w:rPr>
        <w:t>Villous infarction (ischemic); maternal malperfusion of the placental bed</w:t>
      </w:r>
    </w:p>
    <w:p w14:paraId="6B6C4E05" w14:textId="77777777" w:rsidR="007047F5" w:rsidRPr="007047F5" w:rsidRDefault="007047F5" w:rsidP="007047F5">
      <w:pPr>
        <w:pStyle w:val="ListParagraph"/>
        <w:numPr>
          <w:ilvl w:val="0"/>
          <w:numId w:val="29"/>
        </w:numPr>
        <w:rPr>
          <w:rFonts w:cstheme="minorHAnsi"/>
          <w:sz w:val="22"/>
          <w:szCs w:val="22"/>
        </w:rPr>
      </w:pPr>
      <w:r w:rsidRPr="007047F5">
        <w:rPr>
          <w:rFonts w:cstheme="minorHAnsi"/>
          <w:sz w:val="22"/>
          <w:szCs w:val="22"/>
        </w:rPr>
        <w:t xml:space="preserve">Avascular villi with abundant </w:t>
      </w:r>
      <w:proofErr w:type="spellStart"/>
      <w:r w:rsidRPr="007047F5">
        <w:rPr>
          <w:rFonts w:cstheme="minorHAnsi"/>
          <w:sz w:val="22"/>
          <w:szCs w:val="22"/>
        </w:rPr>
        <w:t>perivillous</w:t>
      </w:r>
      <w:proofErr w:type="spellEnd"/>
      <w:r w:rsidRPr="007047F5">
        <w:rPr>
          <w:rFonts w:cstheme="minorHAnsi"/>
          <w:sz w:val="22"/>
          <w:szCs w:val="22"/>
        </w:rPr>
        <w:t xml:space="preserve"> fibrin; fetal vascular malperfusion</w:t>
      </w:r>
    </w:p>
    <w:p w14:paraId="34FA151F" w14:textId="77777777" w:rsidR="007047F5" w:rsidRPr="007047F5" w:rsidRDefault="007047F5" w:rsidP="007047F5">
      <w:pPr>
        <w:pStyle w:val="ListParagraph"/>
        <w:numPr>
          <w:ilvl w:val="0"/>
          <w:numId w:val="29"/>
        </w:numPr>
        <w:rPr>
          <w:rFonts w:cstheme="minorHAnsi"/>
          <w:sz w:val="22"/>
          <w:szCs w:val="22"/>
        </w:rPr>
      </w:pPr>
      <w:r w:rsidRPr="007047F5">
        <w:rPr>
          <w:rFonts w:cstheme="minorHAnsi"/>
          <w:sz w:val="22"/>
          <w:szCs w:val="22"/>
        </w:rPr>
        <w:t xml:space="preserve">Chronic </w:t>
      </w:r>
      <w:proofErr w:type="spellStart"/>
      <w:r w:rsidRPr="007047F5">
        <w:rPr>
          <w:rFonts w:cstheme="minorHAnsi"/>
          <w:sz w:val="22"/>
          <w:szCs w:val="22"/>
        </w:rPr>
        <w:t>villitis</w:t>
      </w:r>
      <w:proofErr w:type="spellEnd"/>
      <w:r w:rsidRPr="007047F5">
        <w:rPr>
          <w:rFonts w:cstheme="minorHAnsi"/>
          <w:sz w:val="22"/>
          <w:szCs w:val="22"/>
        </w:rPr>
        <w:t xml:space="preserve">/chronic </w:t>
      </w:r>
      <w:proofErr w:type="spellStart"/>
      <w:r w:rsidRPr="007047F5">
        <w:rPr>
          <w:rFonts w:cstheme="minorHAnsi"/>
          <w:sz w:val="22"/>
          <w:szCs w:val="22"/>
        </w:rPr>
        <w:t>intervillositis</w:t>
      </w:r>
      <w:proofErr w:type="spellEnd"/>
    </w:p>
    <w:p w14:paraId="7909111D" w14:textId="77777777" w:rsidR="007047F5" w:rsidRPr="007047F5" w:rsidRDefault="007047F5" w:rsidP="007047F5">
      <w:pPr>
        <w:pStyle w:val="ListParagraph"/>
        <w:numPr>
          <w:ilvl w:val="0"/>
          <w:numId w:val="29"/>
        </w:numPr>
        <w:rPr>
          <w:rFonts w:cstheme="minorHAnsi"/>
          <w:sz w:val="22"/>
          <w:szCs w:val="22"/>
        </w:rPr>
      </w:pPr>
      <w:r w:rsidRPr="007047F5">
        <w:rPr>
          <w:rFonts w:cstheme="minorHAnsi"/>
          <w:sz w:val="22"/>
          <w:szCs w:val="22"/>
        </w:rPr>
        <w:t xml:space="preserve">Massive </w:t>
      </w:r>
      <w:proofErr w:type="spellStart"/>
      <w:r w:rsidRPr="007047F5">
        <w:rPr>
          <w:rFonts w:cstheme="minorHAnsi"/>
          <w:sz w:val="22"/>
          <w:szCs w:val="22"/>
        </w:rPr>
        <w:t>perivillous</w:t>
      </w:r>
      <w:proofErr w:type="spellEnd"/>
      <w:r w:rsidRPr="007047F5">
        <w:rPr>
          <w:rFonts w:cstheme="minorHAnsi"/>
          <w:sz w:val="22"/>
          <w:szCs w:val="22"/>
        </w:rPr>
        <w:t xml:space="preserve"> fibrin deposition</w:t>
      </w:r>
    </w:p>
    <w:p w14:paraId="6BE270FB" w14:textId="77777777" w:rsidR="007047F5" w:rsidRPr="007047F5" w:rsidRDefault="007047F5" w:rsidP="007047F5">
      <w:pPr>
        <w:spacing w:after="0" w:line="240" w:lineRule="auto"/>
        <w:rPr>
          <w:rFonts w:cstheme="minorHAnsi"/>
          <w:b/>
          <w:bCs/>
        </w:rPr>
      </w:pPr>
    </w:p>
    <w:p w14:paraId="6915394E" w14:textId="77777777" w:rsidR="007047F5" w:rsidRPr="007047F5" w:rsidRDefault="007047F5" w:rsidP="007047F5">
      <w:pPr>
        <w:spacing w:after="0" w:line="240" w:lineRule="auto"/>
        <w:rPr>
          <w:rFonts w:cstheme="minorHAnsi"/>
          <w:b/>
        </w:rPr>
      </w:pPr>
      <w:r w:rsidRPr="007047F5">
        <w:rPr>
          <w:rFonts w:cstheme="minorHAnsi"/>
          <w:b/>
        </w:rPr>
        <w:t>DISCUSSION:</w:t>
      </w:r>
    </w:p>
    <w:p w14:paraId="6E44435E" w14:textId="77777777" w:rsidR="007047F5" w:rsidRPr="007047F5" w:rsidRDefault="007047F5" w:rsidP="00EC382E">
      <w:pPr>
        <w:spacing w:after="0" w:line="240" w:lineRule="auto"/>
        <w:ind w:firstLine="720"/>
        <w:jc w:val="both"/>
        <w:rPr>
          <w:rFonts w:cstheme="minorHAnsi"/>
        </w:rPr>
      </w:pPr>
      <w:r w:rsidRPr="007047F5">
        <w:rPr>
          <w:rFonts w:cstheme="minorHAnsi"/>
        </w:rPr>
        <w:t xml:space="preserve">Massive </w:t>
      </w:r>
      <w:proofErr w:type="spellStart"/>
      <w:r w:rsidRPr="007047F5">
        <w:rPr>
          <w:rFonts w:cstheme="minorHAnsi"/>
        </w:rPr>
        <w:t>perivillous</w:t>
      </w:r>
      <w:proofErr w:type="spellEnd"/>
      <w:r w:rsidRPr="007047F5">
        <w:rPr>
          <w:rFonts w:cstheme="minorHAnsi"/>
        </w:rPr>
        <w:t xml:space="preserve"> fibrin deposition and chronic histiocytic </w:t>
      </w:r>
      <w:proofErr w:type="spellStart"/>
      <w:r w:rsidRPr="007047F5">
        <w:rPr>
          <w:rFonts w:cstheme="minorHAnsi"/>
        </w:rPr>
        <w:t>intervillositis</w:t>
      </w:r>
      <w:proofErr w:type="spellEnd"/>
      <w:r w:rsidRPr="007047F5">
        <w:rPr>
          <w:rFonts w:cstheme="minorHAnsi"/>
        </w:rPr>
        <w:t xml:space="preserve"> are rare and poorly understood placental lesions. Both are associated with poor fetal outcome and high risk of recurrence. Their co-occurrence has been described, but for most cases the cause remains unknown. Risk factors include: malaria or viral infection, autoimmune disorders such as anti-phospholipid antibody syndrome. In this case, the specific etiology is unknown, but the recent maternal infection with severe acute respiratory syndrome coronavirus 2 (SARS-CoV-2) does raise the possibility of an infectious etiology. Although vertical transmission is uncommon, case report series and cohort studies and have suggested potential placental pathologic features associated with SARS-CoV-2 infection including massive </w:t>
      </w:r>
      <w:proofErr w:type="spellStart"/>
      <w:r w:rsidRPr="007047F5">
        <w:rPr>
          <w:rFonts w:cstheme="minorHAnsi"/>
        </w:rPr>
        <w:t>perivillous</w:t>
      </w:r>
      <w:proofErr w:type="spellEnd"/>
      <w:r w:rsidRPr="007047F5">
        <w:rPr>
          <w:rFonts w:cstheme="minorHAnsi"/>
        </w:rPr>
        <w:t xml:space="preserve"> fibrin deposition as well as chronic </w:t>
      </w:r>
      <w:proofErr w:type="spellStart"/>
      <w:r w:rsidRPr="007047F5">
        <w:rPr>
          <w:rFonts w:cstheme="minorHAnsi"/>
        </w:rPr>
        <w:t>intervillous</w:t>
      </w:r>
      <w:proofErr w:type="spellEnd"/>
      <w:r w:rsidRPr="007047F5">
        <w:rPr>
          <w:rFonts w:cstheme="minorHAnsi"/>
        </w:rPr>
        <w:t xml:space="preserve"> inflammation. In this case, while the immediate cause of death can be confidently attributed to placental insufficiency secondary to massive </w:t>
      </w:r>
      <w:proofErr w:type="spellStart"/>
      <w:r w:rsidRPr="007047F5">
        <w:rPr>
          <w:rFonts w:cstheme="minorHAnsi"/>
        </w:rPr>
        <w:t>perivillous</w:t>
      </w:r>
      <w:proofErr w:type="spellEnd"/>
      <w:r w:rsidRPr="007047F5">
        <w:rPr>
          <w:rFonts w:cstheme="minorHAnsi"/>
        </w:rPr>
        <w:t xml:space="preserve"> fibrin deposition and chronic histiocytic </w:t>
      </w:r>
      <w:proofErr w:type="spellStart"/>
      <w:r w:rsidRPr="007047F5">
        <w:rPr>
          <w:rFonts w:cstheme="minorHAnsi"/>
        </w:rPr>
        <w:t>intervillositis</w:t>
      </w:r>
      <w:proofErr w:type="spellEnd"/>
      <w:r w:rsidRPr="007047F5">
        <w:rPr>
          <w:rFonts w:cstheme="minorHAnsi"/>
        </w:rPr>
        <w:t xml:space="preserve">, the underlying etiology of these placental pathologies is uncertain. </w:t>
      </w:r>
    </w:p>
    <w:p w14:paraId="4BD96BC7" w14:textId="77777777" w:rsidR="007047F5" w:rsidRPr="007047F5" w:rsidRDefault="007047F5" w:rsidP="007047F5">
      <w:pPr>
        <w:spacing w:after="0" w:line="240" w:lineRule="auto"/>
        <w:rPr>
          <w:rFonts w:cstheme="minorHAnsi"/>
          <w:b/>
          <w:bCs/>
        </w:rPr>
      </w:pPr>
    </w:p>
    <w:p w14:paraId="6F088A3B" w14:textId="77777777" w:rsidR="007047F5" w:rsidRPr="007047F5" w:rsidRDefault="007047F5" w:rsidP="007047F5">
      <w:pPr>
        <w:spacing w:after="0" w:line="240" w:lineRule="auto"/>
        <w:rPr>
          <w:rFonts w:cstheme="minorHAnsi"/>
        </w:rPr>
      </w:pPr>
      <w:r w:rsidRPr="007047F5">
        <w:rPr>
          <w:rFonts w:cstheme="minorHAnsi"/>
          <w:b/>
          <w:bCs/>
        </w:rPr>
        <w:t>KEYPOINTS:</w:t>
      </w:r>
    </w:p>
    <w:p w14:paraId="35ABEA94" w14:textId="77777777" w:rsidR="007047F5" w:rsidRPr="007047F5" w:rsidRDefault="007047F5" w:rsidP="007047F5">
      <w:pPr>
        <w:pStyle w:val="ListParagraph"/>
        <w:numPr>
          <w:ilvl w:val="0"/>
          <w:numId w:val="28"/>
        </w:numPr>
        <w:autoSpaceDE w:val="0"/>
        <w:autoSpaceDN w:val="0"/>
        <w:adjustRightInd w:val="0"/>
        <w:spacing w:after="160"/>
        <w:rPr>
          <w:rFonts w:cstheme="minorHAnsi"/>
          <w:bCs/>
          <w:sz w:val="22"/>
          <w:szCs w:val="22"/>
        </w:rPr>
      </w:pPr>
      <w:r w:rsidRPr="007047F5">
        <w:rPr>
          <w:rFonts w:cstheme="minorHAnsi"/>
          <w:sz w:val="22"/>
          <w:szCs w:val="22"/>
        </w:rPr>
        <w:t xml:space="preserve">Massive </w:t>
      </w:r>
      <w:proofErr w:type="spellStart"/>
      <w:r w:rsidRPr="007047F5">
        <w:rPr>
          <w:rFonts w:cstheme="minorHAnsi"/>
          <w:sz w:val="22"/>
          <w:szCs w:val="22"/>
        </w:rPr>
        <w:t>perivillous</w:t>
      </w:r>
      <w:proofErr w:type="spellEnd"/>
      <w:r w:rsidRPr="007047F5">
        <w:rPr>
          <w:rFonts w:cstheme="minorHAnsi"/>
          <w:sz w:val="22"/>
          <w:szCs w:val="22"/>
        </w:rPr>
        <w:t xml:space="preserve"> fibrin deposition and chronic </w:t>
      </w:r>
      <w:proofErr w:type="spellStart"/>
      <w:r w:rsidRPr="007047F5">
        <w:rPr>
          <w:rFonts w:cstheme="minorHAnsi"/>
          <w:sz w:val="22"/>
          <w:szCs w:val="22"/>
        </w:rPr>
        <w:t>intervillositis</w:t>
      </w:r>
      <w:proofErr w:type="spellEnd"/>
      <w:r w:rsidRPr="007047F5">
        <w:rPr>
          <w:rFonts w:cstheme="minorHAnsi"/>
          <w:sz w:val="22"/>
          <w:szCs w:val="22"/>
        </w:rPr>
        <w:t xml:space="preserve"> are rare placental conditions with significant risk of recurrence, and associated with neonatal morbidity and mortality.</w:t>
      </w:r>
    </w:p>
    <w:p w14:paraId="1F52EE09" w14:textId="77777777" w:rsidR="007047F5" w:rsidRPr="007047F5" w:rsidRDefault="007047F5" w:rsidP="007047F5">
      <w:pPr>
        <w:pStyle w:val="ListParagraph"/>
        <w:numPr>
          <w:ilvl w:val="0"/>
          <w:numId w:val="28"/>
        </w:numPr>
        <w:rPr>
          <w:rFonts w:cstheme="minorHAnsi"/>
          <w:sz w:val="22"/>
          <w:szCs w:val="22"/>
        </w:rPr>
      </w:pPr>
      <w:r w:rsidRPr="007047F5">
        <w:rPr>
          <w:rFonts w:cstheme="minorHAnsi"/>
          <w:sz w:val="22"/>
          <w:szCs w:val="22"/>
        </w:rPr>
        <w:t>Although vertical transmission is uncommon, SARS-CoV-2 infection can be associated with variety of placental histopathology including chronic inflammation.</w:t>
      </w:r>
    </w:p>
    <w:p w14:paraId="62D2C6A8" w14:textId="77777777" w:rsidR="007047F5" w:rsidRPr="007047F5" w:rsidRDefault="007047F5" w:rsidP="007047F5">
      <w:pPr>
        <w:pStyle w:val="ListParagraph"/>
        <w:numPr>
          <w:ilvl w:val="0"/>
          <w:numId w:val="28"/>
        </w:numPr>
        <w:rPr>
          <w:rFonts w:cstheme="minorHAnsi"/>
          <w:sz w:val="22"/>
          <w:szCs w:val="22"/>
        </w:rPr>
      </w:pPr>
      <w:r w:rsidRPr="007047F5">
        <w:rPr>
          <w:rFonts w:cstheme="minorHAnsi"/>
          <w:sz w:val="22"/>
          <w:szCs w:val="22"/>
        </w:rPr>
        <w:t xml:space="preserve">Our case suggests SARS-CoV-2 infection may contribute to the placental pathology including massive </w:t>
      </w:r>
      <w:proofErr w:type="spellStart"/>
      <w:r w:rsidRPr="007047F5">
        <w:rPr>
          <w:rFonts w:cstheme="minorHAnsi"/>
          <w:sz w:val="22"/>
          <w:szCs w:val="22"/>
        </w:rPr>
        <w:t>perivillous</w:t>
      </w:r>
      <w:proofErr w:type="spellEnd"/>
      <w:r w:rsidRPr="007047F5">
        <w:rPr>
          <w:rFonts w:cstheme="minorHAnsi"/>
          <w:sz w:val="22"/>
          <w:szCs w:val="22"/>
        </w:rPr>
        <w:t xml:space="preserve"> fibrin deposition and chronic </w:t>
      </w:r>
      <w:proofErr w:type="spellStart"/>
      <w:r w:rsidRPr="007047F5">
        <w:rPr>
          <w:rFonts w:cstheme="minorHAnsi"/>
          <w:sz w:val="22"/>
          <w:szCs w:val="22"/>
        </w:rPr>
        <w:t>intervillositis</w:t>
      </w:r>
      <w:proofErr w:type="spellEnd"/>
      <w:r w:rsidRPr="007047F5">
        <w:rPr>
          <w:rFonts w:cstheme="minorHAnsi"/>
          <w:sz w:val="22"/>
          <w:szCs w:val="22"/>
        </w:rPr>
        <w:t>.</w:t>
      </w:r>
    </w:p>
    <w:p w14:paraId="32DF48C5" w14:textId="77777777" w:rsidR="007047F5" w:rsidRDefault="007047F5" w:rsidP="007047F5">
      <w:pPr>
        <w:spacing w:after="0"/>
        <w:rPr>
          <w:rFonts w:ascii="Arial" w:hAnsi="Arial" w:cs="Arial"/>
          <w:b/>
          <w:sz w:val="20"/>
          <w:szCs w:val="20"/>
        </w:rPr>
      </w:pPr>
    </w:p>
    <w:p w14:paraId="31C6EEFD" w14:textId="70C78FA9" w:rsidR="007047F5" w:rsidRPr="007047F5" w:rsidRDefault="007047F5" w:rsidP="007047F5">
      <w:pPr>
        <w:spacing w:after="0"/>
        <w:rPr>
          <w:rFonts w:cstheme="minorHAnsi"/>
          <w:sz w:val="20"/>
          <w:szCs w:val="20"/>
        </w:rPr>
      </w:pPr>
      <w:r>
        <w:rPr>
          <w:rFonts w:cstheme="minorHAnsi"/>
          <w:b/>
          <w:sz w:val="20"/>
          <w:szCs w:val="20"/>
        </w:rPr>
        <w:t>References</w:t>
      </w:r>
      <w:r w:rsidRPr="007047F5">
        <w:rPr>
          <w:rFonts w:cstheme="minorHAnsi"/>
          <w:b/>
          <w:sz w:val="20"/>
          <w:szCs w:val="20"/>
        </w:rPr>
        <w:t>:</w:t>
      </w:r>
    </w:p>
    <w:p w14:paraId="37CB2837" w14:textId="77777777" w:rsidR="007047F5" w:rsidRPr="007047F5" w:rsidRDefault="007047F5" w:rsidP="007047F5">
      <w:pPr>
        <w:pStyle w:val="ListParagraph"/>
        <w:numPr>
          <w:ilvl w:val="0"/>
          <w:numId w:val="30"/>
        </w:numPr>
        <w:contextualSpacing w:val="0"/>
        <w:rPr>
          <w:rFonts w:cstheme="minorHAnsi"/>
          <w:sz w:val="20"/>
          <w:szCs w:val="20"/>
        </w:rPr>
      </w:pPr>
      <w:proofErr w:type="spellStart"/>
      <w:r w:rsidRPr="007047F5">
        <w:rPr>
          <w:rFonts w:cstheme="minorHAnsi"/>
          <w:sz w:val="20"/>
          <w:szCs w:val="20"/>
        </w:rPr>
        <w:t>Vivanti</w:t>
      </w:r>
      <w:proofErr w:type="spellEnd"/>
      <w:r w:rsidRPr="007047F5">
        <w:rPr>
          <w:rFonts w:cstheme="minorHAnsi"/>
          <w:sz w:val="20"/>
          <w:szCs w:val="20"/>
        </w:rPr>
        <w:t xml:space="preserve"> A.J. et al. </w:t>
      </w:r>
      <w:proofErr w:type="spellStart"/>
      <w:r w:rsidRPr="007047F5">
        <w:rPr>
          <w:rFonts w:cstheme="minorHAnsi"/>
          <w:sz w:val="20"/>
          <w:szCs w:val="20"/>
        </w:rPr>
        <w:t>Transplacental</w:t>
      </w:r>
      <w:proofErr w:type="spellEnd"/>
      <w:r w:rsidRPr="007047F5">
        <w:rPr>
          <w:rFonts w:cstheme="minorHAnsi"/>
          <w:sz w:val="20"/>
          <w:szCs w:val="20"/>
        </w:rPr>
        <w:t xml:space="preserve"> transmission of SARS-CoV-2 infection. Nat </w:t>
      </w:r>
      <w:proofErr w:type="spellStart"/>
      <w:r w:rsidRPr="007047F5">
        <w:rPr>
          <w:rFonts w:cstheme="minorHAnsi"/>
          <w:sz w:val="20"/>
          <w:szCs w:val="20"/>
        </w:rPr>
        <w:t>Commun</w:t>
      </w:r>
      <w:proofErr w:type="spellEnd"/>
      <w:r w:rsidRPr="007047F5">
        <w:rPr>
          <w:rFonts w:cstheme="minorHAnsi"/>
          <w:sz w:val="20"/>
          <w:szCs w:val="20"/>
        </w:rPr>
        <w:t xml:space="preserve"> 2020 Jul 14; 11(1):3572. </w:t>
      </w:r>
    </w:p>
    <w:p w14:paraId="07D2AAB0" w14:textId="77777777" w:rsidR="007047F5" w:rsidRPr="007047F5" w:rsidRDefault="007047F5" w:rsidP="007047F5">
      <w:pPr>
        <w:pStyle w:val="Default"/>
        <w:numPr>
          <w:ilvl w:val="0"/>
          <w:numId w:val="30"/>
        </w:numPr>
        <w:rPr>
          <w:rFonts w:asciiTheme="minorHAnsi" w:hAnsiTheme="minorHAnsi" w:cstheme="minorHAnsi"/>
          <w:sz w:val="20"/>
          <w:szCs w:val="20"/>
        </w:rPr>
      </w:pPr>
      <w:proofErr w:type="spellStart"/>
      <w:r w:rsidRPr="007047F5">
        <w:rPr>
          <w:rFonts w:asciiTheme="minorHAnsi" w:hAnsiTheme="minorHAnsi" w:cstheme="minorHAnsi"/>
          <w:sz w:val="20"/>
          <w:szCs w:val="20"/>
        </w:rPr>
        <w:t>Baergen</w:t>
      </w:r>
      <w:proofErr w:type="spellEnd"/>
      <w:r w:rsidRPr="007047F5">
        <w:rPr>
          <w:rFonts w:asciiTheme="minorHAnsi" w:hAnsiTheme="minorHAnsi" w:cstheme="minorHAnsi"/>
          <w:sz w:val="20"/>
          <w:szCs w:val="20"/>
        </w:rPr>
        <w:t xml:space="preserve"> RN et al. Placental pathology in Covid-19 positive mothers: preliminary findings. </w:t>
      </w:r>
      <w:proofErr w:type="spellStart"/>
      <w:r w:rsidRPr="007047F5">
        <w:rPr>
          <w:rFonts w:asciiTheme="minorHAnsi" w:hAnsiTheme="minorHAnsi" w:cstheme="minorHAnsi"/>
          <w:sz w:val="20"/>
          <w:szCs w:val="20"/>
        </w:rPr>
        <w:t>Pediatr</w:t>
      </w:r>
      <w:proofErr w:type="spellEnd"/>
      <w:r w:rsidRPr="007047F5">
        <w:rPr>
          <w:rFonts w:asciiTheme="minorHAnsi" w:hAnsiTheme="minorHAnsi" w:cstheme="minorHAnsi"/>
          <w:sz w:val="20"/>
          <w:szCs w:val="20"/>
        </w:rPr>
        <w:t xml:space="preserve"> Dev </w:t>
      </w:r>
      <w:proofErr w:type="spellStart"/>
      <w:r w:rsidRPr="007047F5">
        <w:rPr>
          <w:rFonts w:asciiTheme="minorHAnsi" w:hAnsiTheme="minorHAnsi" w:cstheme="minorHAnsi"/>
          <w:sz w:val="20"/>
          <w:szCs w:val="20"/>
        </w:rPr>
        <w:t>Pathol</w:t>
      </w:r>
      <w:proofErr w:type="spellEnd"/>
      <w:r w:rsidRPr="007047F5">
        <w:rPr>
          <w:rFonts w:asciiTheme="minorHAnsi" w:hAnsiTheme="minorHAnsi" w:cstheme="minorHAnsi"/>
          <w:sz w:val="20"/>
          <w:szCs w:val="20"/>
        </w:rPr>
        <w:t xml:space="preserve">. May-Jun 2020; 23(3):177-180. </w:t>
      </w:r>
    </w:p>
    <w:p w14:paraId="37EADA36" w14:textId="77777777" w:rsidR="007047F5" w:rsidRPr="007047F5" w:rsidRDefault="007047F5" w:rsidP="007047F5">
      <w:pPr>
        <w:pStyle w:val="Default"/>
        <w:numPr>
          <w:ilvl w:val="0"/>
          <w:numId w:val="30"/>
        </w:numPr>
        <w:rPr>
          <w:rFonts w:asciiTheme="minorHAnsi" w:hAnsiTheme="minorHAnsi" w:cstheme="minorHAnsi"/>
          <w:sz w:val="20"/>
          <w:szCs w:val="20"/>
        </w:rPr>
      </w:pPr>
      <w:r w:rsidRPr="007047F5">
        <w:rPr>
          <w:rFonts w:asciiTheme="minorHAnsi" w:hAnsiTheme="minorHAnsi" w:cstheme="minorHAnsi"/>
          <w:sz w:val="20"/>
          <w:szCs w:val="20"/>
        </w:rPr>
        <w:lastRenderedPageBreak/>
        <w:t xml:space="preserve">Hecht JL et al. SARS-CoV-2 can infect the placenta and is not associated with specific placental histopathology: a series of 19 placentas from COVID-19-positive mothers. Mod </w:t>
      </w:r>
      <w:proofErr w:type="spellStart"/>
      <w:r w:rsidRPr="007047F5">
        <w:rPr>
          <w:rFonts w:asciiTheme="minorHAnsi" w:hAnsiTheme="minorHAnsi" w:cstheme="minorHAnsi"/>
          <w:sz w:val="20"/>
          <w:szCs w:val="20"/>
        </w:rPr>
        <w:t>Pathol</w:t>
      </w:r>
      <w:proofErr w:type="spellEnd"/>
      <w:r w:rsidRPr="007047F5">
        <w:rPr>
          <w:rFonts w:asciiTheme="minorHAnsi" w:hAnsiTheme="minorHAnsi" w:cstheme="minorHAnsi"/>
          <w:sz w:val="20"/>
          <w:szCs w:val="20"/>
        </w:rPr>
        <w:t xml:space="preserve">. 2020 Nov; 33(11):2092-2103. </w:t>
      </w:r>
    </w:p>
    <w:p w14:paraId="47C20CE7" w14:textId="77777777" w:rsidR="007047F5" w:rsidRPr="007047F5" w:rsidRDefault="007047F5" w:rsidP="007047F5">
      <w:pPr>
        <w:pStyle w:val="Default"/>
        <w:numPr>
          <w:ilvl w:val="0"/>
          <w:numId w:val="30"/>
        </w:numPr>
        <w:rPr>
          <w:rFonts w:asciiTheme="minorHAnsi" w:hAnsiTheme="minorHAnsi" w:cstheme="minorHAnsi"/>
          <w:sz w:val="20"/>
          <w:szCs w:val="20"/>
        </w:rPr>
      </w:pPr>
      <w:proofErr w:type="spellStart"/>
      <w:r w:rsidRPr="007047F5">
        <w:rPr>
          <w:rFonts w:asciiTheme="minorHAnsi" w:hAnsiTheme="minorHAnsi" w:cstheme="minorHAnsi"/>
          <w:sz w:val="20"/>
          <w:szCs w:val="20"/>
        </w:rPr>
        <w:t>Shanes</w:t>
      </w:r>
      <w:proofErr w:type="spellEnd"/>
      <w:r w:rsidRPr="007047F5">
        <w:rPr>
          <w:rFonts w:asciiTheme="minorHAnsi" w:hAnsiTheme="minorHAnsi" w:cstheme="minorHAnsi"/>
          <w:sz w:val="20"/>
          <w:szCs w:val="20"/>
        </w:rPr>
        <w:t xml:space="preserve"> ED et al. Placental pathology in COVID-19. Am J </w:t>
      </w:r>
      <w:proofErr w:type="spellStart"/>
      <w:r w:rsidRPr="007047F5">
        <w:rPr>
          <w:rFonts w:asciiTheme="minorHAnsi" w:hAnsiTheme="minorHAnsi" w:cstheme="minorHAnsi"/>
          <w:sz w:val="20"/>
          <w:szCs w:val="20"/>
        </w:rPr>
        <w:t>Clin</w:t>
      </w:r>
      <w:proofErr w:type="spellEnd"/>
      <w:r w:rsidRPr="007047F5">
        <w:rPr>
          <w:rFonts w:asciiTheme="minorHAnsi" w:hAnsiTheme="minorHAnsi" w:cstheme="minorHAnsi"/>
          <w:sz w:val="20"/>
          <w:szCs w:val="20"/>
        </w:rPr>
        <w:t xml:space="preserve"> </w:t>
      </w:r>
      <w:proofErr w:type="spellStart"/>
      <w:r w:rsidRPr="007047F5">
        <w:rPr>
          <w:rFonts w:asciiTheme="minorHAnsi" w:hAnsiTheme="minorHAnsi" w:cstheme="minorHAnsi"/>
          <w:sz w:val="20"/>
          <w:szCs w:val="20"/>
        </w:rPr>
        <w:t>Pathol</w:t>
      </w:r>
      <w:proofErr w:type="spellEnd"/>
      <w:r w:rsidRPr="007047F5">
        <w:rPr>
          <w:rFonts w:asciiTheme="minorHAnsi" w:hAnsiTheme="minorHAnsi" w:cstheme="minorHAnsi"/>
          <w:sz w:val="20"/>
          <w:szCs w:val="20"/>
        </w:rPr>
        <w:t>. 2020 Jun 8; 154(1):23-32.</w:t>
      </w:r>
    </w:p>
    <w:p w14:paraId="7A75D819" w14:textId="77777777" w:rsidR="007047F5" w:rsidRPr="007047F5" w:rsidRDefault="007047F5" w:rsidP="007047F5">
      <w:pPr>
        <w:pStyle w:val="Default"/>
        <w:numPr>
          <w:ilvl w:val="0"/>
          <w:numId w:val="30"/>
        </w:numPr>
        <w:rPr>
          <w:rFonts w:asciiTheme="minorHAnsi" w:hAnsiTheme="minorHAnsi" w:cstheme="minorHAnsi"/>
          <w:sz w:val="20"/>
          <w:szCs w:val="20"/>
        </w:rPr>
      </w:pPr>
      <w:proofErr w:type="spellStart"/>
      <w:r w:rsidRPr="007047F5">
        <w:rPr>
          <w:rFonts w:asciiTheme="minorHAnsi" w:hAnsiTheme="minorHAnsi" w:cstheme="minorHAnsi"/>
          <w:sz w:val="20"/>
          <w:szCs w:val="20"/>
        </w:rPr>
        <w:t>Smithgall</w:t>
      </w:r>
      <w:proofErr w:type="spellEnd"/>
      <w:r w:rsidRPr="007047F5">
        <w:rPr>
          <w:rFonts w:asciiTheme="minorHAnsi" w:hAnsiTheme="minorHAnsi" w:cstheme="minorHAnsi"/>
          <w:sz w:val="20"/>
          <w:szCs w:val="20"/>
        </w:rPr>
        <w:t xml:space="preserve"> MC et al. Third trimester placentas of SARS‐CoV‐2‐positive women: </w:t>
      </w:r>
      <w:proofErr w:type="spellStart"/>
      <w:r w:rsidRPr="007047F5">
        <w:rPr>
          <w:rFonts w:asciiTheme="minorHAnsi" w:hAnsiTheme="minorHAnsi" w:cstheme="minorHAnsi"/>
          <w:sz w:val="20"/>
          <w:szCs w:val="20"/>
        </w:rPr>
        <w:t>histomorphology</w:t>
      </w:r>
      <w:proofErr w:type="spellEnd"/>
      <w:r w:rsidRPr="007047F5">
        <w:rPr>
          <w:rFonts w:asciiTheme="minorHAnsi" w:hAnsiTheme="minorHAnsi" w:cstheme="minorHAnsi"/>
          <w:sz w:val="20"/>
          <w:szCs w:val="20"/>
        </w:rPr>
        <w:t>, including viral immunohistochemistry and in situ hybridization. Histopathology. 2020 Jul 21;10.1111</w:t>
      </w:r>
    </w:p>
    <w:p w14:paraId="15F043A7" w14:textId="77777777" w:rsidR="007047F5" w:rsidRPr="007047F5" w:rsidRDefault="007047F5" w:rsidP="007047F5">
      <w:pPr>
        <w:pStyle w:val="ListParagraph"/>
        <w:numPr>
          <w:ilvl w:val="0"/>
          <w:numId w:val="30"/>
        </w:numPr>
        <w:rPr>
          <w:rFonts w:cstheme="minorHAnsi"/>
          <w:sz w:val="20"/>
          <w:szCs w:val="20"/>
        </w:rPr>
      </w:pPr>
      <w:r w:rsidRPr="007047F5">
        <w:rPr>
          <w:rFonts w:cstheme="minorHAnsi"/>
          <w:sz w:val="20"/>
          <w:szCs w:val="20"/>
        </w:rPr>
        <w:t xml:space="preserve">Zhang P </w:t>
      </w:r>
      <w:proofErr w:type="gramStart"/>
      <w:r w:rsidRPr="007047F5">
        <w:rPr>
          <w:rFonts w:cstheme="minorHAnsi"/>
          <w:sz w:val="20"/>
          <w:szCs w:val="20"/>
        </w:rPr>
        <w:t>et al.</w:t>
      </w:r>
      <w:proofErr w:type="gramEnd"/>
      <w:r w:rsidRPr="007047F5">
        <w:rPr>
          <w:rFonts w:cstheme="minorHAnsi"/>
          <w:sz w:val="20"/>
          <w:szCs w:val="20"/>
        </w:rPr>
        <w:t xml:space="preserve"> Detection of SARS-CoV-2 in placentas with pathology and vertical transmission. Am J </w:t>
      </w:r>
      <w:proofErr w:type="spellStart"/>
      <w:r w:rsidRPr="007047F5">
        <w:rPr>
          <w:rFonts w:cstheme="minorHAnsi"/>
          <w:sz w:val="20"/>
          <w:szCs w:val="20"/>
        </w:rPr>
        <w:t>Obstet</w:t>
      </w:r>
      <w:proofErr w:type="spellEnd"/>
      <w:r w:rsidRPr="007047F5">
        <w:rPr>
          <w:rFonts w:cstheme="minorHAnsi"/>
          <w:sz w:val="20"/>
          <w:szCs w:val="20"/>
        </w:rPr>
        <w:t xml:space="preserve"> </w:t>
      </w:r>
      <w:proofErr w:type="spellStart"/>
      <w:r w:rsidRPr="007047F5">
        <w:rPr>
          <w:rFonts w:cstheme="minorHAnsi"/>
          <w:sz w:val="20"/>
          <w:szCs w:val="20"/>
        </w:rPr>
        <w:t>Gynecol</w:t>
      </w:r>
      <w:proofErr w:type="spellEnd"/>
      <w:r w:rsidRPr="007047F5">
        <w:rPr>
          <w:rFonts w:cstheme="minorHAnsi"/>
          <w:sz w:val="20"/>
          <w:szCs w:val="20"/>
        </w:rPr>
        <w:t xml:space="preserve"> MFM. 2020 Nov; 2(4):100197.</w:t>
      </w:r>
    </w:p>
    <w:p w14:paraId="3D6007DA" w14:textId="77777777" w:rsidR="007047F5" w:rsidRPr="007047F5" w:rsidRDefault="007047F5" w:rsidP="007047F5">
      <w:pPr>
        <w:pStyle w:val="ListParagraph"/>
        <w:numPr>
          <w:ilvl w:val="0"/>
          <w:numId w:val="30"/>
        </w:numPr>
        <w:rPr>
          <w:rFonts w:cstheme="minorHAnsi"/>
          <w:sz w:val="20"/>
          <w:szCs w:val="20"/>
        </w:rPr>
      </w:pPr>
      <w:proofErr w:type="spellStart"/>
      <w:r w:rsidRPr="007047F5">
        <w:rPr>
          <w:rFonts w:cstheme="minorHAnsi"/>
          <w:sz w:val="20"/>
          <w:szCs w:val="20"/>
        </w:rPr>
        <w:t>Kotlyar</w:t>
      </w:r>
      <w:proofErr w:type="spellEnd"/>
      <w:r w:rsidRPr="007047F5">
        <w:rPr>
          <w:rFonts w:cstheme="minorHAnsi"/>
          <w:sz w:val="20"/>
          <w:szCs w:val="20"/>
        </w:rPr>
        <w:t xml:space="preserve"> AM et al. Vertical transmission of coronavirus disease 2019: a systematic review and meta-analysis. Am J </w:t>
      </w:r>
      <w:proofErr w:type="spellStart"/>
      <w:r w:rsidRPr="007047F5">
        <w:rPr>
          <w:rFonts w:cstheme="minorHAnsi"/>
          <w:sz w:val="20"/>
          <w:szCs w:val="20"/>
        </w:rPr>
        <w:t>Obstet</w:t>
      </w:r>
      <w:proofErr w:type="spellEnd"/>
      <w:r w:rsidRPr="007047F5">
        <w:rPr>
          <w:rFonts w:cstheme="minorHAnsi"/>
          <w:sz w:val="20"/>
          <w:szCs w:val="20"/>
        </w:rPr>
        <w:t xml:space="preserve"> Gynecol. 2020</w:t>
      </w:r>
    </w:p>
    <w:p w14:paraId="281A1A27" w14:textId="77777777" w:rsidR="007047F5" w:rsidRPr="007047F5" w:rsidRDefault="007047F5" w:rsidP="007047F5">
      <w:pPr>
        <w:pStyle w:val="ListParagraph"/>
        <w:numPr>
          <w:ilvl w:val="0"/>
          <w:numId w:val="30"/>
        </w:numPr>
        <w:rPr>
          <w:rFonts w:cstheme="minorHAnsi"/>
          <w:sz w:val="20"/>
          <w:szCs w:val="20"/>
        </w:rPr>
      </w:pPr>
      <w:proofErr w:type="spellStart"/>
      <w:r w:rsidRPr="007047F5">
        <w:rPr>
          <w:rFonts w:cstheme="minorHAnsi"/>
          <w:sz w:val="20"/>
          <w:szCs w:val="20"/>
        </w:rPr>
        <w:t>Menter</w:t>
      </w:r>
      <w:proofErr w:type="spellEnd"/>
      <w:r w:rsidRPr="007047F5">
        <w:rPr>
          <w:rFonts w:cstheme="minorHAnsi"/>
          <w:sz w:val="20"/>
          <w:szCs w:val="20"/>
        </w:rPr>
        <w:t xml:space="preserve"> T </w:t>
      </w:r>
      <w:proofErr w:type="gramStart"/>
      <w:r w:rsidRPr="007047F5">
        <w:rPr>
          <w:rFonts w:cstheme="minorHAnsi"/>
          <w:sz w:val="20"/>
          <w:szCs w:val="20"/>
        </w:rPr>
        <w:t>et al.</w:t>
      </w:r>
      <w:proofErr w:type="gramEnd"/>
      <w:r w:rsidRPr="007047F5">
        <w:rPr>
          <w:rFonts w:cstheme="minorHAnsi"/>
          <w:sz w:val="20"/>
          <w:szCs w:val="20"/>
        </w:rPr>
        <w:t xml:space="preserve"> Placental Pathology Findings during and after SARS-CoV-2 Infection: Features of </w:t>
      </w:r>
      <w:proofErr w:type="spellStart"/>
      <w:r w:rsidRPr="007047F5">
        <w:rPr>
          <w:rFonts w:cstheme="minorHAnsi"/>
          <w:sz w:val="20"/>
          <w:szCs w:val="20"/>
        </w:rPr>
        <w:t>Villitis</w:t>
      </w:r>
      <w:proofErr w:type="spellEnd"/>
      <w:r w:rsidRPr="007047F5">
        <w:rPr>
          <w:rFonts w:cstheme="minorHAnsi"/>
          <w:sz w:val="20"/>
          <w:szCs w:val="20"/>
        </w:rPr>
        <w:t xml:space="preserve"> and Malperfusion. Pathobiology. 2020 Sep 18;1-9</w:t>
      </w:r>
    </w:p>
    <w:p w14:paraId="0C6A097C" w14:textId="77777777" w:rsidR="007047F5" w:rsidRPr="007047F5" w:rsidRDefault="007047F5" w:rsidP="007047F5">
      <w:pPr>
        <w:pStyle w:val="ListParagraph"/>
        <w:numPr>
          <w:ilvl w:val="0"/>
          <w:numId w:val="30"/>
        </w:numPr>
        <w:rPr>
          <w:rFonts w:cstheme="minorHAnsi"/>
          <w:sz w:val="20"/>
          <w:szCs w:val="20"/>
        </w:rPr>
      </w:pPr>
      <w:proofErr w:type="spellStart"/>
      <w:r w:rsidRPr="007047F5">
        <w:rPr>
          <w:rFonts w:cstheme="minorHAnsi"/>
          <w:sz w:val="20"/>
          <w:szCs w:val="20"/>
        </w:rPr>
        <w:t>Mattuizzi</w:t>
      </w:r>
      <w:proofErr w:type="spellEnd"/>
      <w:r w:rsidRPr="007047F5">
        <w:rPr>
          <w:rFonts w:cstheme="minorHAnsi"/>
          <w:sz w:val="20"/>
          <w:szCs w:val="20"/>
        </w:rPr>
        <w:t xml:space="preserve"> A </w:t>
      </w:r>
      <w:proofErr w:type="gramStart"/>
      <w:r w:rsidRPr="007047F5">
        <w:rPr>
          <w:rFonts w:cstheme="minorHAnsi"/>
          <w:sz w:val="20"/>
          <w:szCs w:val="20"/>
        </w:rPr>
        <w:t>et al.</w:t>
      </w:r>
      <w:proofErr w:type="gramEnd"/>
      <w:r w:rsidRPr="007047F5">
        <w:rPr>
          <w:rFonts w:cstheme="minorHAnsi"/>
          <w:sz w:val="20"/>
          <w:szCs w:val="20"/>
        </w:rPr>
        <w:t xml:space="preserve"> Adverse perinatal outcomes of chronic </w:t>
      </w:r>
      <w:proofErr w:type="spellStart"/>
      <w:r w:rsidRPr="007047F5">
        <w:rPr>
          <w:rFonts w:cstheme="minorHAnsi"/>
          <w:sz w:val="20"/>
          <w:szCs w:val="20"/>
        </w:rPr>
        <w:t>intervillositis</w:t>
      </w:r>
      <w:proofErr w:type="spellEnd"/>
      <w:r w:rsidRPr="007047F5">
        <w:rPr>
          <w:rFonts w:cstheme="minorHAnsi"/>
          <w:sz w:val="20"/>
          <w:szCs w:val="20"/>
        </w:rPr>
        <w:t xml:space="preserve"> of unknown etiology: an observational retrospective study of 122 cases. </w:t>
      </w:r>
      <w:proofErr w:type="spellStart"/>
      <w:r w:rsidRPr="007047F5">
        <w:rPr>
          <w:rFonts w:cstheme="minorHAnsi"/>
          <w:sz w:val="20"/>
          <w:szCs w:val="20"/>
        </w:rPr>
        <w:t>Sci</w:t>
      </w:r>
      <w:proofErr w:type="spellEnd"/>
      <w:r w:rsidRPr="007047F5">
        <w:rPr>
          <w:rFonts w:cstheme="minorHAnsi"/>
          <w:sz w:val="20"/>
          <w:szCs w:val="20"/>
        </w:rPr>
        <w:t xml:space="preserve"> Rep. 2020; 10: 12611.</w:t>
      </w:r>
    </w:p>
    <w:p w14:paraId="5AFAA02E" w14:textId="77777777" w:rsidR="007047F5" w:rsidRPr="007047F5" w:rsidRDefault="007047F5" w:rsidP="007047F5">
      <w:pPr>
        <w:pStyle w:val="ListParagraph"/>
        <w:numPr>
          <w:ilvl w:val="0"/>
          <w:numId w:val="30"/>
        </w:numPr>
        <w:rPr>
          <w:rFonts w:cstheme="minorHAnsi"/>
          <w:sz w:val="20"/>
          <w:szCs w:val="20"/>
        </w:rPr>
      </w:pPr>
      <w:r w:rsidRPr="007047F5">
        <w:rPr>
          <w:rFonts w:cstheme="minorHAnsi"/>
          <w:sz w:val="20"/>
          <w:szCs w:val="20"/>
        </w:rPr>
        <w:t xml:space="preserve">Weber MA et al. Co-occurrence of massive </w:t>
      </w:r>
      <w:proofErr w:type="spellStart"/>
      <w:r w:rsidRPr="007047F5">
        <w:rPr>
          <w:rFonts w:cstheme="minorHAnsi"/>
          <w:sz w:val="20"/>
          <w:szCs w:val="20"/>
        </w:rPr>
        <w:t>perivillous</w:t>
      </w:r>
      <w:proofErr w:type="spellEnd"/>
      <w:r w:rsidRPr="007047F5">
        <w:rPr>
          <w:rFonts w:cstheme="minorHAnsi"/>
          <w:sz w:val="20"/>
          <w:szCs w:val="20"/>
        </w:rPr>
        <w:t xml:space="preserve"> fibrin deposition and chronic </w:t>
      </w:r>
      <w:proofErr w:type="spellStart"/>
      <w:r w:rsidRPr="007047F5">
        <w:rPr>
          <w:rFonts w:cstheme="minorHAnsi"/>
          <w:sz w:val="20"/>
          <w:szCs w:val="20"/>
        </w:rPr>
        <w:t>intervillositis</w:t>
      </w:r>
      <w:proofErr w:type="spellEnd"/>
      <w:r w:rsidRPr="007047F5">
        <w:rPr>
          <w:rFonts w:cstheme="minorHAnsi"/>
          <w:sz w:val="20"/>
          <w:szCs w:val="20"/>
        </w:rPr>
        <w:t xml:space="preserve">: case report. </w:t>
      </w:r>
      <w:proofErr w:type="spellStart"/>
      <w:r w:rsidRPr="007047F5">
        <w:rPr>
          <w:rFonts w:cstheme="minorHAnsi"/>
          <w:sz w:val="20"/>
          <w:szCs w:val="20"/>
        </w:rPr>
        <w:t>Pediatr</w:t>
      </w:r>
      <w:proofErr w:type="spellEnd"/>
      <w:r w:rsidRPr="007047F5">
        <w:rPr>
          <w:rFonts w:cstheme="minorHAnsi"/>
          <w:sz w:val="20"/>
          <w:szCs w:val="20"/>
        </w:rPr>
        <w:t xml:space="preserve"> Dev </w:t>
      </w:r>
      <w:proofErr w:type="spellStart"/>
      <w:r w:rsidRPr="007047F5">
        <w:rPr>
          <w:rFonts w:cstheme="minorHAnsi"/>
          <w:sz w:val="20"/>
          <w:szCs w:val="20"/>
        </w:rPr>
        <w:t>Pathol</w:t>
      </w:r>
      <w:proofErr w:type="spellEnd"/>
      <w:r w:rsidRPr="007047F5">
        <w:rPr>
          <w:rFonts w:cstheme="minorHAnsi"/>
          <w:sz w:val="20"/>
          <w:szCs w:val="20"/>
        </w:rPr>
        <w:t xml:space="preserve">. 2006; 9(3):234-238. </w:t>
      </w:r>
    </w:p>
    <w:p w14:paraId="6B7BE6CE" w14:textId="6F77DA27" w:rsidR="00F07913" w:rsidRDefault="00F07913" w:rsidP="00F07913">
      <w:pPr>
        <w:spacing w:after="0" w:line="240" w:lineRule="auto"/>
        <w:rPr>
          <w:rFonts w:cstheme="minorHAnsi"/>
        </w:rPr>
      </w:pPr>
    </w:p>
    <w:p w14:paraId="1F5DCE45" w14:textId="77777777" w:rsidR="00E9467A" w:rsidRDefault="00E9467A" w:rsidP="00E9467A">
      <w:pPr>
        <w:rPr>
          <w:b/>
        </w:rPr>
      </w:pPr>
    </w:p>
    <w:p w14:paraId="739350D4" w14:textId="77777777" w:rsidR="00E9467A" w:rsidRDefault="00E9467A" w:rsidP="00E9467A">
      <w:pPr>
        <w:rPr>
          <w:b/>
        </w:rPr>
      </w:pPr>
    </w:p>
    <w:p w14:paraId="4C17C7B7" w14:textId="77777777" w:rsidR="00E9467A" w:rsidRDefault="00E9467A" w:rsidP="00E9467A">
      <w:pPr>
        <w:rPr>
          <w:b/>
        </w:rPr>
      </w:pPr>
    </w:p>
    <w:p w14:paraId="3BF0A337" w14:textId="77777777" w:rsidR="00E9467A" w:rsidRDefault="00E9467A" w:rsidP="00E9467A">
      <w:pPr>
        <w:rPr>
          <w:b/>
        </w:rPr>
      </w:pPr>
    </w:p>
    <w:p w14:paraId="68D15C99" w14:textId="77777777" w:rsidR="00E9467A" w:rsidRDefault="00E9467A" w:rsidP="00E9467A">
      <w:pPr>
        <w:rPr>
          <w:b/>
        </w:rPr>
      </w:pPr>
    </w:p>
    <w:p w14:paraId="4912FAF9" w14:textId="77777777" w:rsidR="00E9467A" w:rsidRDefault="00E9467A" w:rsidP="00E9467A">
      <w:pPr>
        <w:rPr>
          <w:b/>
        </w:rPr>
      </w:pPr>
    </w:p>
    <w:p w14:paraId="586FF0FC" w14:textId="77777777" w:rsidR="00E9467A" w:rsidRDefault="00E9467A" w:rsidP="00E9467A">
      <w:pPr>
        <w:rPr>
          <w:b/>
        </w:rPr>
      </w:pPr>
    </w:p>
    <w:p w14:paraId="267B02A3" w14:textId="77777777" w:rsidR="00E9467A" w:rsidRDefault="00E9467A" w:rsidP="00E9467A">
      <w:pPr>
        <w:rPr>
          <w:b/>
        </w:rPr>
      </w:pPr>
    </w:p>
    <w:p w14:paraId="7FD44592" w14:textId="77777777" w:rsidR="00E9467A" w:rsidRDefault="00E9467A" w:rsidP="00E9467A">
      <w:pPr>
        <w:rPr>
          <w:b/>
        </w:rPr>
      </w:pPr>
    </w:p>
    <w:p w14:paraId="35B17007" w14:textId="77777777" w:rsidR="00E9467A" w:rsidRDefault="00E9467A" w:rsidP="00E9467A">
      <w:pPr>
        <w:rPr>
          <w:b/>
        </w:rPr>
      </w:pPr>
    </w:p>
    <w:p w14:paraId="3589B394" w14:textId="77777777" w:rsidR="00E9467A" w:rsidRDefault="00E9467A" w:rsidP="00E9467A">
      <w:pPr>
        <w:rPr>
          <w:b/>
        </w:rPr>
      </w:pPr>
    </w:p>
    <w:p w14:paraId="68576B8C" w14:textId="77777777" w:rsidR="00E9467A" w:rsidRDefault="00E9467A" w:rsidP="00E9467A">
      <w:pPr>
        <w:rPr>
          <w:b/>
        </w:rPr>
      </w:pPr>
    </w:p>
    <w:p w14:paraId="4CEF6D9F" w14:textId="77777777" w:rsidR="00E9467A" w:rsidRDefault="00E9467A" w:rsidP="00E9467A">
      <w:pPr>
        <w:rPr>
          <w:b/>
        </w:rPr>
      </w:pPr>
    </w:p>
    <w:p w14:paraId="6A12B72A" w14:textId="77777777" w:rsidR="00E9467A" w:rsidRDefault="00E9467A" w:rsidP="00E9467A">
      <w:pPr>
        <w:rPr>
          <w:b/>
        </w:rPr>
      </w:pPr>
    </w:p>
    <w:p w14:paraId="6D5AD937" w14:textId="77777777" w:rsidR="00E9467A" w:rsidRDefault="00E9467A" w:rsidP="00E9467A">
      <w:pPr>
        <w:rPr>
          <w:b/>
        </w:rPr>
      </w:pPr>
    </w:p>
    <w:p w14:paraId="6B4CE911" w14:textId="77777777" w:rsidR="00E9467A" w:rsidRDefault="00E9467A" w:rsidP="00E9467A">
      <w:pPr>
        <w:rPr>
          <w:b/>
        </w:rPr>
      </w:pPr>
    </w:p>
    <w:p w14:paraId="17CF832A" w14:textId="77777777" w:rsidR="00E9467A" w:rsidRDefault="00E9467A" w:rsidP="00E9467A">
      <w:pPr>
        <w:rPr>
          <w:b/>
        </w:rPr>
      </w:pPr>
    </w:p>
    <w:p w14:paraId="67F4AD1C" w14:textId="77777777" w:rsidR="00E9467A" w:rsidRDefault="00E9467A" w:rsidP="00E9467A">
      <w:pPr>
        <w:rPr>
          <w:b/>
        </w:rPr>
      </w:pPr>
    </w:p>
    <w:p w14:paraId="7EE86342" w14:textId="77777777" w:rsidR="00C37C80" w:rsidRDefault="00C37C80" w:rsidP="00E9467A">
      <w:pPr>
        <w:spacing w:after="0"/>
        <w:rPr>
          <w:b/>
        </w:rPr>
      </w:pPr>
    </w:p>
    <w:p w14:paraId="681484B3" w14:textId="77777777" w:rsidR="00C37C80" w:rsidRDefault="00C37C80" w:rsidP="00E9467A">
      <w:pPr>
        <w:spacing w:after="0"/>
        <w:rPr>
          <w:b/>
        </w:rPr>
      </w:pPr>
    </w:p>
    <w:p w14:paraId="09B129D9" w14:textId="3434C91F" w:rsidR="00E9467A" w:rsidRPr="00C37C80" w:rsidRDefault="00E9467A" w:rsidP="00E9467A">
      <w:pPr>
        <w:spacing w:after="0"/>
        <w:rPr>
          <w:b/>
          <w:u w:val="single"/>
        </w:rPr>
      </w:pPr>
      <w:r w:rsidRPr="00C37C80">
        <w:rPr>
          <w:b/>
          <w:u w:val="single"/>
        </w:rPr>
        <w:lastRenderedPageBreak/>
        <w:t>Case #6</w:t>
      </w:r>
    </w:p>
    <w:p w14:paraId="7917CB11" w14:textId="784380D1" w:rsidR="00E9467A" w:rsidRPr="00EC382E" w:rsidRDefault="00E9467A" w:rsidP="00E9467A">
      <w:pPr>
        <w:spacing w:after="0"/>
      </w:pPr>
      <w:r w:rsidRPr="00C37C80">
        <w:rPr>
          <w:b/>
        </w:rPr>
        <w:t>PRESENTER:</w:t>
      </w:r>
      <w:r w:rsidRPr="00C37C80">
        <w:t xml:space="preserve"> Cory Gray, D.O.</w:t>
      </w:r>
    </w:p>
    <w:p w14:paraId="52533B5F" w14:textId="77777777" w:rsidR="00E9467A" w:rsidRPr="00C37C80" w:rsidRDefault="00E9467A" w:rsidP="00E9467A">
      <w:r w:rsidRPr="00C37C80">
        <w:rPr>
          <w:b/>
        </w:rPr>
        <w:t>ATTENDING:</w:t>
      </w:r>
      <w:r w:rsidRPr="00C37C80">
        <w:t xml:space="preserve"> Ajit Paintal, M.D.</w:t>
      </w:r>
    </w:p>
    <w:p w14:paraId="7D836B79" w14:textId="77777777" w:rsidR="00596D87" w:rsidRDefault="00E9467A" w:rsidP="00596D87">
      <w:pPr>
        <w:spacing w:after="0"/>
      </w:pPr>
      <w:r w:rsidRPr="00C37C80">
        <w:rPr>
          <w:b/>
        </w:rPr>
        <w:t>CASE HISTORY:</w:t>
      </w:r>
      <w:r w:rsidRPr="00C37C80">
        <w:t xml:space="preserve"> </w:t>
      </w:r>
    </w:p>
    <w:p w14:paraId="5E199B01" w14:textId="6819EA04" w:rsidR="00E9467A" w:rsidRDefault="00596D87" w:rsidP="00596D87">
      <w:pPr>
        <w:spacing w:after="0"/>
      </w:pPr>
      <w:r>
        <w:t>The patient is a</w:t>
      </w:r>
      <w:r w:rsidR="00E9467A" w:rsidRPr="00C37C80">
        <w:t xml:space="preserve"> 41 years old male smoker with COPD and a family history significant for a father with bladder cancer and a maternal grandfather with duodenal cancer. He had surgery to remove a malignancy in 2017, But then presented with jaundice and abdominal pain in 2019, which resulted in an extensive workup. A CT scan was done which showed a 3.1 cm mass in the head of the pancreas and surrounding the common bile duct, with involvement of the portal vein and right hepatic artery. A Whipple procedure was subsequently performed.</w:t>
      </w:r>
    </w:p>
    <w:p w14:paraId="45337F08" w14:textId="77777777" w:rsidR="00596D87" w:rsidRPr="00C37C80" w:rsidRDefault="00596D87" w:rsidP="00596D87">
      <w:pPr>
        <w:spacing w:after="0"/>
      </w:pPr>
    </w:p>
    <w:p w14:paraId="175C59FF" w14:textId="77777777" w:rsidR="00E9467A" w:rsidRPr="00C37C80" w:rsidRDefault="00E9467A" w:rsidP="00620815">
      <w:pPr>
        <w:spacing w:after="0" w:line="240" w:lineRule="auto"/>
        <w:contextualSpacing/>
        <w:rPr>
          <w:b/>
        </w:rPr>
      </w:pPr>
      <w:r w:rsidRPr="00C37C80">
        <w:rPr>
          <w:b/>
        </w:rPr>
        <w:t>FINAL DIAGNOSIS:</w:t>
      </w:r>
    </w:p>
    <w:p w14:paraId="4CF53CF0" w14:textId="1EC584DB" w:rsidR="00E9467A" w:rsidRDefault="00C37C80" w:rsidP="00620815">
      <w:pPr>
        <w:pStyle w:val="ListParagraph"/>
        <w:rPr>
          <w:b/>
          <w:sz w:val="22"/>
          <w:szCs w:val="22"/>
        </w:rPr>
      </w:pPr>
      <w:r w:rsidRPr="00C37C80">
        <w:rPr>
          <w:b/>
          <w:sz w:val="22"/>
          <w:szCs w:val="22"/>
        </w:rPr>
        <w:t>METASTATIC/RECURRENT COLONIC ADENOCARCINOMA</w:t>
      </w:r>
    </w:p>
    <w:p w14:paraId="1A868D6B" w14:textId="77777777" w:rsidR="00620815" w:rsidRPr="00C37C80" w:rsidRDefault="00620815" w:rsidP="00620815">
      <w:pPr>
        <w:pStyle w:val="ListParagraph"/>
        <w:rPr>
          <w:b/>
          <w:sz w:val="22"/>
          <w:szCs w:val="22"/>
        </w:rPr>
      </w:pPr>
    </w:p>
    <w:p w14:paraId="772FB0F4" w14:textId="77777777" w:rsidR="00E9467A" w:rsidRPr="00C37C80" w:rsidRDefault="00E9467A" w:rsidP="00620815">
      <w:pPr>
        <w:spacing w:after="0" w:line="240" w:lineRule="auto"/>
        <w:contextualSpacing/>
        <w:rPr>
          <w:b/>
        </w:rPr>
      </w:pPr>
      <w:r w:rsidRPr="00C37C80">
        <w:rPr>
          <w:b/>
        </w:rPr>
        <w:t>DIFFERENTIAL DIAGNOSIS:</w:t>
      </w:r>
    </w:p>
    <w:p w14:paraId="7BA484D0" w14:textId="77777777" w:rsidR="00E9467A" w:rsidRPr="00C37C80" w:rsidRDefault="00E9467A" w:rsidP="00620815">
      <w:pPr>
        <w:pStyle w:val="ListParagraph"/>
        <w:numPr>
          <w:ilvl w:val="0"/>
          <w:numId w:val="35"/>
        </w:numPr>
        <w:rPr>
          <w:sz w:val="22"/>
          <w:szCs w:val="22"/>
        </w:rPr>
      </w:pPr>
      <w:r w:rsidRPr="00C37C80">
        <w:rPr>
          <w:sz w:val="22"/>
          <w:szCs w:val="22"/>
        </w:rPr>
        <w:t>Pancreatic adenocarcinoma</w:t>
      </w:r>
    </w:p>
    <w:p w14:paraId="71880949" w14:textId="77777777" w:rsidR="00E9467A" w:rsidRPr="00C37C80" w:rsidRDefault="00E9467A" w:rsidP="00620815">
      <w:pPr>
        <w:pStyle w:val="ListParagraph"/>
        <w:numPr>
          <w:ilvl w:val="0"/>
          <w:numId w:val="35"/>
        </w:numPr>
        <w:rPr>
          <w:sz w:val="22"/>
          <w:szCs w:val="22"/>
        </w:rPr>
      </w:pPr>
      <w:r w:rsidRPr="00C37C80">
        <w:rPr>
          <w:sz w:val="22"/>
          <w:szCs w:val="22"/>
        </w:rPr>
        <w:t>Metastatic gastrointestinal</w:t>
      </w:r>
    </w:p>
    <w:p w14:paraId="0AD91AC0" w14:textId="7D5BA971" w:rsidR="00E9467A" w:rsidRDefault="00E9467A" w:rsidP="00620815">
      <w:pPr>
        <w:pStyle w:val="ListParagraph"/>
        <w:numPr>
          <w:ilvl w:val="0"/>
          <w:numId w:val="35"/>
        </w:numPr>
        <w:rPr>
          <w:sz w:val="22"/>
          <w:szCs w:val="22"/>
        </w:rPr>
      </w:pPr>
      <w:r w:rsidRPr="00C37C80">
        <w:rPr>
          <w:sz w:val="22"/>
          <w:szCs w:val="22"/>
        </w:rPr>
        <w:t>Invasive breast carcinoma</w:t>
      </w:r>
    </w:p>
    <w:p w14:paraId="40804BF0" w14:textId="77777777" w:rsidR="00C37C80" w:rsidRPr="00C37C80" w:rsidRDefault="00C37C80" w:rsidP="00620815">
      <w:pPr>
        <w:pStyle w:val="ListParagraph"/>
        <w:ind w:left="1080"/>
        <w:rPr>
          <w:sz w:val="22"/>
          <w:szCs w:val="22"/>
        </w:rPr>
      </w:pPr>
    </w:p>
    <w:p w14:paraId="45E3FA83" w14:textId="4CDA1C8D" w:rsidR="00E9467A" w:rsidRPr="00C37C80" w:rsidRDefault="00E9467A" w:rsidP="00620815">
      <w:pPr>
        <w:spacing w:after="0" w:line="240" w:lineRule="auto"/>
        <w:contextualSpacing/>
        <w:rPr>
          <w:b/>
        </w:rPr>
      </w:pPr>
      <w:r w:rsidRPr="00C37C80">
        <w:rPr>
          <w:b/>
        </w:rPr>
        <w:t>DISCUSSION:</w:t>
      </w:r>
    </w:p>
    <w:p w14:paraId="560E475C" w14:textId="77777777" w:rsidR="00E9467A" w:rsidRPr="00C37C80" w:rsidRDefault="00E9467A" w:rsidP="00620815">
      <w:pPr>
        <w:pStyle w:val="ListParagraph"/>
        <w:numPr>
          <w:ilvl w:val="0"/>
          <w:numId w:val="33"/>
        </w:numPr>
        <w:rPr>
          <w:sz w:val="22"/>
          <w:szCs w:val="22"/>
        </w:rPr>
      </w:pPr>
      <w:r w:rsidRPr="00C37C80">
        <w:rPr>
          <w:sz w:val="22"/>
          <w:szCs w:val="22"/>
        </w:rPr>
        <w:t>The Cancer Genome Atlas molecular classification of colorectal carcinomas:</w:t>
      </w:r>
    </w:p>
    <w:p w14:paraId="7CD4711B" w14:textId="77777777" w:rsidR="00E9467A" w:rsidRPr="00C37C80" w:rsidRDefault="00E9467A" w:rsidP="00620815">
      <w:pPr>
        <w:pStyle w:val="ListParagraph"/>
        <w:numPr>
          <w:ilvl w:val="1"/>
          <w:numId w:val="33"/>
        </w:numPr>
        <w:rPr>
          <w:sz w:val="22"/>
          <w:szCs w:val="22"/>
        </w:rPr>
      </w:pPr>
      <w:proofErr w:type="spellStart"/>
      <w:r w:rsidRPr="00C37C80">
        <w:rPr>
          <w:sz w:val="22"/>
          <w:szCs w:val="22"/>
        </w:rPr>
        <w:t>Hypermutated</w:t>
      </w:r>
      <w:proofErr w:type="spellEnd"/>
    </w:p>
    <w:p w14:paraId="7D040D18" w14:textId="77777777" w:rsidR="00E9467A" w:rsidRPr="00C37C80" w:rsidRDefault="00E9467A" w:rsidP="00620815">
      <w:pPr>
        <w:pStyle w:val="ListParagraph"/>
        <w:numPr>
          <w:ilvl w:val="1"/>
          <w:numId w:val="33"/>
        </w:numPr>
        <w:rPr>
          <w:sz w:val="22"/>
          <w:szCs w:val="22"/>
        </w:rPr>
      </w:pPr>
      <w:proofErr w:type="spellStart"/>
      <w:r w:rsidRPr="00C37C80">
        <w:rPr>
          <w:sz w:val="22"/>
          <w:szCs w:val="22"/>
        </w:rPr>
        <w:t>Ultramutated</w:t>
      </w:r>
      <w:proofErr w:type="spellEnd"/>
    </w:p>
    <w:p w14:paraId="1F774E54" w14:textId="77777777" w:rsidR="00E9467A" w:rsidRPr="00C37C80" w:rsidRDefault="00E9467A" w:rsidP="00620815">
      <w:pPr>
        <w:pStyle w:val="ListParagraph"/>
        <w:numPr>
          <w:ilvl w:val="1"/>
          <w:numId w:val="33"/>
        </w:numPr>
        <w:rPr>
          <w:sz w:val="22"/>
          <w:szCs w:val="22"/>
        </w:rPr>
      </w:pPr>
      <w:r w:rsidRPr="00C37C80">
        <w:rPr>
          <w:sz w:val="22"/>
          <w:szCs w:val="22"/>
        </w:rPr>
        <w:t>Chromosomal Instability</w:t>
      </w:r>
    </w:p>
    <w:p w14:paraId="3F04A2B0" w14:textId="77777777" w:rsidR="00E9467A" w:rsidRPr="00C37C80" w:rsidRDefault="00E9467A" w:rsidP="00620815">
      <w:pPr>
        <w:pStyle w:val="ListParagraph"/>
        <w:numPr>
          <w:ilvl w:val="0"/>
          <w:numId w:val="33"/>
        </w:numPr>
        <w:rPr>
          <w:sz w:val="22"/>
          <w:szCs w:val="22"/>
        </w:rPr>
      </w:pPr>
      <w:r w:rsidRPr="00C37C80">
        <w:rPr>
          <w:sz w:val="22"/>
          <w:szCs w:val="22"/>
        </w:rPr>
        <w:t>DNA polymerases epsilon and delta1 (POLE/POLD1):</w:t>
      </w:r>
    </w:p>
    <w:p w14:paraId="2FE2204A" w14:textId="77777777" w:rsidR="00E9467A" w:rsidRPr="00C37C80" w:rsidRDefault="00E9467A" w:rsidP="00620815">
      <w:pPr>
        <w:pStyle w:val="ListParagraph"/>
        <w:numPr>
          <w:ilvl w:val="1"/>
          <w:numId w:val="33"/>
        </w:numPr>
        <w:rPr>
          <w:sz w:val="22"/>
          <w:szCs w:val="22"/>
        </w:rPr>
      </w:pPr>
      <w:r w:rsidRPr="00C37C80">
        <w:rPr>
          <w:sz w:val="22"/>
          <w:szCs w:val="22"/>
        </w:rPr>
        <w:t>Copy over approximately 3 X 10</w:t>
      </w:r>
      <w:r w:rsidRPr="00C37C80">
        <w:rPr>
          <w:sz w:val="22"/>
          <w:szCs w:val="22"/>
          <w:vertAlign w:val="superscript"/>
        </w:rPr>
        <w:t>9</w:t>
      </w:r>
      <w:r w:rsidRPr="00C37C80">
        <w:rPr>
          <w:sz w:val="22"/>
          <w:szCs w:val="22"/>
        </w:rPr>
        <w:t xml:space="preserve"> bases during DNA replication</w:t>
      </w:r>
    </w:p>
    <w:p w14:paraId="10FD955F" w14:textId="77777777" w:rsidR="00E9467A" w:rsidRPr="00C37C80" w:rsidRDefault="00E9467A" w:rsidP="00620815">
      <w:pPr>
        <w:pStyle w:val="ListParagraph"/>
        <w:numPr>
          <w:ilvl w:val="1"/>
          <w:numId w:val="33"/>
        </w:numPr>
        <w:rPr>
          <w:sz w:val="22"/>
          <w:szCs w:val="22"/>
        </w:rPr>
      </w:pPr>
      <w:r w:rsidRPr="00C37C80">
        <w:rPr>
          <w:sz w:val="22"/>
          <w:szCs w:val="22"/>
        </w:rPr>
        <w:t>Proofreading exonuclease function – improves replication fidelity 100 fold</w:t>
      </w:r>
    </w:p>
    <w:p w14:paraId="6B5812DC" w14:textId="77777777" w:rsidR="00E9467A" w:rsidRPr="00C37C80" w:rsidRDefault="00E9467A" w:rsidP="00620815">
      <w:pPr>
        <w:pStyle w:val="ListParagraph"/>
        <w:numPr>
          <w:ilvl w:val="1"/>
          <w:numId w:val="33"/>
        </w:numPr>
        <w:rPr>
          <w:sz w:val="22"/>
          <w:szCs w:val="22"/>
        </w:rPr>
      </w:pPr>
      <w:r w:rsidRPr="00C37C80">
        <w:rPr>
          <w:sz w:val="22"/>
          <w:szCs w:val="22"/>
        </w:rPr>
        <w:t>Other polymerases have a high error rate</w:t>
      </w:r>
    </w:p>
    <w:p w14:paraId="2CD8685A" w14:textId="77777777" w:rsidR="00E9467A" w:rsidRPr="00C37C80" w:rsidRDefault="00E9467A" w:rsidP="00620815">
      <w:pPr>
        <w:pStyle w:val="ListParagraph"/>
        <w:numPr>
          <w:ilvl w:val="0"/>
          <w:numId w:val="33"/>
        </w:numPr>
        <w:rPr>
          <w:sz w:val="22"/>
          <w:szCs w:val="22"/>
        </w:rPr>
      </w:pPr>
      <w:r w:rsidRPr="00C37C80">
        <w:rPr>
          <w:sz w:val="22"/>
          <w:szCs w:val="22"/>
        </w:rPr>
        <w:t>DNA damage and repair:</w:t>
      </w:r>
    </w:p>
    <w:p w14:paraId="052803DD" w14:textId="77777777" w:rsidR="00E9467A" w:rsidRPr="00C37C80" w:rsidRDefault="00E9467A" w:rsidP="00620815">
      <w:pPr>
        <w:pStyle w:val="ListParagraph"/>
        <w:numPr>
          <w:ilvl w:val="1"/>
          <w:numId w:val="33"/>
        </w:numPr>
        <w:rPr>
          <w:sz w:val="22"/>
          <w:szCs w:val="22"/>
        </w:rPr>
      </w:pPr>
      <w:r w:rsidRPr="00C37C80">
        <w:rPr>
          <w:sz w:val="22"/>
          <w:szCs w:val="22"/>
        </w:rPr>
        <w:t>Damage caused by many agents:</w:t>
      </w:r>
    </w:p>
    <w:p w14:paraId="6B28ED7B" w14:textId="77777777" w:rsidR="00E9467A" w:rsidRPr="00C37C80" w:rsidRDefault="00E9467A" w:rsidP="00620815">
      <w:pPr>
        <w:pStyle w:val="ListParagraph"/>
        <w:numPr>
          <w:ilvl w:val="2"/>
          <w:numId w:val="33"/>
        </w:numPr>
        <w:rPr>
          <w:sz w:val="22"/>
          <w:szCs w:val="22"/>
        </w:rPr>
      </w:pPr>
      <w:r w:rsidRPr="00C37C80">
        <w:rPr>
          <w:sz w:val="22"/>
          <w:szCs w:val="22"/>
        </w:rPr>
        <w:t>X-rays</w:t>
      </w:r>
    </w:p>
    <w:p w14:paraId="1C2B6A5E" w14:textId="77777777" w:rsidR="00E9467A" w:rsidRPr="00C37C80" w:rsidRDefault="00E9467A" w:rsidP="00620815">
      <w:pPr>
        <w:pStyle w:val="ListParagraph"/>
        <w:numPr>
          <w:ilvl w:val="2"/>
          <w:numId w:val="33"/>
        </w:numPr>
        <w:rPr>
          <w:sz w:val="22"/>
          <w:szCs w:val="22"/>
        </w:rPr>
      </w:pPr>
      <w:r w:rsidRPr="00C37C80">
        <w:rPr>
          <w:sz w:val="22"/>
          <w:szCs w:val="22"/>
        </w:rPr>
        <w:t>Ultraviolet light</w:t>
      </w:r>
    </w:p>
    <w:p w14:paraId="489C542A" w14:textId="77777777" w:rsidR="00E9467A" w:rsidRPr="00C37C80" w:rsidRDefault="00E9467A" w:rsidP="00620815">
      <w:pPr>
        <w:pStyle w:val="ListParagraph"/>
        <w:numPr>
          <w:ilvl w:val="2"/>
          <w:numId w:val="33"/>
        </w:numPr>
        <w:rPr>
          <w:sz w:val="22"/>
          <w:szCs w:val="22"/>
        </w:rPr>
      </w:pPr>
      <w:r w:rsidRPr="00C37C80">
        <w:rPr>
          <w:sz w:val="22"/>
          <w:szCs w:val="22"/>
        </w:rPr>
        <w:t>Non-enzymatic methylation</w:t>
      </w:r>
    </w:p>
    <w:p w14:paraId="3055BC0E" w14:textId="77777777" w:rsidR="00E9467A" w:rsidRPr="00C37C80" w:rsidRDefault="00E9467A" w:rsidP="00620815">
      <w:pPr>
        <w:pStyle w:val="ListParagraph"/>
        <w:numPr>
          <w:ilvl w:val="1"/>
          <w:numId w:val="33"/>
        </w:numPr>
        <w:rPr>
          <w:sz w:val="22"/>
          <w:szCs w:val="22"/>
        </w:rPr>
      </w:pPr>
      <w:r w:rsidRPr="00C37C80">
        <w:rPr>
          <w:sz w:val="22"/>
          <w:szCs w:val="22"/>
        </w:rPr>
        <w:t>Many types of lesions are created:</w:t>
      </w:r>
    </w:p>
    <w:p w14:paraId="641C3508" w14:textId="77777777" w:rsidR="00E9467A" w:rsidRPr="00C37C80" w:rsidRDefault="00E9467A" w:rsidP="00620815">
      <w:pPr>
        <w:pStyle w:val="ListParagraph"/>
        <w:numPr>
          <w:ilvl w:val="2"/>
          <w:numId w:val="33"/>
        </w:numPr>
        <w:rPr>
          <w:sz w:val="22"/>
          <w:szCs w:val="22"/>
        </w:rPr>
      </w:pPr>
      <w:proofErr w:type="spellStart"/>
      <w:r w:rsidRPr="00C37C80">
        <w:rPr>
          <w:sz w:val="22"/>
          <w:szCs w:val="22"/>
        </w:rPr>
        <w:t>Abasic</w:t>
      </w:r>
      <w:proofErr w:type="spellEnd"/>
      <w:r w:rsidRPr="00C37C80">
        <w:rPr>
          <w:sz w:val="22"/>
          <w:szCs w:val="22"/>
        </w:rPr>
        <w:t xml:space="preserve"> sites</w:t>
      </w:r>
    </w:p>
    <w:p w14:paraId="292B6CD8" w14:textId="77777777" w:rsidR="00E9467A" w:rsidRPr="00C37C80" w:rsidRDefault="00E9467A" w:rsidP="00620815">
      <w:pPr>
        <w:pStyle w:val="ListParagraph"/>
        <w:numPr>
          <w:ilvl w:val="2"/>
          <w:numId w:val="33"/>
        </w:numPr>
        <w:rPr>
          <w:sz w:val="22"/>
          <w:szCs w:val="22"/>
        </w:rPr>
      </w:pPr>
      <w:r w:rsidRPr="00C37C80">
        <w:rPr>
          <w:sz w:val="22"/>
          <w:szCs w:val="22"/>
        </w:rPr>
        <w:t>Double stranded breaks</w:t>
      </w:r>
    </w:p>
    <w:p w14:paraId="01FB5464" w14:textId="77777777" w:rsidR="00E9467A" w:rsidRPr="00C37C80" w:rsidRDefault="00E9467A" w:rsidP="00620815">
      <w:pPr>
        <w:pStyle w:val="ListParagraph"/>
        <w:numPr>
          <w:ilvl w:val="1"/>
          <w:numId w:val="33"/>
        </w:numPr>
        <w:rPr>
          <w:sz w:val="22"/>
          <w:szCs w:val="22"/>
        </w:rPr>
      </w:pPr>
      <w:r w:rsidRPr="00C37C80">
        <w:rPr>
          <w:sz w:val="22"/>
          <w:szCs w:val="22"/>
        </w:rPr>
        <w:t>Many repair processes exist:</w:t>
      </w:r>
    </w:p>
    <w:p w14:paraId="21E14377" w14:textId="77777777" w:rsidR="00E9467A" w:rsidRPr="00C37C80" w:rsidRDefault="00E9467A" w:rsidP="00620815">
      <w:pPr>
        <w:pStyle w:val="ListParagraph"/>
        <w:numPr>
          <w:ilvl w:val="2"/>
          <w:numId w:val="33"/>
        </w:numPr>
        <w:rPr>
          <w:sz w:val="22"/>
          <w:szCs w:val="22"/>
        </w:rPr>
      </w:pPr>
      <w:r w:rsidRPr="00C37C80">
        <w:rPr>
          <w:sz w:val="22"/>
          <w:szCs w:val="22"/>
        </w:rPr>
        <w:t>Base excision</w:t>
      </w:r>
    </w:p>
    <w:p w14:paraId="59E5FC7B" w14:textId="77777777" w:rsidR="00E9467A" w:rsidRPr="00C37C80" w:rsidRDefault="00E9467A" w:rsidP="00620815">
      <w:pPr>
        <w:pStyle w:val="ListParagraph"/>
        <w:numPr>
          <w:ilvl w:val="2"/>
          <w:numId w:val="33"/>
        </w:numPr>
        <w:rPr>
          <w:sz w:val="22"/>
          <w:szCs w:val="22"/>
        </w:rPr>
      </w:pPr>
      <w:r w:rsidRPr="00C37C80">
        <w:rPr>
          <w:sz w:val="22"/>
          <w:szCs w:val="22"/>
        </w:rPr>
        <w:t>Nucleotide excision</w:t>
      </w:r>
    </w:p>
    <w:p w14:paraId="6713D9C4" w14:textId="77777777" w:rsidR="00E9467A" w:rsidRPr="00C37C80" w:rsidRDefault="00E9467A" w:rsidP="00620815">
      <w:pPr>
        <w:pStyle w:val="ListParagraph"/>
        <w:numPr>
          <w:ilvl w:val="2"/>
          <w:numId w:val="33"/>
        </w:numPr>
        <w:rPr>
          <w:sz w:val="22"/>
          <w:szCs w:val="22"/>
        </w:rPr>
      </w:pPr>
      <w:proofErr w:type="spellStart"/>
      <w:r w:rsidRPr="00C37C80">
        <w:rPr>
          <w:sz w:val="22"/>
          <w:szCs w:val="22"/>
        </w:rPr>
        <w:t>Recombinational</w:t>
      </w:r>
      <w:proofErr w:type="spellEnd"/>
    </w:p>
    <w:p w14:paraId="7F96214C" w14:textId="77777777" w:rsidR="00E9467A" w:rsidRPr="00C37C80" w:rsidRDefault="00E9467A" w:rsidP="00620815">
      <w:pPr>
        <w:pStyle w:val="ListParagraph"/>
        <w:numPr>
          <w:ilvl w:val="2"/>
          <w:numId w:val="33"/>
        </w:numPr>
        <w:rPr>
          <w:sz w:val="22"/>
          <w:szCs w:val="22"/>
        </w:rPr>
      </w:pPr>
      <w:r w:rsidRPr="00C37C80">
        <w:rPr>
          <w:sz w:val="22"/>
          <w:szCs w:val="22"/>
        </w:rPr>
        <w:t>Mismatch</w:t>
      </w:r>
    </w:p>
    <w:p w14:paraId="3D884C6F" w14:textId="77777777" w:rsidR="00E9467A" w:rsidRPr="00C37C80" w:rsidRDefault="00E9467A" w:rsidP="00620815">
      <w:pPr>
        <w:pStyle w:val="ListParagraph"/>
        <w:numPr>
          <w:ilvl w:val="2"/>
          <w:numId w:val="33"/>
        </w:numPr>
        <w:rPr>
          <w:sz w:val="22"/>
          <w:szCs w:val="22"/>
        </w:rPr>
      </w:pPr>
      <w:r w:rsidRPr="00C37C80">
        <w:rPr>
          <w:sz w:val="22"/>
          <w:szCs w:val="22"/>
        </w:rPr>
        <w:t>Direct reversal</w:t>
      </w:r>
    </w:p>
    <w:p w14:paraId="30E9007D" w14:textId="77777777" w:rsidR="00E9467A" w:rsidRPr="00C37C80" w:rsidRDefault="00E9467A" w:rsidP="00620815">
      <w:pPr>
        <w:pStyle w:val="ListParagraph"/>
        <w:numPr>
          <w:ilvl w:val="2"/>
          <w:numId w:val="33"/>
        </w:numPr>
        <w:rPr>
          <w:sz w:val="22"/>
          <w:szCs w:val="22"/>
        </w:rPr>
      </w:pPr>
      <w:r w:rsidRPr="00C37C80">
        <w:rPr>
          <w:sz w:val="22"/>
          <w:szCs w:val="22"/>
        </w:rPr>
        <w:t>All require POLE and POLD1 for completion</w:t>
      </w:r>
    </w:p>
    <w:p w14:paraId="75C47DCB" w14:textId="77777777" w:rsidR="00E9467A" w:rsidRPr="00C37C80" w:rsidRDefault="00E9467A" w:rsidP="00620815">
      <w:pPr>
        <w:pStyle w:val="ListParagraph"/>
        <w:numPr>
          <w:ilvl w:val="0"/>
          <w:numId w:val="33"/>
        </w:numPr>
        <w:rPr>
          <w:sz w:val="22"/>
          <w:szCs w:val="22"/>
        </w:rPr>
      </w:pPr>
      <w:r w:rsidRPr="00C37C80">
        <w:rPr>
          <w:sz w:val="22"/>
          <w:szCs w:val="22"/>
        </w:rPr>
        <w:lastRenderedPageBreak/>
        <w:t>Exonuclease domain mutations:</w:t>
      </w:r>
    </w:p>
    <w:p w14:paraId="0E1AD267" w14:textId="77777777" w:rsidR="00E9467A" w:rsidRPr="00C37C80" w:rsidRDefault="00E9467A" w:rsidP="00620815">
      <w:pPr>
        <w:pStyle w:val="ListParagraph"/>
        <w:numPr>
          <w:ilvl w:val="1"/>
          <w:numId w:val="33"/>
        </w:numPr>
        <w:rPr>
          <w:sz w:val="22"/>
          <w:szCs w:val="22"/>
        </w:rPr>
      </w:pPr>
      <w:r w:rsidRPr="00C37C80">
        <w:rPr>
          <w:sz w:val="22"/>
          <w:szCs w:val="22"/>
        </w:rPr>
        <w:t>Renders the domain inactive</w:t>
      </w:r>
    </w:p>
    <w:p w14:paraId="3606846C" w14:textId="77777777" w:rsidR="00E9467A" w:rsidRPr="00C37C80" w:rsidRDefault="00E9467A" w:rsidP="00620815">
      <w:pPr>
        <w:pStyle w:val="ListParagraph"/>
        <w:numPr>
          <w:ilvl w:val="1"/>
          <w:numId w:val="33"/>
        </w:numPr>
        <w:rPr>
          <w:sz w:val="22"/>
          <w:szCs w:val="22"/>
        </w:rPr>
      </w:pPr>
      <w:r w:rsidRPr="00C37C80">
        <w:rPr>
          <w:sz w:val="22"/>
          <w:szCs w:val="22"/>
        </w:rPr>
        <w:t>Decreases replication fidelity dramatically</w:t>
      </w:r>
    </w:p>
    <w:p w14:paraId="3312F642" w14:textId="77777777" w:rsidR="00E9467A" w:rsidRPr="00C37C80" w:rsidRDefault="00E9467A" w:rsidP="00620815">
      <w:pPr>
        <w:pStyle w:val="ListParagraph"/>
        <w:numPr>
          <w:ilvl w:val="1"/>
          <w:numId w:val="33"/>
        </w:numPr>
        <w:rPr>
          <w:sz w:val="22"/>
          <w:szCs w:val="22"/>
        </w:rPr>
      </w:pPr>
      <w:r w:rsidRPr="00C37C80">
        <w:rPr>
          <w:sz w:val="22"/>
          <w:szCs w:val="22"/>
        </w:rPr>
        <w:t>Most common somatic mutation is P286R</w:t>
      </w:r>
    </w:p>
    <w:p w14:paraId="797DFF57" w14:textId="77777777" w:rsidR="00E9467A" w:rsidRPr="00C37C80" w:rsidRDefault="00E9467A" w:rsidP="00620815">
      <w:pPr>
        <w:pStyle w:val="ListParagraph"/>
        <w:numPr>
          <w:ilvl w:val="0"/>
          <w:numId w:val="33"/>
        </w:numPr>
        <w:rPr>
          <w:sz w:val="22"/>
          <w:szCs w:val="22"/>
        </w:rPr>
      </w:pPr>
      <w:r w:rsidRPr="00C37C80">
        <w:rPr>
          <w:sz w:val="22"/>
          <w:szCs w:val="22"/>
        </w:rPr>
        <w:t>POLE L424V and POLD1 S478N</w:t>
      </w:r>
    </w:p>
    <w:p w14:paraId="71B9A3BD" w14:textId="77777777" w:rsidR="00E9467A" w:rsidRPr="00C37C80" w:rsidRDefault="00E9467A" w:rsidP="00620815">
      <w:pPr>
        <w:pStyle w:val="ListParagraph"/>
        <w:numPr>
          <w:ilvl w:val="1"/>
          <w:numId w:val="33"/>
        </w:numPr>
        <w:rPr>
          <w:sz w:val="22"/>
          <w:szCs w:val="22"/>
        </w:rPr>
      </w:pPr>
      <w:r w:rsidRPr="00C37C80">
        <w:rPr>
          <w:sz w:val="22"/>
          <w:szCs w:val="22"/>
        </w:rPr>
        <w:t>Pack together at the interface between two helices that form the base of the exonuclease active site</w:t>
      </w:r>
    </w:p>
    <w:p w14:paraId="79CB82AB" w14:textId="77777777" w:rsidR="00E9467A" w:rsidRPr="00C37C80" w:rsidRDefault="00E9467A" w:rsidP="00620815">
      <w:pPr>
        <w:pStyle w:val="ListParagraph"/>
        <w:numPr>
          <w:ilvl w:val="1"/>
          <w:numId w:val="33"/>
        </w:numPr>
        <w:rPr>
          <w:sz w:val="22"/>
          <w:szCs w:val="22"/>
        </w:rPr>
      </w:pPr>
      <w:r w:rsidRPr="00C37C80">
        <w:rPr>
          <w:sz w:val="22"/>
          <w:szCs w:val="22"/>
        </w:rPr>
        <w:t>Mutations distort the packing of the helices by changes in amino acid size and charge signatures</w:t>
      </w:r>
    </w:p>
    <w:p w14:paraId="0F60C173" w14:textId="77777777" w:rsidR="00E9467A" w:rsidRPr="00C37C80" w:rsidRDefault="00E9467A" w:rsidP="00620815">
      <w:pPr>
        <w:pStyle w:val="ListParagraph"/>
        <w:numPr>
          <w:ilvl w:val="0"/>
          <w:numId w:val="33"/>
        </w:numPr>
        <w:rPr>
          <w:sz w:val="22"/>
          <w:szCs w:val="22"/>
        </w:rPr>
      </w:pPr>
      <w:r w:rsidRPr="00C37C80">
        <w:rPr>
          <w:sz w:val="22"/>
          <w:szCs w:val="22"/>
        </w:rPr>
        <w:t>P286R:</w:t>
      </w:r>
    </w:p>
    <w:p w14:paraId="0DEA1ED7" w14:textId="77777777" w:rsidR="00E9467A" w:rsidRPr="00C37C80" w:rsidRDefault="00E9467A" w:rsidP="00620815">
      <w:pPr>
        <w:pStyle w:val="ListParagraph"/>
        <w:numPr>
          <w:ilvl w:val="1"/>
          <w:numId w:val="33"/>
        </w:numPr>
        <w:rPr>
          <w:sz w:val="22"/>
          <w:szCs w:val="22"/>
        </w:rPr>
      </w:pPr>
      <w:r w:rsidRPr="00C37C80">
        <w:rPr>
          <w:sz w:val="22"/>
          <w:szCs w:val="22"/>
        </w:rPr>
        <w:t>Localizes to the DNA binding pocket adjacent to the exonuclease active site</w:t>
      </w:r>
    </w:p>
    <w:p w14:paraId="69ADCB36" w14:textId="77777777" w:rsidR="00E9467A" w:rsidRPr="00C37C80" w:rsidRDefault="00E9467A" w:rsidP="00620815">
      <w:pPr>
        <w:pStyle w:val="ListParagraph"/>
        <w:numPr>
          <w:ilvl w:val="1"/>
          <w:numId w:val="33"/>
        </w:numPr>
        <w:rPr>
          <w:sz w:val="22"/>
          <w:szCs w:val="22"/>
        </w:rPr>
      </w:pPr>
      <w:r w:rsidRPr="00C37C80">
        <w:rPr>
          <w:sz w:val="22"/>
          <w:szCs w:val="22"/>
        </w:rPr>
        <w:t>Substitutions affect the structure of the DNA binding pocket as well as the exonuclease active site</w:t>
      </w:r>
    </w:p>
    <w:p w14:paraId="4B59BDCB" w14:textId="77777777" w:rsidR="00E9467A" w:rsidRPr="00C37C80" w:rsidRDefault="00E9467A" w:rsidP="00620815">
      <w:pPr>
        <w:pStyle w:val="ListParagraph"/>
        <w:numPr>
          <w:ilvl w:val="1"/>
          <w:numId w:val="33"/>
        </w:numPr>
        <w:rPr>
          <w:sz w:val="22"/>
          <w:szCs w:val="22"/>
        </w:rPr>
      </w:pPr>
      <w:r w:rsidRPr="00C37C80">
        <w:rPr>
          <w:sz w:val="22"/>
          <w:szCs w:val="22"/>
        </w:rPr>
        <w:t>Removes polymerase function altogether</w:t>
      </w:r>
    </w:p>
    <w:p w14:paraId="4CD2F328" w14:textId="77777777" w:rsidR="00E9467A" w:rsidRPr="00C37C80" w:rsidRDefault="00E9467A" w:rsidP="00620815">
      <w:pPr>
        <w:pStyle w:val="ListParagraph"/>
        <w:numPr>
          <w:ilvl w:val="0"/>
          <w:numId w:val="33"/>
        </w:numPr>
        <w:rPr>
          <w:sz w:val="22"/>
          <w:szCs w:val="22"/>
        </w:rPr>
      </w:pPr>
      <w:proofErr w:type="spellStart"/>
      <w:r w:rsidRPr="00C37C80">
        <w:rPr>
          <w:sz w:val="22"/>
          <w:szCs w:val="22"/>
        </w:rPr>
        <w:t>Ultramutated</w:t>
      </w:r>
      <w:proofErr w:type="spellEnd"/>
      <w:r w:rsidRPr="00C37C80">
        <w:rPr>
          <w:sz w:val="22"/>
          <w:szCs w:val="22"/>
        </w:rPr>
        <w:t xml:space="preserve"> colonic carcinoma:</w:t>
      </w:r>
    </w:p>
    <w:p w14:paraId="53C71A46" w14:textId="77777777" w:rsidR="00E9467A" w:rsidRPr="00C37C80" w:rsidRDefault="00E9467A" w:rsidP="00620815">
      <w:pPr>
        <w:pStyle w:val="ListParagraph"/>
        <w:numPr>
          <w:ilvl w:val="1"/>
          <w:numId w:val="33"/>
        </w:numPr>
        <w:rPr>
          <w:sz w:val="22"/>
          <w:szCs w:val="22"/>
        </w:rPr>
      </w:pPr>
      <w:r w:rsidRPr="00C37C80">
        <w:rPr>
          <w:sz w:val="22"/>
          <w:szCs w:val="22"/>
        </w:rPr>
        <w:t xml:space="preserve">5-7 mutations/Mb in conventional colonic adenocarcinoma, over 100 in </w:t>
      </w:r>
      <w:proofErr w:type="spellStart"/>
      <w:r w:rsidRPr="00C37C80">
        <w:rPr>
          <w:sz w:val="22"/>
          <w:szCs w:val="22"/>
        </w:rPr>
        <w:t>ultramutated</w:t>
      </w:r>
      <w:proofErr w:type="spellEnd"/>
      <w:r w:rsidRPr="00C37C80">
        <w:rPr>
          <w:sz w:val="22"/>
          <w:szCs w:val="22"/>
        </w:rPr>
        <w:t xml:space="preserve"> tumors</w:t>
      </w:r>
    </w:p>
    <w:p w14:paraId="178230E7" w14:textId="3426F5E5" w:rsidR="00E9467A" w:rsidRPr="00EC382E" w:rsidRDefault="00E9467A" w:rsidP="00EC382E">
      <w:pPr>
        <w:pStyle w:val="ListParagraph"/>
        <w:numPr>
          <w:ilvl w:val="1"/>
          <w:numId w:val="33"/>
        </w:numPr>
        <w:rPr>
          <w:sz w:val="22"/>
          <w:szCs w:val="22"/>
        </w:rPr>
      </w:pPr>
      <w:r w:rsidRPr="00C37C80">
        <w:rPr>
          <w:sz w:val="22"/>
          <w:szCs w:val="22"/>
        </w:rPr>
        <w:t>Occurs in younger population</w:t>
      </w:r>
      <w:r w:rsidR="00EC382E">
        <w:rPr>
          <w:sz w:val="22"/>
          <w:szCs w:val="22"/>
        </w:rPr>
        <w:t xml:space="preserve"> with a mean patient age of</w:t>
      </w:r>
      <w:r w:rsidRPr="00EC382E">
        <w:rPr>
          <w:sz w:val="22"/>
          <w:szCs w:val="22"/>
        </w:rPr>
        <w:t xml:space="preserve"> 39 years</w:t>
      </w:r>
    </w:p>
    <w:p w14:paraId="789AC2AA" w14:textId="22D3E80D" w:rsidR="00E9467A" w:rsidRPr="00C37C80" w:rsidRDefault="00E9467A" w:rsidP="00620815">
      <w:pPr>
        <w:pStyle w:val="ListParagraph"/>
        <w:numPr>
          <w:ilvl w:val="1"/>
          <w:numId w:val="33"/>
        </w:numPr>
        <w:rPr>
          <w:sz w:val="22"/>
          <w:szCs w:val="22"/>
        </w:rPr>
      </w:pPr>
      <w:r w:rsidRPr="00C37C80">
        <w:rPr>
          <w:sz w:val="22"/>
          <w:szCs w:val="22"/>
        </w:rPr>
        <w:t>M</w:t>
      </w:r>
      <w:r w:rsidR="00EC382E">
        <w:rPr>
          <w:sz w:val="22"/>
          <w:szCs w:val="22"/>
        </w:rPr>
        <w:t>ore common in male</w:t>
      </w:r>
    </w:p>
    <w:p w14:paraId="642AEF2A" w14:textId="77777777" w:rsidR="00E9467A" w:rsidRPr="00C37C80" w:rsidRDefault="00E9467A" w:rsidP="00620815">
      <w:pPr>
        <w:pStyle w:val="ListParagraph"/>
        <w:numPr>
          <w:ilvl w:val="1"/>
          <w:numId w:val="33"/>
        </w:numPr>
        <w:rPr>
          <w:sz w:val="22"/>
          <w:szCs w:val="22"/>
        </w:rPr>
      </w:pPr>
      <w:r w:rsidRPr="00C37C80">
        <w:rPr>
          <w:sz w:val="22"/>
          <w:szCs w:val="22"/>
        </w:rPr>
        <w:t>More common in left colon</w:t>
      </w:r>
    </w:p>
    <w:p w14:paraId="5E25FE64" w14:textId="77777777" w:rsidR="00E9467A" w:rsidRPr="00C37C80" w:rsidRDefault="00E9467A" w:rsidP="00620815">
      <w:pPr>
        <w:pStyle w:val="ListParagraph"/>
        <w:numPr>
          <w:ilvl w:val="1"/>
          <w:numId w:val="33"/>
        </w:numPr>
        <w:rPr>
          <w:sz w:val="22"/>
          <w:szCs w:val="22"/>
        </w:rPr>
      </w:pPr>
      <w:r w:rsidRPr="00C37C80">
        <w:rPr>
          <w:sz w:val="22"/>
          <w:szCs w:val="22"/>
        </w:rPr>
        <w:t>More commonly moderately or well-differentiated</w:t>
      </w:r>
    </w:p>
    <w:p w14:paraId="729D1DE3" w14:textId="77777777" w:rsidR="00E9467A" w:rsidRPr="00C37C80" w:rsidRDefault="00E9467A" w:rsidP="00620815">
      <w:pPr>
        <w:pStyle w:val="ListParagraph"/>
        <w:numPr>
          <w:ilvl w:val="1"/>
          <w:numId w:val="33"/>
        </w:numPr>
        <w:rPr>
          <w:sz w:val="22"/>
          <w:szCs w:val="22"/>
        </w:rPr>
      </w:pPr>
      <w:r w:rsidRPr="00C37C80">
        <w:rPr>
          <w:sz w:val="22"/>
          <w:szCs w:val="22"/>
        </w:rPr>
        <w:t>Mismatch repair proficient</w:t>
      </w:r>
    </w:p>
    <w:p w14:paraId="10908C52" w14:textId="77777777" w:rsidR="00E9467A" w:rsidRPr="00C37C80" w:rsidRDefault="00E9467A" w:rsidP="00620815">
      <w:pPr>
        <w:pStyle w:val="ListParagraph"/>
        <w:numPr>
          <w:ilvl w:val="0"/>
          <w:numId w:val="33"/>
        </w:numPr>
        <w:rPr>
          <w:sz w:val="22"/>
          <w:szCs w:val="22"/>
        </w:rPr>
      </w:pPr>
      <w:r w:rsidRPr="00C37C80">
        <w:rPr>
          <w:sz w:val="22"/>
          <w:szCs w:val="22"/>
        </w:rPr>
        <w:t>Tumor mutational burden:</w:t>
      </w:r>
    </w:p>
    <w:p w14:paraId="1463ED33" w14:textId="77777777" w:rsidR="00E9467A" w:rsidRPr="00C37C80" w:rsidRDefault="00E9467A" w:rsidP="00620815">
      <w:pPr>
        <w:pStyle w:val="ListParagraph"/>
        <w:numPr>
          <w:ilvl w:val="1"/>
          <w:numId w:val="33"/>
        </w:numPr>
        <w:rPr>
          <w:sz w:val="22"/>
          <w:szCs w:val="22"/>
        </w:rPr>
      </w:pPr>
      <w:r w:rsidRPr="00C37C80">
        <w:rPr>
          <w:sz w:val="22"/>
          <w:szCs w:val="22"/>
        </w:rPr>
        <w:t>Higher TMB is associated with good prognosis and response to immune checkpoint inhibitors</w:t>
      </w:r>
    </w:p>
    <w:p w14:paraId="588F74F9" w14:textId="36EBFCC4" w:rsidR="00E9467A" w:rsidRDefault="00E9467A" w:rsidP="00620815">
      <w:pPr>
        <w:pStyle w:val="ListParagraph"/>
        <w:numPr>
          <w:ilvl w:val="1"/>
          <w:numId w:val="33"/>
        </w:numPr>
        <w:rPr>
          <w:sz w:val="22"/>
          <w:szCs w:val="22"/>
        </w:rPr>
      </w:pPr>
      <w:r w:rsidRPr="00C37C80">
        <w:rPr>
          <w:sz w:val="22"/>
          <w:szCs w:val="22"/>
        </w:rPr>
        <w:t>Enhanced progression-free and overall patient survival in cases with a high TMB, that receive checkpoint inhibitor therapy.</w:t>
      </w:r>
    </w:p>
    <w:p w14:paraId="164CBC34" w14:textId="77777777" w:rsidR="00620815" w:rsidRPr="00C37C80" w:rsidRDefault="00620815" w:rsidP="00620815">
      <w:pPr>
        <w:pStyle w:val="ListParagraph"/>
        <w:ind w:left="1440"/>
        <w:rPr>
          <w:sz w:val="22"/>
          <w:szCs w:val="22"/>
        </w:rPr>
      </w:pPr>
    </w:p>
    <w:p w14:paraId="12875E2F" w14:textId="1409F1BF" w:rsidR="00E9467A" w:rsidRPr="00E9467A" w:rsidRDefault="00E9467A" w:rsidP="00620815">
      <w:pPr>
        <w:spacing w:after="0" w:line="240" w:lineRule="auto"/>
        <w:contextualSpacing/>
        <w:rPr>
          <w:b/>
          <w:sz w:val="20"/>
          <w:szCs w:val="20"/>
        </w:rPr>
      </w:pPr>
      <w:r w:rsidRPr="00E9467A">
        <w:rPr>
          <w:b/>
          <w:sz w:val="20"/>
          <w:szCs w:val="20"/>
        </w:rPr>
        <w:t>References:</w:t>
      </w:r>
    </w:p>
    <w:p w14:paraId="6E34EFDD" w14:textId="1EF4E598" w:rsidR="00E9467A" w:rsidRPr="00E9467A" w:rsidRDefault="00E9467A" w:rsidP="00620815">
      <w:pPr>
        <w:pStyle w:val="ListParagraph"/>
        <w:numPr>
          <w:ilvl w:val="0"/>
          <w:numId w:val="32"/>
        </w:numPr>
        <w:rPr>
          <w:sz w:val="20"/>
          <w:szCs w:val="20"/>
        </w:rPr>
      </w:pPr>
      <w:r w:rsidRPr="00E9467A">
        <w:rPr>
          <w:sz w:val="20"/>
          <w:szCs w:val="20"/>
        </w:rPr>
        <w:t xml:space="preserve">Müller, M.F., Ibrahim, A.E.K. &amp; </w:t>
      </w:r>
      <w:proofErr w:type="spellStart"/>
      <w:r w:rsidRPr="00E9467A">
        <w:rPr>
          <w:sz w:val="20"/>
          <w:szCs w:val="20"/>
        </w:rPr>
        <w:t>Arends</w:t>
      </w:r>
      <w:proofErr w:type="spellEnd"/>
      <w:r w:rsidRPr="00E9467A">
        <w:rPr>
          <w:sz w:val="20"/>
          <w:szCs w:val="20"/>
        </w:rPr>
        <w:t xml:space="preserve">, M.J. Molecular pathological classification of colorectal cancer. </w:t>
      </w:r>
      <w:proofErr w:type="spellStart"/>
      <w:r w:rsidRPr="00E9467A">
        <w:rPr>
          <w:sz w:val="20"/>
          <w:szCs w:val="20"/>
        </w:rPr>
        <w:t>Virchows</w:t>
      </w:r>
      <w:proofErr w:type="spellEnd"/>
      <w:r w:rsidRPr="00E9467A">
        <w:rPr>
          <w:sz w:val="20"/>
          <w:szCs w:val="20"/>
        </w:rPr>
        <w:t xml:space="preserve"> Arch 469, 125–134 (2016). </w:t>
      </w:r>
    </w:p>
    <w:p w14:paraId="7FE2D35D" w14:textId="1BD39481" w:rsidR="00E9467A" w:rsidRPr="00E9467A" w:rsidRDefault="00E9467A" w:rsidP="00620815">
      <w:pPr>
        <w:pStyle w:val="ListParagraph"/>
        <w:numPr>
          <w:ilvl w:val="0"/>
          <w:numId w:val="32"/>
        </w:numPr>
        <w:rPr>
          <w:sz w:val="20"/>
          <w:szCs w:val="20"/>
        </w:rPr>
      </w:pPr>
      <w:proofErr w:type="spellStart"/>
      <w:r w:rsidRPr="00E9467A">
        <w:rPr>
          <w:sz w:val="20"/>
          <w:szCs w:val="20"/>
        </w:rPr>
        <w:t>Poulogiannis</w:t>
      </w:r>
      <w:proofErr w:type="spellEnd"/>
      <w:r w:rsidRPr="00E9467A">
        <w:rPr>
          <w:sz w:val="20"/>
          <w:szCs w:val="20"/>
        </w:rPr>
        <w:t xml:space="preserve"> G, </w:t>
      </w:r>
      <w:proofErr w:type="spellStart"/>
      <w:r w:rsidRPr="00E9467A">
        <w:rPr>
          <w:sz w:val="20"/>
          <w:szCs w:val="20"/>
        </w:rPr>
        <w:t>Ichimura</w:t>
      </w:r>
      <w:proofErr w:type="spellEnd"/>
      <w:r w:rsidRPr="00E9467A">
        <w:rPr>
          <w:sz w:val="20"/>
          <w:szCs w:val="20"/>
        </w:rPr>
        <w:t xml:space="preserve"> K, </w:t>
      </w:r>
      <w:proofErr w:type="spellStart"/>
      <w:r w:rsidRPr="00E9467A">
        <w:rPr>
          <w:sz w:val="20"/>
          <w:szCs w:val="20"/>
        </w:rPr>
        <w:t>Hamoudi</w:t>
      </w:r>
      <w:proofErr w:type="spellEnd"/>
      <w:r w:rsidRPr="00E9467A">
        <w:rPr>
          <w:sz w:val="20"/>
          <w:szCs w:val="20"/>
        </w:rPr>
        <w:t xml:space="preserve"> RA, Luo F, Leung SY, Yuen ST, Harrison DJ, Wyllie AH, </w:t>
      </w:r>
      <w:proofErr w:type="spellStart"/>
      <w:r w:rsidRPr="00E9467A">
        <w:rPr>
          <w:sz w:val="20"/>
          <w:szCs w:val="20"/>
        </w:rPr>
        <w:t>Arends</w:t>
      </w:r>
      <w:proofErr w:type="spellEnd"/>
      <w:r w:rsidRPr="00E9467A">
        <w:rPr>
          <w:sz w:val="20"/>
          <w:szCs w:val="20"/>
        </w:rPr>
        <w:t xml:space="preserve"> MJ. Prognostic relevance of DNA copy number changes in colorectal cancer. J </w:t>
      </w:r>
      <w:proofErr w:type="spellStart"/>
      <w:r w:rsidRPr="00E9467A">
        <w:rPr>
          <w:sz w:val="20"/>
          <w:szCs w:val="20"/>
        </w:rPr>
        <w:t>Pathol</w:t>
      </w:r>
      <w:proofErr w:type="spellEnd"/>
      <w:r w:rsidRPr="00E9467A">
        <w:rPr>
          <w:sz w:val="20"/>
          <w:szCs w:val="20"/>
        </w:rPr>
        <w:t xml:space="preserve">. 2010 Feb;220(3):338-47. </w:t>
      </w:r>
    </w:p>
    <w:p w14:paraId="3BD38E26" w14:textId="69EF4915" w:rsidR="00E9467A" w:rsidRPr="00E9467A" w:rsidRDefault="00E9467A" w:rsidP="00620815">
      <w:pPr>
        <w:pStyle w:val="ListParagraph"/>
        <w:numPr>
          <w:ilvl w:val="0"/>
          <w:numId w:val="32"/>
        </w:numPr>
        <w:rPr>
          <w:sz w:val="20"/>
          <w:szCs w:val="20"/>
        </w:rPr>
      </w:pPr>
      <w:r w:rsidRPr="00E9467A">
        <w:rPr>
          <w:sz w:val="20"/>
          <w:szCs w:val="20"/>
        </w:rPr>
        <w:t xml:space="preserve">Briggs S, Tomlinson I. Germline and somatic polymerase ε and δ mutations define a new class of </w:t>
      </w:r>
      <w:proofErr w:type="spellStart"/>
      <w:r w:rsidRPr="00E9467A">
        <w:rPr>
          <w:sz w:val="20"/>
          <w:szCs w:val="20"/>
        </w:rPr>
        <w:t>hypermutated</w:t>
      </w:r>
      <w:proofErr w:type="spellEnd"/>
      <w:r w:rsidRPr="00E9467A">
        <w:rPr>
          <w:sz w:val="20"/>
          <w:szCs w:val="20"/>
        </w:rPr>
        <w:t xml:space="preserve"> colorectal and endometrial cancers. J </w:t>
      </w:r>
      <w:proofErr w:type="spellStart"/>
      <w:r w:rsidRPr="00E9467A">
        <w:rPr>
          <w:sz w:val="20"/>
          <w:szCs w:val="20"/>
        </w:rPr>
        <w:t>Pathol</w:t>
      </w:r>
      <w:proofErr w:type="spellEnd"/>
      <w:r w:rsidRPr="00E9467A">
        <w:rPr>
          <w:sz w:val="20"/>
          <w:szCs w:val="20"/>
        </w:rPr>
        <w:t xml:space="preserve">. 2013 Jun;230(2):148-53. </w:t>
      </w:r>
    </w:p>
    <w:p w14:paraId="3E0108EB" w14:textId="14CD1905" w:rsidR="00E9467A" w:rsidRPr="00E9467A" w:rsidRDefault="00E9467A" w:rsidP="00E9467A">
      <w:pPr>
        <w:pStyle w:val="ListParagraph"/>
        <w:numPr>
          <w:ilvl w:val="0"/>
          <w:numId w:val="32"/>
        </w:numPr>
        <w:spacing w:after="160" w:line="259" w:lineRule="auto"/>
        <w:rPr>
          <w:sz w:val="20"/>
          <w:szCs w:val="20"/>
        </w:rPr>
      </w:pPr>
      <w:r w:rsidRPr="00E9467A">
        <w:rPr>
          <w:sz w:val="20"/>
          <w:szCs w:val="20"/>
        </w:rPr>
        <w:t xml:space="preserve">Chatterjee N, Walker GC. Mechanisms of DNA damage, repair, and mutagenesis. Environ </w:t>
      </w:r>
      <w:proofErr w:type="spellStart"/>
      <w:r w:rsidRPr="00E9467A">
        <w:rPr>
          <w:sz w:val="20"/>
          <w:szCs w:val="20"/>
        </w:rPr>
        <w:t>Mol</w:t>
      </w:r>
      <w:proofErr w:type="spellEnd"/>
      <w:r w:rsidRPr="00E9467A">
        <w:rPr>
          <w:sz w:val="20"/>
          <w:szCs w:val="20"/>
        </w:rPr>
        <w:t xml:space="preserve"> Mutagen. 2017 Jun;58(5):235-263.</w:t>
      </w:r>
    </w:p>
    <w:p w14:paraId="48BFF34A" w14:textId="1B45A0DF" w:rsidR="00E9467A" w:rsidRPr="00E9467A" w:rsidRDefault="00E9467A" w:rsidP="00E9467A">
      <w:pPr>
        <w:pStyle w:val="ListParagraph"/>
        <w:numPr>
          <w:ilvl w:val="0"/>
          <w:numId w:val="32"/>
        </w:numPr>
        <w:spacing w:after="160" w:line="259" w:lineRule="auto"/>
        <w:rPr>
          <w:sz w:val="20"/>
          <w:szCs w:val="20"/>
        </w:rPr>
      </w:pPr>
      <w:proofErr w:type="spellStart"/>
      <w:r w:rsidRPr="00E9467A">
        <w:rPr>
          <w:sz w:val="20"/>
          <w:szCs w:val="20"/>
        </w:rPr>
        <w:t>Temko</w:t>
      </w:r>
      <w:proofErr w:type="spellEnd"/>
      <w:r w:rsidRPr="00E9467A">
        <w:rPr>
          <w:sz w:val="20"/>
          <w:szCs w:val="20"/>
        </w:rPr>
        <w:t xml:space="preserve"> D, Van </w:t>
      </w:r>
      <w:proofErr w:type="spellStart"/>
      <w:r w:rsidRPr="00E9467A">
        <w:rPr>
          <w:sz w:val="20"/>
          <w:szCs w:val="20"/>
        </w:rPr>
        <w:t>Gool</w:t>
      </w:r>
      <w:proofErr w:type="spellEnd"/>
      <w:r w:rsidRPr="00E9467A">
        <w:rPr>
          <w:sz w:val="20"/>
          <w:szCs w:val="20"/>
        </w:rPr>
        <w:t xml:space="preserve"> IC, Rayner E, </w:t>
      </w:r>
      <w:proofErr w:type="spellStart"/>
      <w:r w:rsidRPr="00E9467A">
        <w:rPr>
          <w:sz w:val="20"/>
          <w:szCs w:val="20"/>
        </w:rPr>
        <w:t>Glaire</w:t>
      </w:r>
      <w:proofErr w:type="spellEnd"/>
      <w:r w:rsidRPr="00E9467A">
        <w:rPr>
          <w:sz w:val="20"/>
          <w:szCs w:val="20"/>
        </w:rPr>
        <w:t xml:space="preserve"> M, Makino S, Brown M, Chegwidden L, </w:t>
      </w:r>
      <w:proofErr w:type="spellStart"/>
      <w:r w:rsidRPr="00E9467A">
        <w:rPr>
          <w:sz w:val="20"/>
          <w:szCs w:val="20"/>
        </w:rPr>
        <w:t>Palles</w:t>
      </w:r>
      <w:proofErr w:type="spellEnd"/>
      <w:r w:rsidRPr="00E9467A">
        <w:rPr>
          <w:sz w:val="20"/>
          <w:szCs w:val="20"/>
        </w:rPr>
        <w:t xml:space="preserve"> C, </w:t>
      </w:r>
      <w:proofErr w:type="spellStart"/>
      <w:r w:rsidRPr="00E9467A">
        <w:rPr>
          <w:sz w:val="20"/>
          <w:szCs w:val="20"/>
        </w:rPr>
        <w:t>Depreeuw</w:t>
      </w:r>
      <w:proofErr w:type="spellEnd"/>
      <w:r w:rsidRPr="00E9467A">
        <w:rPr>
          <w:sz w:val="20"/>
          <w:szCs w:val="20"/>
        </w:rPr>
        <w:t xml:space="preserve"> J, </w:t>
      </w:r>
      <w:proofErr w:type="spellStart"/>
      <w:r w:rsidRPr="00E9467A">
        <w:rPr>
          <w:sz w:val="20"/>
          <w:szCs w:val="20"/>
        </w:rPr>
        <w:t>Beggs</w:t>
      </w:r>
      <w:proofErr w:type="spellEnd"/>
      <w:r w:rsidRPr="00E9467A">
        <w:rPr>
          <w:sz w:val="20"/>
          <w:szCs w:val="20"/>
        </w:rPr>
        <w:t xml:space="preserve"> A, </w:t>
      </w:r>
      <w:proofErr w:type="spellStart"/>
      <w:r w:rsidRPr="00E9467A">
        <w:rPr>
          <w:sz w:val="20"/>
          <w:szCs w:val="20"/>
        </w:rPr>
        <w:t>Stathopoulou</w:t>
      </w:r>
      <w:proofErr w:type="spellEnd"/>
      <w:r w:rsidRPr="00E9467A">
        <w:rPr>
          <w:sz w:val="20"/>
          <w:szCs w:val="20"/>
        </w:rPr>
        <w:t xml:space="preserve"> C, Mason J, Baker AM, Williams M, </w:t>
      </w:r>
      <w:proofErr w:type="spellStart"/>
      <w:r w:rsidRPr="00E9467A">
        <w:rPr>
          <w:sz w:val="20"/>
          <w:szCs w:val="20"/>
        </w:rPr>
        <w:t>Cerundolo</w:t>
      </w:r>
      <w:proofErr w:type="spellEnd"/>
      <w:r w:rsidRPr="00E9467A">
        <w:rPr>
          <w:sz w:val="20"/>
          <w:szCs w:val="20"/>
        </w:rPr>
        <w:t xml:space="preserve"> V, Rei M, Taylor JC, </w:t>
      </w:r>
      <w:proofErr w:type="spellStart"/>
      <w:r w:rsidRPr="00E9467A">
        <w:rPr>
          <w:sz w:val="20"/>
          <w:szCs w:val="20"/>
        </w:rPr>
        <w:t>Schuh</w:t>
      </w:r>
      <w:proofErr w:type="spellEnd"/>
      <w:r w:rsidRPr="00E9467A">
        <w:rPr>
          <w:sz w:val="20"/>
          <w:szCs w:val="20"/>
        </w:rPr>
        <w:t xml:space="preserve"> A, Ahmed A, </w:t>
      </w:r>
      <w:proofErr w:type="spellStart"/>
      <w:r w:rsidRPr="00E9467A">
        <w:rPr>
          <w:sz w:val="20"/>
          <w:szCs w:val="20"/>
        </w:rPr>
        <w:t>Amant</w:t>
      </w:r>
      <w:proofErr w:type="spellEnd"/>
      <w:r w:rsidRPr="00E9467A">
        <w:rPr>
          <w:sz w:val="20"/>
          <w:szCs w:val="20"/>
        </w:rPr>
        <w:t xml:space="preserve"> F, </w:t>
      </w:r>
      <w:proofErr w:type="spellStart"/>
      <w:r w:rsidRPr="00E9467A">
        <w:rPr>
          <w:sz w:val="20"/>
          <w:szCs w:val="20"/>
        </w:rPr>
        <w:t>Lambrechts</w:t>
      </w:r>
      <w:proofErr w:type="spellEnd"/>
      <w:r w:rsidRPr="00E9467A">
        <w:rPr>
          <w:sz w:val="20"/>
          <w:szCs w:val="20"/>
        </w:rPr>
        <w:t xml:space="preserve"> D, Smit VT, </w:t>
      </w:r>
      <w:proofErr w:type="spellStart"/>
      <w:r w:rsidRPr="00E9467A">
        <w:rPr>
          <w:sz w:val="20"/>
          <w:szCs w:val="20"/>
        </w:rPr>
        <w:t>Bosse</w:t>
      </w:r>
      <w:proofErr w:type="spellEnd"/>
      <w:r w:rsidRPr="00E9467A">
        <w:rPr>
          <w:sz w:val="20"/>
          <w:szCs w:val="20"/>
        </w:rPr>
        <w:t xml:space="preserve"> T, Graham TA, Church DN, Tomlinson I. Somatic POLE exonuclease domain mutations are early events in sporadic endometrial and colorectal carcinogenesis, determining driver mutational landscape, clonal </w:t>
      </w:r>
      <w:proofErr w:type="spellStart"/>
      <w:r w:rsidRPr="00E9467A">
        <w:rPr>
          <w:sz w:val="20"/>
          <w:szCs w:val="20"/>
        </w:rPr>
        <w:t>neoantigen</w:t>
      </w:r>
      <w:proofErr w:type="spellEnd"/>
      <w:r w:rsidRPr="00E9467A">
        <w:rPr>
          <w:sz w:val="20"/>
          <w:szCs w:val="20"/>
        </w:rPr>
        <w:t xml:space="preserve"> burden and immune response. J </w:t>
      </w:r>
      <w:proofErr w:type="spellStart"/>
      <w:r w:rsidRPr="00E9467A">
        <w:rPr>
          <w:sz w:val="20"/>
          <w:szCs w:val="20"/>
        </w:rPr>
        <w:t>Pathol</w:t>
      </w:r>
      <w:proofErr w:type="spellEnd"/>
      <w:r w:rsidRPr="00E9467A">
        <w:rPr>
          <w:sz w:val="20"/>
          <w:szCs w:val="20"/>
        </w:rPr>
        <w:t xml:space="preserve">. 2018 Jul;245(3):283-296. </w:t>
      </w:r>
    </w:p>
    <w:p w14:paraId="06E54882" w14:textId="449B3F93" w:rsidR="00E9467A" w:rsidRPr="00E9467A" w:rsidRDefault="00E9467A" w:rsidP="00E9467A">
      <w:pPr>
        <w:pStyle w:val="ListParagraph"/>
        <w:numPr>
          <w:ilvl w:val="0"/>
          <w:numId w:val="32"/>
        </w:numPr>
        <w:spacing w:after="160" w:line="259" w:lineRule="auto"/>
        <w:rPr>
          <w:sz w:val="20"/>
          <w:szCs w:val="20"/>
        </w:rPr>
      </w:pPr>
      <w:proofErr w:type="spellStart"/>
      <w:r w:rsidRPr="00E9467A">
        <w:rPr>
          <w:sz w:val="20"/>
          <w:szCs w:val="20"/>
        </w:rPr>
        <w:lastRenderedPageBreak/>
        <w:t>Yarchoan</w:t>
      </w:r>
      <w:proofErr w:type="spellEnd"/>
      <w:r w:rsidRPr="00E9467A">
        <w:rPr>
          <w:sz w:val="20"/>
          <w:szCs w:val="20"/>
        </w:rPr>
        <w:t xml:space="preserve"> M, </w:t>
      </w:r>
      <w:proofErr w:type="spellStart"/>
      <w:r w:rsidRPr="00E9467A">
        <w:rPr>
          <w:sz w:val="20"/>
          <w:szCs w:val="20"/>
        </w:rPr>
        <w:t>Albacker</w:t>
      </w:r>
      <w:proofErr w:type="spellEnd"/>
      <w:r w:rsidRPr="00E9467A">
        <w:rPr>
          <w:sz w:val="20"/>
          <w:szCs w:val="20"/>
        </w:rPr>
        <w:t xml:space="preserve"> LA, Hopkins AC, </w:t>
      </w:r>
      <w:proofErr w:type="spellStart"/>
      <w:r w:rsidRPr="00E9467A">
        <w:rPr>
          <w:sz w:val="20"/>
          <w:szCs w:val="20"/>
        </w:rPr>
        <w:t>Montesion</w:t>
      </w:r>
      <w:proofErr w:type="spellEnd"/>
      <w:r w:rsidRPr="00E9467A">
        <w:rPr>
          <w:sz w:val="20"/>
          <w:szCs w:val="20"/>
        </w:rPr>
        <w:t xml:space="preserve"> M, </w:t>
      </w:r>
      <w:proofErr w:type="spellStart"/>
      <w:r w:rsidRPr="00E9467A">
        <w:rPr>
          <w:sz w:val="20"/>
          <w:szCs w:val="20"/>
        </w:rPr>
        <w:t>Murugesan</w:t>
      </w:r>
      <w:proofErr w:type="spellEnd"/>
      <w:r w:rsidRPr="00E9467A">
        <w:rPr>
          <w:sz w:val="20"/>
          <w:szCs w:val="20"/>
        </w:rPr>
        <w:t xml:space="preserve"> K, </w:t>
      </w:r>
      <w:proofErr w:type="spellStart"/>
      <w:r w:rsidRPr="00E9467A">
        <w:rPr>
          <w:sz w:val="20"/>
          <w:szCs w:val="20"/>
        </w:rPr>
        <w:t>Vithayathil</w:t>
      </w:r>
      <w:proofErr w:type="spellEnd"/>
      <w:r w:rsidRPr="00E9467A">
        <w:rPr>
          <w:sz w:val="20"/>
          <w:szCs w:val="20"/>
        </w:rPr>
        <w:t xml:space="preserve"> TT, Zaidi N, Azad NS, </w:t>
      </w:r>
      <w:proofErr w:type="spellStart"/>
      <w:r w:rsidRPr="00E9467A">
        <w:rPr>
          <w:sz w:val="20"/>
          <w:szCs w:val="20"/>
        </w:rPr>
        <w:t>Laheru</w:t>
      </w:r>
      <w:proofErr w:type="spellEnd"/>
      <w:r w:rsidRPr="00E9467A">
        <w:rPr>
          <w:sz w:val="20"/>
          <w:szCs w:val="20"/>
        </w:rPr>
        <w:t xml:space="preserve"> DA, Frampton GM, </w:t>
      </w:r>
      <w:proofErr w:type="spellStart"/>
      <w:r w:rsidRPr="00E9467A">
        <w:rPr>
          <w:sz w:val="20"/>
          <w:szCs w:val="20"/>
        </w:rPr>
        <w:t>Jaffee</w:t>
      </w:r>
      <w:proofErr w:type="spellEnd"/>
      <w:r w:rsidRPr="00E9467A">
        <w:rPr>
          <w:sz w:val="20"/>
          <w:szCs w:val="20"/>
        </w:rPr>
        <w:t xml:space="preserve"> EM. PD-L1 expression and tumor mutational burden are independent biomarkers in most cancers</w:t>
      </w:r>
      <w:r w:rsidR="00C37C80">
        <w:rPr>
          <w:sz w:val="20"/>
          <w:szCs w:val="20"/>
        </w:rPr>
        <w:t>. JCI Insight. 2019 Mar 21;4(6)</w:t>
      </w:r>
      <w:r w:rsidRPr="00E9467A">
        <w:rPr>
          <w:sz w:val="20"/>
          <w:szCs w:val="20"/>
        </w:rPr>
        <w:t>.</w:t>
      </w:r>
    </w:p>
    <w:p w14:paraId="251B68E9" w14:textId="19E77A3C" w:rsidR="00E9467A" w:rsidRPr="00E9467A" w:rsidRDefault="00E9467A" w:rsidP="00E9467A">
      <w:pPr>
        <w:pStyle w:val="ListParagraph"/>
        <w:numPr>
          <w:ilvl w:val="0"/>
          <w:numId w:val="32"/>
        </w:numPr>
        <w:spacing w:after="160" w:line="259" w:lineRule="auto"/>
        <w:rPr>
          <w:sz w:val="20"/>
          <w:szCs w:val="20"/>
        </w:rPr>
      </w:pPr>
      <w:r w:rsidRPr="00E9467A">
        <w:rPr>
          <w:sz w:val="20"/>
          <w:szCs w:val="20"/>
        </w:rPr>
        <w:t xml:space="preserve">Gong J, Wang C, Lee PP, Chu P, Fakih M. Response to PD-1 Blockade in Microsatellite Stable Metastatic Colorectal Cancer Harboring a POLE Mutation. J Natl </w:t>
      </w:r>
      <w:proofErr w:type="spellStart"/>
      <w:r w:rsidRPr="00E9467A">
        <w:rPr>
          <w:sz w:val="20"/>
          <w:szCs w:val="20"/>
        </w:rPr>
        <w:t>Compr</w:t>
      </w:r>
      <w:proofErr w:type="spellEnd"/>
      <w:r w:rsidRPr="00E9467A">
        <w:rPr>
          <w:sz w:val="20"/>
          <w:szCs w:val="20"/>
        </w:rPr>
        <w:t xml:space="preserve"> </w:t>
      </w:r>
      <w:proofErr w:type="spellStart"/>
      <w:r w:rsidRPr="00E9467A">
        <w:rPr>
          <w:sz w:val="20"/>
          <w:szCs w:val="20"/>
        </w:rPr>
        <w:t>Ca</w:t>
      </w:r>
      <w:r w:rsidR="00C37C80">
        <w:rPr>
          <w:sz w:val="20"/>
          <w:szCs w:val="20"/>
        </w:rPr>
        <w:t>nc</w:t>
      </w:r>
      <w:proofErr w:type="spellEnd"/>
      <w:r w:rsidR="00C37C80">
        <w:rPr>
          <w:sz w:val="20"/>
          <w:szCs w:val="20"/>
        </w:rPr>
        <w:t xml:space="preserve"> </w:t>
      </w:r>
      <w:proofErr w:type="spellStart"/>
      <w:r w:rsidR="00C37C80">
        <w:rPr>
          <w:sz w:val="20"/>
          <w:szCs w:val="20"/>
        </w:rPr>
        <w:t>Netw</w:t>
      </w:r>
      <w:proofErr w:type="spellEnd"/>
      <w:r w:rsidR="00C37C80">
        <w:rPr>
          <w:sz w:val="20"/>
          <w:szCs w:val="20"/>
        </w:rPr>
        <w:t>. 2017 Feb;15(2):142-147</w:t>
      </w:r>
      <w:r w:rsidRPr="00E9467A">
        <w:rPr>
          <w:sz w:val="20"/>
          <w:szCs w:val="20"/>
        </w:rPr>
        <w:t>.</w:t>
      </w:r>
    </w:p>
    <w:p w14:paraId="279489A3" w14:textId="60490F56" w:rsidR="00E9467A" w:rsidRPr="00E9467A" w:rsidRDefault="00E9467A" w:rsidP="00E9467A">
      <w:pPr>
        <w:pStyle w:val="ListParagraph"/>
        <w:numPr>
          <w:ilvl w:val="0"/>
          <w:numId w:val="32"/>
        </w:numPr>
        <w:spacing w:after="160" w:line="259" w:lineRule="auto"/>
        <w:rPr>
          <w:sz w:val="20"/>
          <w:szCs w:val="20"/>
        </w:rPr>
      </w:pPr>
      <w:proofErr w:type="spellStart"/>
      <w:r w:rsidRPr="00E9467A">
        <w:rPr>
          <w:sz w:val="20"/>
          <w:szCs w:val="20"/>
        </w:rPr>
        <w:t>Fedorova</w:t>
      </w:r>
      <w:proofErr w:type="spellEnd"/>
      <w:r w:rsidRPr="00E9467A">
        <w:rPr>
          <w:sz w:val="20"/>
          <w:szCs w:val="20"/>
        </w:rPr>
        <w:t xml:space="preserve"> MS, </w:t>
      </w:r>
      <w:proofErr w:type="spellStart"/>
      <w:r w:rsidRPr="00E9467A">
        <w:rPr>
          <w:sz w:val="20"/>
          <w:szCs w:val="20"/>
        </w:rPr>
        <w:t>Krasnov</w:t>
      </w:r>
      <w:proofErr w:type="spellEnd"/>
      <w:r w:rsidRPr="00E9467A">
        <w:rPr>
          <w:sz w:val="20"/>
          <w:szCs w:val="20"/>
        </w:rPr>
        <w:t xml:space="preserve"> GS, Lukyanova EN, </w:t>
      </w:r>
      <w:proofErr w:type="spellStart"/>
      <w:r w:rsidRPr="00E9467A">
        <w:rPr>
          <w:sz w:val="20"/>
          <w:szCs w:val="20"/>
        </w:rPr>
        <w:t>Zaretsky</w:t>
      </w:r>
      <w:proofErr w:type="spellEnd"/>
      <w:r w:rsidRPr="00E9467A">
        <w:rPr>
          <w:sz w:val="20"/>
          <w:szCs w:val="20"/>
        </w:rPr>
        <w:t xml:space="preserve"> AR, </w:t>
      </w:r>
      <w:proofErr w:type="spellStart"/>
      <w:r w:rsidRPr="00E9467A">
        <w:rPr>
          <w:sz w:val="20"/>
          <w:szCs w:val="20"/>
        </w:rPr>
        <w:t>Dmitriev</w:t>
      </w:r>
      <w:proofErr w:type="spellEnd"/>
      <w:r w:rsidRPr="00E9467A">
        <w:rPr>
          <w:sz w:val="20"/>
          <w:szCs w:val="20"/>
        </w:rPr>
        <w:t xml:space="preserve"> AA, </w:t>
      </w:r>
      <w:proofErr w:type="spellStart"/>
      <w:r w:rsidRPr="00E9467A">
        <w:rPr>
          <w:sz w:val="20"/>
          <w:szCs w:val="20"/>
        </w:rPr>
        <w:t>Melnikova</w:t>
      </w:r>
      <w:proofErr w:type="spellEnd"/>
      <w:r w:rsidRPr="00E9467A">
        <w:rPr>
          <w:sz w:val="20"/>
          <w:szCs w:val="20"/>
        </w:rPr>
        <w:t xml:space="preserve"> NV, </w:t>
      </w:r>
      <w:proofErr w:type="spellStart"/>
      <w:r w:rsidRPr="00E9467A">
        <w:rPr>
          <w:sz w:val="20"/>
          <w:szCs w:val="20"/>
        </w:rPr>
        <w:t>Moskalev</w:t>
      </w:r>
      <w:proofErr w:type="spellEnd"/>
      <w:r w:rsidRPr="00E9467A">
        <w:rPr>
          <w:sz w:val="20"/>
          <w:szCs w:val="20"/>
        </w:rPr>
        <w:t xml:space="preserve"> AA, </w:t>
      </w:r>
      <w:proofErr w:type="spellStart"/>
      <w:r w:rsidRPr="00E9467A">
        <w:rPr>
          <w:sz w:val="20"/>
          <w:szCs w:val="20"/>
        </w:rPr>
        <w:t>Kharitonov</w:t>
      </w:r>
      <w:proofErr w:type="spellEnd"/>
      <w:r w:rsidRPr="00E9467A">
        <w:rPr>
          <w:sz w:val="20"/>
          <w:szCs w:val="20"/>
        </w:rPr>
        <w:t xml:space="preserve"> SL, </w:t>
      </w:r>
      <w:proofErr w:type="spellStart"/>
      <w:r w:rsidRPr="00E9467A">
        <w:rPr>
          <w:sz w:val="20"/>
          <w:szCs w:val="20"/>
        </w:rPr>
        <w:t>Pudova</w:t>
      </w:r>
      <w:proofErr w:type="spellEnd"/>
      <w:r w:rsidRPr="00E9467A">
        <w:rPr>
          <w:sz w:val="20"/>
          <w:szCs w:val="20"/>
        </w:rPr>
        <w:t xml:space="preserve"> EA, </w:t>
      </w:r>
      <w:proofErr w:type="spellStart"/>
      <w:r w:rsidRPr="00E9467A">
        <w:rPr>
          <w:sz w:val="20"/>
          <w:szCs w:val="20"/>
        </w:rPr>
        <w:t>Guvatova</w:t>
      </w:r>
      <w:proofErr w:type="spellEnd"/>
      <w:r w:rsidRPr="00E9467A">
        <w:rPr>
          <w:sz w:val="20"/>
          <w:szCs w:val="20"/>
        </w:rPr>
        <w:t xml:space="preserve"> ZG, </w:t>
      </w:r>
      <w:proofErr w:type="spellStart"/>
      <w:r w:rsidRPr="00E9467A">
        <w:rPr>
          <w:sz w:val="20"/>
          <w:szCs w:val="20"/>
        </w:rPr>
        <w:t>Kobelyatskaya</w:t>
      </w:r>
      <w:proofErr w:type="spellEnd"/>
      <w:r w:rsidRPr="00E9467A">
        <w:rPr>
          <w:sz w:val="20"/>
          <w:szCs w:val="20"/>
        </w:rPr>
        <w:t xml:space="preserve"> AA, </w:t>
      </w:r>
      <w:proofErr w:type="spellStart"/>
      <w:r w:rsidRPr="00E9467A">
        <w:rPr>
          <w:sz w:val="20"/>
          <w:szCs w:val="20"/>
        </w:rPr>
        <w:t>Ishina</w:t>
      </w:r>
      <w:proofErr w:type="spellEnd"/>
      <w:r w:rsidRPr="00E9467A">
        <w:rPr>
          <w:sz w:val="20"/>
          <w:szCs w:val="20"/>
        </w:rPr>
        <w:t xml:space="preserve"> IA, </w:t>
      </w:r>
      <w:proofErr w:type="spellStart"/>
      <w:r w:rsidRPr="00E9467A">
        <w:rPr>
          <w:sz w:val="20"/>
          <w:szCs w:val="20"/>
        </w:rPr>
        <w:t>Slavnova</w:t>
      </w:r>
      <w:proofErr w:type="spellEnd"/>
      <w:r w:rsidRPr="00E9467A">
        <w:rPr>
          <w:sz w:val="20"/>
          <w:szCs w:val="20"/>
        </w:rPr>
        <w:t xml:space="preserve"> EN, </w:t>
      </w:r>
      <w:proofErr w:type="spellStart"/>
      <w:r w:rsidRPr="00E9467A">
        <w:rPr>
          <w:sz w:val="20"/>
          <w:szCs w:val="20"/>
        </w:rPr>
        <w:t>Lipatova</w:t>
      </w:r>
      <w:proofErr w:type="spellEnd"/>
      <w:r w:rsidRPr="00E9467A">
        <w:rPr>
          <w:sz w:val="20"/>
          <w:szCs w:val="20"/>
        </w:rPr>
        <w:t xml:space="preserve"> AV, </w:t>
      </w:r>
      <w:proofErr w:type="spellStart"/>
      <w:r w:rsidRPr="00E9467A">
        <w:rPr>
          <w:sz w:val="20"/>
          <w:szCs w:val="20"/>
        </w:rPr>
        <w:t>Chernichenko</w:t>
      </w:r>
      <w:proofErr w:type="spellEnd"/>
      <w:r w:rsidRPr="00E9467A">
        <w:rPr>
          <w:sz w:val="20"/>
          <w:szCs w:val="20"/>
        </w:rPr>
        <w:t xml:space="preserve"> MA, </w:t>
      </w:r>
      <w:proofErr w:type="spellStart"/>
      <w:r w:rsidRPr="00E9467A">
        <w:rPr>
          <w:sz w:val="20"/>
          <w:szCs w:val="20"/>
        </w:rPr>
        <w:t>Sidorov</w:t>
      </w:r>
      <w:proofErr w:type="spellEnd"/>
      <w:r w:rsidRPr="00E9467A">
        <w:rPr>
          <w:sz w:val="20"/>
          <w:szCs w:val="20"/>
        </w:rPr>
        <w:t xml:space="preserve"> DV, Popov AY, </w:t>
      </w:r>
      <w:proofErr w:type="spellStart"/>
      <w:r w:rsidRPr="00E9467A">
        <w:rPr>
          <w:sz w:val="20"/>
          <w:szCs w:val="20"/>
        </w:rPr>
        <w:t>Kiseleva</w:t>
      </w:r>
      <w:proofErr w:type="spellEnd"/>
      <w:r w:rsidRPr="00E9467A">
        <w:rPr>
          <w:sz w:val="20"/>
          <w:szCs w:val="20"/>
        </w:rPr>
        <w:t xml:space="preserve"> MV, </w:t>
      </w:r>
      <w:proofErr w:type="spellStart"/>
      <w:r w:rsidRPr="00E9467A">
        <w:rPr>
          <w:sz w:val="20"/>
          <w:szCs w:val="20"/>
        </w:rPr>
        <w:t>Kaprin</w:t>
      </w:r>
      <w:proofErr w:type="spellEnd"/>
      <w:r w:rsidRPr="00E9467A">
        <w:rPr>
          <w:sz w:val="20"/>
          <w:szCs w:val="20"/>
        </w:rPr>
        <w:t xml:space="preserve"> AD, </w:t>
      </w:r>
      <w:proofErr w:type="spellStart"/>
      <w:r w:rsidRPr="00E9467A">
        <w:rPr>
          <w:sz w:val="20"/>
          <w:szCs w:val="20"/>
        </w:rPr>
        <w:t>Snezhkina</w:t>
      </w:r>
      <w:proofErr w:type="spellEnd"/>
      <w:r w:rsidRPr="00E9467A">
        <w:rPr>
          <w:sz w:val="20"/>
          <w:szCs w:val="20"/>
        </w:rPr>
        <w:t xml:space="preserve"> AV, </w:t>
      </w:r>
      <w:proofErr w:type="spellStart"/>
      <w:r w:rsidRPr="00E9467A">
        <w:rPr>
          <w:sz w:val="20"/>
          <w:szCs w:val="20"/>
        </w:rPr>
        <w:t>Kudryavtseva</w:t>
      </w:r>
      <w:proofErr w:type="spellEnd"/>
      <w:r w:rsidRPr="00E9467A">
        <w:rPr>
          <w:sz w:val="20"/>
          <w:szCs w:val="20"/>
        </w:rPr>
        <w:t xml:space="preserve"> AV. The CIMP-high phenotype is associated with energy metabolism alterations in colon adenocarcinoma. BMC Med Genet. 2019 Apr 9;20(</w:t>
      </w:r>
      <w:proofErr w:type="spellStart"/>
      <w:r w:rsidRPr="00E9467A">
        <w:rPr>
          <w:sz w:val="20"/>
          <w:szCs w:val="20"/>
        </w:rPr>
        <w:t>Suppl</w:t>
      </w:r>
      <w:proofErr w:type="spellEnd"/>
      <w:r w:rsidRPr="00E9467A">
        <w:rPr>
          <w:sz w:val="20"/>
          <w:szCs w:val="20"/>
        </w:rPr>
        <w:t xml:space="preserve"> 1):52. </w:t>
      </w:r>
    </w:p>
    <w:p w14:paraId="087107A3" w14:textId="6DDE3147" w:rsidR="00E9467A" w:rsidRPr="00E9467A" w:rsidRDefault="00E9467A" w:rsidP="00E9467A">
      <w:pPr>
        <w:pStyle w:val="ListParagraph"/>
        <w:numPr>
          <w:ilvl w:val="0"/>
          <w:numId w:val="32"/>
        </w:numPr>
        <w:spacing w:after="160" w:line="259" w:lineRule="auto"/>
        <w:rPr>
          <w:sz w:val="20"/>
          <w:szCs w:val="20"/>
        </w:rPr>
      </w:pPr>
      <w:r w:rsidRPr="00E9467A">
        <w:rPr>
          <w:sz w:val="20"/>
          <w:szCs w:val="20"/>
        </w:rPr>
        <w:t xml:space="preserve">Shia J, Schultz N, Kuk D, </w:t>
      </w:r>
      <w:proofErr w:type="spellStart"/>
      <w:r w:rsidRPr="00E9467A">
        <w:rPr>
          <w:sz w:val="20"/>
          <w:szCs w:val="20"/>
        </w:rPr>
        <w:t>Vakiani</w:t>
      </w:r>
      <w:proofErr w:type="spellEnd"/>
      <w:r w:rsidRPr="00E9467A">
        <w:rPr>
          <w:sz w:val="20"/>
          <w:szCs w:val="20"/>
        </w:rPr>
        <w:t xml:space="preserve"> E, </w:t>
      </w:r>
      <w:proofErr w:type="spellStart"/>
      <w:r w:rsidRPr="00E9467A">
        <w:rPr>
          <w:sz w:val="20"/>
          <w:szCs w:val="20"/>
        </w:rPr>
        <w:t>Middha</w:t>
      </w:r>
      <w:proofErr w:type="spellEnd"/>
      <w:r w:rsidRPr="00E9467A">
        <w:rPr>
          <w:sz w:val="20"/>
          <w:szCs w:val="20"/>
        </w:rPr>
        <w:t xml:space="preserve"> S, Segal NH, </w:t>
      </w:r>
      <w:proofErr w:type="spellStart"/>
      <w:r w:rsidRPr="00E9467A">
        <w:rPr>
          <w:sz w:val="20"/>
          <w:szCs w:val="20"/>
        </w:rPr>
        <w:t>Hechtman</w:t>
      </w:r>
      <w:proofErr w:type="spellEnd"/>
      <w:r w:rsidRPr="00E9467A">
        <w:rPr>
          <w:sz w:val="20"/>
          <w:szCs w:val="20"/>
        </w:rPr>
        <w:t xml:space="preserve"> JF, Berger MF, </w:t>
      </w:r>
      <w:proofErr w:type="spellStart"/>
      <w:r w:rsidRPr="00E9467A">
        <w:rPr>
          <w:sz w:val="20"/>
          <w:szCs w:val="20"/>
        </w:rPr>
        <w:t>Stadler</w:t>
      </w:r>
      <w:proofErr w:type="spellEnd"/>
      <w:r w:rsidRPr="00E9467A">
        <w:rPr>
          <w:sz w:val="20"/>
          <w:szCs w:val="20"/>
        </w:rPr>
        <w:t xml:space="preserve"> ZK, Weiser MR, </w:t>
      </w:r>
      <w:proofErr w:type="spellStart"/>
      <w:r w:rsidRPr="00E9467A">
        <w:rPr>
          <w:sz w:val="20"/>
          <w:szCs w:val="20"/>
        </w:rPr>
        <w:t>Wolchok</w:t>
      </w:r>
      <w:proofErr w:type="spellEnd"/>
      <w:r w:rsidRPr="00E9467A">
        <w:rPr>
          <w:sz w:val="20"/>
          <w:szCs w:val="20"/>
        </w:rPr>
        <w:t xml:space="preserve"> JD, Boland CR, </w:t>
      </w:r>
      <w:proofErr w:type="spellStart"/>
      <w:r w:rsidRPr="00E9467A">
        <w:rPr>
          <w:sz w:val="20"/>
          <w:szCs w:val="20"/>
        </w:rPr>
        <w:t>Gönen</w:t>
      </w:r>
      <w:proofErr w:type="spellEnd"/>
      <w:r w:rsidRPr="00E9467A">
        <w:rPr>
          <w:sz w:val="20"/>
          <w:szCs w:val="20"/>
        </w:rPr>
        <w:t xml:space="preserve"> M, </w:t>
      </w:r>
      <w:proofErr w:type="spellStart"/>
      <w:r w:rsidRPr="00E9467A">
        <w:rPr>
          <w:sz w:val="20"/>
          <w:szCs w:val="20"/>
        </w:rPr>
        <w:t>Klimstra</w:t>
      </w:r>
      <w:proofErr w:type="spellEnd"/>
      <w:r w:rsidRPr="00E9467A">
        <w:rPr>
          <w:sz w:val="20"/>
          <w:szCs w:val="20"/>
        </w:rPr>
        <w:t xml:space="preserve"> DS. Morphological characterization of colorectal cancers in The Cancer Genome Atlas reveals distinct morphology-molecular associations: clinical and biological implications. Mod </w:t>
      </w:r>
      <w:proofErr w:type="spellStart"/>
      <w:r w:rsidRPr="00E9467A">
        <w:rPr>
          <w:sz w:val="20"/>
          <w:szCs w:val="20"/>
        </w:rPr>
        <w:t>Pathol</w:t>
      </w:r>
      <w:proofErr w:type="spellEnd"/>
      <w:r w:rsidRPr="00E9467A">
        <w:rPr>
          <w:sz w:val="20"/>
          <w:szCs w:val="20"/>
        </w:rPr>
        <w:t xml:space="preserve">. 2017 Apr;30(4):599-609. </w:t>
      </w:r>
    </w:p>
    <w:p w14:paraId="733EAE63" w14:textId="4FD96CC3" w:rsidR="00E9467A" w:rsidRPr="00E9467A" w:rsidRDefault="00E9467A" w:rsidP="00E9467A">
      <w:pPr>
        <w:pStyle w:val="ListParagraph"/>
        <w:numPr>
          <w:ilvl w:val="0"/>
          <w:numId w:val="32"/>
        </w:numPr>
        <w:spacing w:after="160" w:line="259" w:lineRule="auto"/>
        <w:rPr>
          <w:sz w:val="20"/>
          <w:szCs w:val="20"/>
        </w:rPr>
      </w:pPr>
      <w:r w:rsidRPr="00E9467A">
        <w:rPr>
          <w:sz w:val="20"/>
          <w:szCs w:val="20"/>
        </w:rPr>
        <w:t xml:space="preserve">Schrock AB, Ouyang C, Sandhu J, </w:t>
      </w:r>
      <w:proofErr w:type="spellStart"/>
      <w:r w:rsidRPr="00E9467A">
        <w:rPr>
          <w:sz w:val="20"/>
          <w:szCs w:val="20"/>
        </w:rPr>
        <w:t>Sokol</w:t>
      </w:r>
      <w:proofErr w:type="spellEnd"/>
      <w:r w:rsidRPr="00E9467A">
        <w:rPr>
          <w:sz w:val="20"/>
          <w:szCs w:val="20"/>
        </w:rPr>
        <w:t xml:space="preserve"> E, </w:t>
      </w:r>
      <w:proofErr w:type="spellStart"/>
      <w:r w:rsidRPr="00E9467A">
        <w:rPr>
          <w:sz w:val="20"/>
          <w:szCs w:val="20"/>
        </w:rPr>
        <w:t>Jin</w:t>
      </w:r>
      <w:proofErr w:type="spellEnd"/>
      <w:r w:rsidRPr="00E9467A">
        <w:rPr>
          <w:sz w:val="20"/>
          <w:szCs w:val="20"/>
        </w:rPr>
        <w:t xml:space="preserve"> D, Ross JS, Miller VA, Lim D, </w:t>
      </w:r>
      <w:proofErr w:type="spellStart"/>
      <w:r w:rsidRPr="00E9467A">
        <w:rPr>
          <w:sz w:val="20"/>
          <w:szCs w:val="20"/>
        </w:rPr>
        <w:t>Amanam</w:t>
      </w:r>
      <w:proofErr w:type="spellEnd"/>
      <w:r w:rsidRPr="00E9467A">
        <w:rPr>
          <w:sz w:val="20"/>
          <w:szCs w:val="20"/>
        </w:rPr>
        <w:t xml:space="preserve"> I, Chao J, </w:t>
      </w:r>
      <w:proofErr w:type="spellStart"/>
      <w:r w:rsidRPr="00E9467A">
        <w:rPr>
          <w:sz w:val="20"/>
          <w:szCs w:val="20"/>
        </w:rPr>
        <w:t>Catenacci</w:t>
      </w:r>
      <w:proofErr w:type="spellEnd"/>
      <w:r w:rsidRPr="00E9467A">
        <w:rPr>
          <w:sz w:val="20"/>
          <w:szCs w:val="20"/>
        </w:rPr>
        <w:t xml:space="preserve"> D, Cho M, </w:t>
      </w:r>
      <w:proofErr w:type="spellStart"/>
      <w:r w:rsidRPr="00E9467A">
        <w:rPr>
          <w:sz w:val="20"/>
          <w:szCs w:val="20"/>
        </w:rPr>
        <w:t>Braiteh</w:t>
      </w:r>
      <w:proofErr w:type="spellEnd"/>
      <w:r w:rsidRPr="00E9467A">
        <w:rPr>
          <w:sz w:val="20"/>
          <w:szCs w:val="20"/>
        </w:rPr>
        <w:t xml:space="preserve"> F, </w:t>
      </w:r>
      <w:proofErr w:type="spellStart"/>
      <w:r w:rsidRPr="00E9467A">
        <w:rPr>
          <w:sz w:val="20"/>
          <w:szCs w:val="20"/>
        </w:rPr>
        <w:t>Klempner</w:t>
      </w:r>
      <w:proofErr w:type="spellEnd"/>
      <w:r w:rsidRPr="00E9467A">
        <w:rPr>
          <w:sz w:val="20"/>
          <w:szCs w:val="20"/>
        </w:rPr>
        <w:t xml:space="preserve"> SJ, Ali SM, Fakih M. Tumor mutational burden is predictive of response to immune checkpoint inhibitors in MSI-high metastatic colorectal cancer. Ann </w:t>
      </w:r>
      <w:proofErr w:type="spellStart"/>
      <w:r w:rsidRPr="00E9467A">
        <w:rPr>
          <w:sz w:val="20"/>
          <w:szCs w:val="20"/>
        </w:rPr>
        <w:t>Oncol</w:t>
      </w:r>
      <w:proofErr w:type="spellEnd"/>
      <w:r w:rsidRPr="00E9467A">
        <w:rPr>
          <w:sz w:val="20"/>
          <w:szCs w:val="20"/>
        </w:rPr>
        <w:t>. 2019 Jul 1;30(7):1096-1103</w:t>
      </w:r>
      <w:r w:rsidR="00C37C80">
        <w:rPr>
          <w:sz w:val="20"/>
          <w:szCs w:val="20"/>
        </w:rPr>
        <w:t>.</w:t>
      </w:r>
    </w:p>
    <w:p w14:paraId="46B4F251" w14:textId="632E56FF" w:rsidR="00E9467A" w:rsidRPr="00E9467A" w:rsidRDefault="00E9467A" w:rsidP="00E9467A">
      <w:pPr>
        <w:pStyle w:val="ListParagraph"/>
        <w:numPr>
          <w:ilvl w:val="0"/>
          <w:numId w:val="32"/>
        </w:numPr>
        <w:spacing w:after="160" w:line="259" w:lineRule="auto"/>
        <w:rPr>
          <w:sz w:val="20"/>
          <w:szCs w:val="20"/>
        </w:rPr>
      </w:pPr>
      <w:proofErr w:type="spellStart"/>
      <w:r w:rsidRPr="00E9467A">
        <w:rPr>
          <w:sz w:val="20"/>
          <w:szCs w:val="20"/>
        </w:rPr>
        <w:t>Sharabi</w:t>
      </w:r>
      <w:proofErr w:type="spellEnd"/>
      <w:r w:rsidRPr="00E9467A">
        <w:rPr>
          <w:sz w:val="20"/>
          <w:szCs w:val="20"/>
        </w:rPr>
        <w:t xml:space="preserve"> A, Kim SS, Kato S, Sanders PD, Patel SP, </w:t>
      </w:r>
      <w:proofErr w:type="spellStart"/>
      <w:r w:rsidRPr="00E9467A">
        <w:rPr>
          <w:sz w:val="20"/>
          <w:szCs w:val="20"/>
        </w:rPr>
        <w:t>Sanghvi</w:t>
      </w:r>
      <w:proofErr w:type="spellEnd"/>
      <w:r w:rsidRPr="00E9467A">
        <w:rPr>
          <w:sz w:val="20"/>
          <w:szCs w:val="20"/>
        </w:rPr>
        <w:t xml:space="preserve"> P, </w:t>
      </w:r>
      <w:proofErr w:type="spellStart"/>
      <w:r w:rsidRPr="00E9467A">
        <w:rPr>
          <w:sz w:val="20"/>
          <w:szCs w:val="20"/>
        </w:rPr>
        <w:t>Weihe</w:t>
      </w:r>
      <w:proofErr w:type="spellEnd"/>
      <w:r w:rsidRPr="00E9467A">
        <w:rPr>
          <w:sz w:val="20"/>
          <w:szCs w:val="20"/>
        </w:rPr>
        <w:t xml:space="preserve"> E, </w:t>
      </w:r>
      <w:proofErr w:type="spellStart"/>
      <w:r w:rsidRPr="00E9467A">
        <w:rPr>
          <w:sz w:val="20"/>
          <w:szCs w:val="20"/>
        </w:rPr>
        <w:t>Kurzrock</w:t>
      </w:r>
      <w:proofErr w:type="spellEnd"/>
      <w:r w:rsidRPr="00E9467A">
        <w:rPr>
          <w:sz w:val="20"/>
          <w:szCs w:val="20"/>
        </w:rPr>
        <w:t xml:space="preserve"> R. Exceptional Response to </w:t>
      </w:r>
      <w:proofErr w:type="spellStart"/>
      <w:r w:rsidRPr="00E9467A">
        <w:rPr>
          <w:sz w:val="20"/>
          <w:szCs w:val="20"/>
        </w:rPr>
        <w:t>Nivolumab</w:t>
      </w:r>
      <w:proofErr w:type="spellEnd"/>
      <w:r w:rsidRPr="00E9467A">
        <w:rPr>
          <w:sz w:val="20"/>
          <w:szCs w:val="20"/>
        </w:rPr>
        <w:t xml:space="preserve"> and Stereotactic Body Radiation Therapy (SBRT) in Neuroendocrine Cervical Carcinoma with High Tumor Mutational Burden: Management Considerations from the Center </w:t>
      </w:r>
      <w:proofErr w:type="gramStart"/>
      <w:r w:rsidRPr="00E9467A">
        <w:rPr>
          <w:sz w:val="20"/>
          <w:szCs w:val="20"/>
        </w:rPr>
        <w:t>For</w:t>
      </w:r>
      <w:proofErr w:type="gramEnd"/>
      <w:r w:rsidRPr="00E9467A">
        <w:rPr>
          <w:sz w:val="20"/>
          <w:szCs w:val="20"/>
        </w:rPr>
        <w:t xml:space="preserve"> Personalized Cancer Therapy at UC San Diego </w:t>
      </w:r>
      <w:proofErr w:type="spellStart"/>
      <w:r w:rsidRPr="00E9467A">
        <w:rPr>
          <w:sz w:val="20"/>
          <w:szCs w:val="20"/>
        </w:rPr>
        <w:t>Moores</w:t>
      </w:r>
      <w:proofErr w:type="spellEnd"/>
      <w:r w:rsidRPr="00E9467A">
        <w:rPr>
          <w:sz w:val="20"/>
          <w:szCs w:val="20"/>
        </w:rPr>
        <w:t xml:space="preserve"> Cancer Center. Oncologist. 2017 Jun;22(6):631-637. </w:t>
      </w:r>
    </w:p>
    <w:p w14:paraId="26C0EC10" w14:textId="03CC5A2B" w:rsidR="00E9467A" w:rsidRPr="00E9467A" w:rsidRDefault="00E9467A" w:rsidP="00E9467A">
      <w:pPr>
        <w:pStyle w:val="ListParagraph"/>
        <w:numPr>
          <w:ilvl w:val="0"/>
          <w:numId w:val="32"/>
        </w:numPr>
        <w:spacing w:after="160" w:line="259" w:lineRule="auto"/>
        <w:rPr>
          <w:sz w:val="20"/>
          <w:szCs w:val="20"/>
        </w:rPr>
      </w:pPr>
      <w:r w:rsidRPr="00E9467A">
        <w:rPr>
          <w:sz w:val="20"/>
          <w:szCs w:val="20"/>
        </w:rPr>
        <w:t xml:space="preserve">Hino H, </w:t>
      </w:r>
      <w:proofErr w:type="spellStart"/>
      <w:r w:rsidRPr="00E9467A">
        <w:rPr>
          <w:sz w:val="20"/>
          <w:szCs w:val="20"/>
        </w:rPr>
        <w:t>Shiomi</w:t>
      </w:r>
      <w:proofErr w:type="spellEnd"/>
      <w:r w:rsidRPr="00E9467A">
        <w:rPr>
          <w:sz w:val="20"/>
          <w:szCs w:val="20"/>
        </w:rPr>
        <w:t xml:space="preserve"> A, </w:t>
      </w:r>
      <w:proofErr w:type="spellStart"/>
      <w:r w:rsidRPr="00E9467A">
        <w:rPr>
          <w:sz w:val="20"/>
          <w:szCs w:val="20"/>
        </w:rPr>
        <w:t>Kusuhara</w:t>
      </w:r>
      <w:proofErr w:type="spellEnd"/>
      <w:r w:rsidRPr="00E9467A">
        <w:rPr>
          <w:sz w:val="20"/>
          <w:szCs w:val="20"/>
        </w:rPr>
        <w:t xml:space="preserve"> M, Kagawa H, </w:t>
      </w:r>
      <w:proofErr w:type="spellStart"/>
      <w:r w:rsidRPr="00E9467A">
        <w:rPr>
          <w:sz w:val="20"/>
          <w:szCs w:val="20"/>
        </w:rPr>
        <w:t>Yamakawa</w:t>
      </w:r>
      <w:proofErr w:type="spellEnd"/>
      <w:r w:rsidRPr="00E9467A">
        <w:rPr>
          <w:sz w:val="20"/>
          <w:szCs w:val="20"/>
        </w:rPr>
        <w:t xml:space="preserve"> Y, </w:t>
      </w:r>
      <w:proofErr w:type="spellStart"/>
      <w:r w:rsidRPr="00E9467A">
        <w:rPr>
          <w:sz w:val="20"/>
          <w:szCs w:val="20"/>
        </w:rPr>
        <w:t>Hatakeyama</w:t>
      </w:r>
      <w:proofErr w:type="spellEnd"/>
      <w:r w:rsidRPr="00E9467A">
        <w:rPr>
          <w:sz w:val="20"/>
          <w:szCs w:val="20"/>
        </w:rPr>
        <w:t xml:space="preserve"> K, Kawabata T, </w:t>
      </w:r>
      <w:proofErr w:type="spellStart"/>
      <w:r w:rsidRPr="00E9467A">
        <w:rPr>
          <w:sz w:val="20"/>
          <w:szCs w:val="20"/>
        </w:rPr>
        <w:t>Oishi</w:t>
      </w:r>
      <w:proofErr w:type="spellEnd"/>
      <w:r w:rsidRPr="00E9467A">
        <w:rPr>
          <w:sz w:val="20"/>
          <w:szCs w:val="20"/>
        </w:rPr>
        <w:t xml:space="preserve"> T, </w:t>
      </w:r>
      <w:proofErr w:type="spellStart"/>
      <w:r w:rsidRPr="00E9467A">
        <w:rPr>
          <w:sz w:val="20"/>
          <w:szCs w:val="20"/>
        </w:rPr>
        <w:t>Urakami</w:t>
      </w:r>
      <w:proofErr w:type="spellEnd"/>
      <w:r w:rsidRPr="00E9467A">
        <w:rPr>
          <w:sz w:val="20"/>
          <w:szCs w:val="20"/>
        </w:rPr>
        <w:t xml:space="preserve"> K, </w:t>
      </w:r>
      <w:proofErr w:type="spellStart"/>
      <w:r w:rsidRPr="00E9467A">
        <w:rPr>
          <w:sz w:val="20"/>
          <w:szCs w:val="20"/>
        </w:rPr>
        <w:t>Nagashima</w:t>
      </w:r>
      <w:proofErr w:type="spellEnd"/>
      <w:r w:rsidRPr="00E9467A">
        <w:rPr>
          <w:sz w:val="20"/>
          <w:szCs w:val="20"/>
        </w:rPr>
        <w:t xml:space="preserve"> T, </w:t>
      </w:r>
      <w:proofErr w:type="spellStart"/>
      <w:r w:rsidRPr="00E9467A">
        <w:rPr>
          <w:sz w:val="20"/>
          <w:szCs w:val="20"/>
        </w:rPr>
        <w:t>Kinugasa</w:t>
      </w:r>
      <w:proofErr w:type="spellEnd"/>
      <w:r w:rsidRPr="00E9467A">
        <w:rPr>
          <w:sz w:val="20"/>
          <w:szCs w:val="20"/>
        </w:rPr>
        <w:t xml:space="preserve"> Y, Yamaguchi K. </w:t>
      </w:r>
      <w:proofErr w:type="spellStart"/>
      <w:r w:rsidRPr="00E9467A">
        <w:rPr>
          <w:sz w:val="20"/>
          <w:szCs w:val="20"/>
        </w:rPr>
        <w:t>Clinicopathological</w:t>
      </w:r>
      <w:proofErr w:type="spellEnd"/>
      <w:r w:rsidRPr="00E9467A">
        <w:rPr>
          <w:sz w:val="20"/>
          <w:szCs w:val="20"/>
        </w:rPr>
        <w:t xml:space="preserve"> and mutational analyses of colorectal cancer with mutations in the POLE gene. Cancer Med. 2019 Aug;8(10):4587-4597. </w:t>
      </w:r>
    </w:p>
    <w:p w14:paraId="63F8EA99" w14:textId="77777777" w:rsidR="00E9467A" w:rsidRPr="007047F5" w:rsidRDefault="00E9467A" w:rsidP="00F07913">
      <w:pPr>
        <w:spacing w:after="0" w:line="240" w:lineRule="auto"/>
        <w:rPr>
          <w:rFonts w:cstheme="minorHAnsi"/>
        </w:rPr>
      </w:pPr>
    </w:p>
    <w:p w14:paraId="64F9334F" w14:textId="77777777" w:rsidR="00F07913" w:rsidRPr="007047F5" w:rsidRDefault="00F07913" w:rsidP="006C5181">
      <w:pPr>
        <w:spacing w:after="0" w:line="240" w:lineRule="auto"/>
        <w:rPr>
          <w:rFonts w:cstheme="minorHAnsi"/>
          <w:b/>
          <w:color w:val="000000" w:themeColor="text1"/>
        </w:rPr>
      </w:pPr>
    </w:p>
    <w:p w14:paraId="752FD761" w14:textId="77777777" w:rsidR="00EA79FE" w:rsidRPr="00F67C2E" w:rsidRDefault="00EA79FE" w:rsidP="00EA79FE">
      <w:pPr>
        <w:ind w:left="720"/>
        <w:rPr>
          <w:rFonts w:cstheme="minorHAnsi"/>
          <w:color w:val="000000" w:themeColor="text1"/>
        </w:rPr>
      </w:pPr>
    </w:p>
    <w:p w14:paraId="75469933" w14:textId="77777777" w:rsidR="00EA79FE" w:rsidRPr="00F67C2E" w:rsidRDefault="00EA79FE" w:rsidP="006C5181">
      <w:pPr>
        <w:spacing w:after="0" w:line="240" w:lineRule="auto"/>
        <w:rPr>
          <w:rFonts w:cstheme="minorHAnsi"/>
          <w:b/>
          <w:color w:val="000000" w:themeColor="text1"/>
        </w:rPr>
      </w:pPr>
    </w:p>
    <w:sectPr w:rsidR="00EA79FE" w:rsidRPr="00F67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9AE"/>
    <w:multiLevelType w:val="hybridMultilevel"/>
    <w:tmpl w:val="785274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E595B"/>
    <w:multiLevelType w:val="hybridMultilevel"/>
    <w:tmpl w:val="75FA9CC2"/>
    <w:lvl w:ilvl="0" w:tplc="29004A20">
      <w:start w:val="1"/>
      <w:numFmt w:val="bullet"/>
      <w:lvlText w:val="•"/>
      <w:lvlJc w:val="left"/>
      <w:pPr>
        <w:tabs>
          <w:tab w:val="num" w:pos="720"/>
        </w:tabs>
        <w:ind w:left="720" w:hanging="360"/>
      </w:pPr>
      <w:rPr>
        <w:rFonts w:ascii="Arial" w:hAnsi="Arial" w:hint="default"/>
      </w:rPr>
    </w:lvl>
    <w:lvl w:ilvl="1" w:tplc="3A24D5B0">
      <w:start w:val="178"/>
      <w:numFmt w:val="bullet"/>
      <w:lvlText w:val="–"/>
      <w:lvlJc w:val="left"/>
      <w:pPr>
        <w:tabs>
          <w:tab w:val="num" w:pos="1440"/>
        </w:tabs>
        <w:ind w:left="1440" w:hanging="360"/>
      </w:pPr>
      <w:rPr>
        <w:rFonts w:ascii="Arial" w:hAnsi="Arial" w:hint="default"/>
      </w:rPr>
    </w:lvl>
    <w:lvl w:ilvl="2" w:tplc="546E6430" w:tentative="1">
      <w:start w:val="1"/>
      <w:numFmt w:val="bullet"/>
      <w:lvlText w:val="•"/>
      <w:lvlJc w:val="left"/>
      <w:pPr>
        <w:tabs>
          <w:tab w:val="num" w:pos="2160"/>
        </w:tabs>
        <w:ind w:left="2160" w:hanging="360"/>
      </w:pPr>
      <w:rPr>
        <w:rFonts w:ascii="Arial" w:hAnsi="Arial" w:hint="default"/>
      </w:rPr>
    </w:lvl>
    <w:lvl w:ilvl="3" w:tplc="E4007784" w:tentative="1">
      <w:start w:val="1"/>
      <w:numFmt w:val="bullet"/>
      <w:lvlText w:val="•"/>
      <w:lvlJc w:val="left"/>
      <w:pPr>
        <w:tabs>
          <w:tab w:val="num" w:pos="2880"/>
        </w:tabs>
        <w:ind w:left="2880" w:hanging="360"/>
      </w:pPr>
      <w:rPr>
        <w:rFonts w:ascii="Arial" w:hAnsi="Arial" w:hint="default"/>
      </w:rPr>
    </w:lvl>
    <w:lvl w:ilvl="4" w:tplc="7A023B70" w:tentative="1">
      <w:start w:val="1"/>
      <w:numFmt w:val="bullet"/>
      <w:lvlText w:val="•"/>
      <w:lvlJc w:val="left"/>
      <w:pPr>
        <w:tabs>
          <w:tab w:val="num" w:pos="3600"/>
        </w:tabs>
        <w:ind w:left="3600" w:hanging="360"/>
      </w:pPr>
      <w:rPr>
        <w:rFonts w:ascii="Arial" w:hAnsi="Arial" w:hint="default"/>
      </w:rPr>
    </w:lvl>
    <w:lvl w:ilvl="5" w:tplc="9E14F5D0" w:tentative="1">
      <w:start w:val="1"/>
      <w:numFmt w:val="bullet"/>
      <w:lvlText w:val="•"/>
      <w:lvlJc w:val="left"/>
      <w:pPr>
        <w:tabs>
          <w:tab w:val="num" w:pos="4320"/>
        </w:tabs>
        <w:ind w:left="4320" w:hanging="360"/>
      </w:pPr>
      <w:rPr>
        <w:rFonts w:ascii="Arial" w:hAnsi="Arial" w:hint="default"/>
      </w:rPr>
    </w:lvl>
    <w:lvl w:ilvl="6" w:tplc="BECE7FFE" w:tentative="1">
      <w:start w:val="1"/>
      <w:numFmt w:val="bullet"/>
      <w:lvlText w:val="•"/>
      <w:lvlJc w:val="left"/>
      <w:pPr>
        <w:tabs>
          <w:tab w:val="num" w:pos="5040"/>
        </w:tabs>
        <w:ind w:left="5040" w:hanging="360"/>
      </w:pPr>
      <w:rPr>
        <w:rFonts w:ascii="Arial" w:hAnsi="Arial" w:hint="default"/>
      </w:rPr>
    </w:lvl>
    <w:lvl w:ilvl="7" w:tplc="9F283CF2" w:tentative="1">
      <w:start w:val="1"/>
      <w:numFmt w:val="bullet"/>
      <w:lvlText w:val="•"/>
      <w:lvlJc w:val="left"/>
      <w:pPr>
        <w:tabs>
          <w:tab w:val="num" w:pos="5760"/>
        </w:tabs>
        <w:ind w:left="5760" w:hanging="360"/>
      </w:pPr>
      <w:rPr>
        <w:rFonts w:ascii="Arial" w:hAnsi="Arial" w:hint="default"/>
      </w:rPr>
    </w:lvl>
    <w:lvl w:ilvl="8" w:tplc="A04AE4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F934EE"/>
    <w:multiLevelType w:val="hybridMultilevel"/>
    <w:tmpl w:val="AF6C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8600C"/>
    <w:multiLevelType w:val="hybridMultilevel"/>
    <w:tmpl w:val="0D92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715E8"/>
    <w:multiLevelType w:val="hybridMultilevel"/>
    <w:tmpl w:val="0EFE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D5302"/>
    <w:multiLevelType w:val="hybridMultilevel"/>
    <w:tmpl w:val="5C744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21C1"/>
    <w:multiLevelType w:val="hybridMultilevel"/>
    <w:tmpl w:val="392A53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702120"/>
    <w:multiLevelType w:val="hybridMultilevel"/>
    <w:tmpl w:val="11B23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E72265"/>
    <w:multiLevelType w:val="hybridMultilevel"/>
    <w:tmpl w:val="83A242DE"/>
    <w:lvl w:ilvl="0" w:tplc="97344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F98"/>
    <w:multiLevelType w:val="hybridMultilevel"/>
    <w:tmpl w:val="68864B3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27BEE"/>
    <w:multiLevelType w:val="hybridMultilevel"/>
    <w:tmpl w:val="71E84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37EE8"/>
    <w:multiLevelType w:val="hybridMultilevel"/>
    <w:tmpl w:val="8A8EEC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72592B"/>
    <w:multiLevelType w:val="hybridMultilevel"/>
    <w:tmpl w:val="40767D0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A3466F"/>
    <w:multiLevelType w:val="hybridMultilevel"/>
    <w:tmpl w:val="8B5A8F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C42E4"/>
    <w:multiLevelType w:val="hybridMultilevel"/>
    <w:tmpl w:val="CACA306A"/>
    <w:lvl w:ilvl="0" w:tplc="D29AF6AC">
      <w:start w:val="1"/>
      <w:numFmt w:val="bullet"/>
      <w:lvlText w:val=""/>
      <w:lvlJc w:val="center"/>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08E650F"/>
    <w:multiLevelType w:val="hybridMultilevel"/>
    <w:tmpl w:val="55866830"/>
    <w:lvl w:ilvl="0" w:tplc="D29AF6AC">
      <w:start w:val="1"/>
      <w:numFmt w:val="bullet"/>
      <w:lvlText w:val=""/>
      <w:lvlJc w:val="center"/>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F0786"/>
    <w:multiLevelType w:val="hybridMultilevel"/>
    <w:tmpl w:val="937A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D3EF3"/>
    <w:multiLevelType w:val="hybridMultilevel"/>
    <w:tmpl w:val="E6C257A6"/>
    <w:lvl w:ilvl="0" w:tplc="30DCB1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66BE8"/>
    <w:multiLevelType w:val="hybridMultilevel"/>
    <w:tmpl w:val="911C4D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F918A1"/>
    <w:multiLevelType w:val="hybridMultilevel"/>
    <w:tmpl w:val="341EC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920558"/>
    <w:multiLevelType w:val="hybridMultilevel"/>
    <w:tmpl w:val="FEFCC6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F13C15"/>
    <w:multiLevelType w:val="hybridMultilevel"/>
    <w:tmpl w:val="80E2D7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4E032B"/>
    <w:multiLevelType w:val="hybridMultilevel"/>
    <w:tmpl w:val="4D9CD6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6F5484"/>
    <w:multiLevelType w:val="hybridMultilevel"/>
    <w:tmpl w:val="48B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370EF"/>
    <w:multiLevelType w:val="hybridMultilevel"/>
    <w:tmpl w:val="0EBC7FA8"/>
    <w:lvl w:ilvl="0" w:tplc="93F20D9A">
      <w:start w:val="1"/>
      <w:numFmt w:val="decimal"/>
      <w:lvlText w:val="%1)"/>
      <w:lvlJc w:val="left"/>
      <w:pPr>
        <w:ind w:left="720" w:hanging="360"/>
      </w:pPr>
      <w:rPr>
        <w:rFonts w:hint="default"/>
        <w:b w:val="0"/>
      </w:rPr>
    </w:lvl>
    <w:lvl w:ilvl="1" w:tplc="D1F2BCB0">
      <w:start w:val="1"/>
      <w:numFmt w:val="lowerLetter"/>
      <w:lvlText w:val="%2."/>
      <w:lvlJc w:val="left"/>
      <w:pPr>
        <w:ind w:left="1440" w:hanging="360"/>
      </w:pPr>
      <w:rPr>
        <w:b w:val="0"/>
      </w:rPr>
    </w:lvl>
    <w:lvl w:ilvl="2" w:tplc="D1BCAC6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B03D6"/>
    <w:multiLevelType w:val="hybridMultilevel"/>
    <w:tmpl w:val="9B5A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A5C62"/>
    <w:multiLevelType w:val="hybridMultilevel"/>
    <w:tmpl w:val="E8A0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17BE4"/>
    <w:multiLevelType w:val="hybridMultilevel"/>
    <w:tmpl w:val="36942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148B5"/>
    <w:multiLevelType w:val="hybridMultilevel"/>
    <w:tmpl w:val="C332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872D1"/>
    <w:multiLevelType w:val="hybridMultilevel"/>
    <w:tmpl w:val="843C6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65A11"/>
    <w:multiLevelType w:val="hybridMultilevel"/>
    <w:tmpl w:val="B5C27F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384EA6"/>
    <w:multiLevelType w:val="hybridMultilevel"/>
    <w:tmpl w:val="0014734C"/>
    <w:lvl w:ilvl="0" w:tplc="22D83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C3748A"/>
    <w:multiLevelType w:val="hybridMultilevel"/>
    <w:tmpl w:val="2D66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420E5"/>
    <w:multiLevelType w:val="hybridMultilevel"/>
    <w:tmpl w:val="36826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132B4"/>
    <w:multiLevelType w:val="hybridMultilevel"/>
    <w:tmpl w:val="AE1614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873A70"/>
    <w:multiLevelType w:val="hybridMultilevel"/>
    <w:tmpl w:val="473C4114"/>
    <w:lvl w:ilvl="0" w:tplc="1AAECB0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85C45"/>
    <w:multiLevelType w:val="hybridMultilevel"/>
    <w:tmpl w:val="1BCA80D2"/>
    <w:lvl w:ilvl="0" w:tplc="D29AF6A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17781"/>
    <w:multiLevelType w:val="hybridMultilevel"/>
    <w:tmpl w:val="EB326122"/>
    <w:lvl w:ilvl="0" w:tplc="F064EF2C">
      <w:start w:val="1"/>
      <w:numFmt w:val="decimal"/>
      <w:lvlText w:val="%1."/>
      <w:lvlJc w:val="left"/>
      <w:pPr>
        <w:ind w:left="720" w:hanging="360"/>
      </w:pPr>
      <w:rPr>
        <w:rFonts w:ascii="Segoe UI" w:hAnsi="Segoe UI" w:cs="Segoe UI"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F0846A6"/>
    <w:multiLevelType w:val="hybridMultilevel"/>
    <w:tmpl w:val="1E1EB1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C342C9"/>
    <w:multiLevelType w:val="hybridMultilevel"/>
    <w:tmpl w:val="B9AEFD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F33462"/>
    <w:multiLevelType w:val="hybridMultilevel"/>
    <w:tmpl w:val="A496907E"/>
    <w:lvl w:ilvl="0" w:tplc="59580EF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5353C3"/>
    <w:multiLevelType w:val="hybridMultilevel"/>
    <w:tmpl w:val="6D78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F3458"/>
    <w:multiLevelType w:val="hybridMultilevel"/>
    <w:tmpl w:val="9DC62D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F942ED"/>
    <w:multiLevelType w:val="hybridMultilevel"/>
    <w:tmpl w:val="8D8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40"/>
  </w:num>
  <w:num w:numId="4">
    <w:abstractNumId w:val="5"/>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5"/>
  </w:num>
  <w:num w:numId="8">
    <w:abstractNumId w:val="0"/>
  </w:num>
  <w:num w:numId="9">
    <w:abstractNumId w:val="30"/>
  </w:num>
  <w:num w:numId="10">
    <w:abstractNumId w:val="42"/>
  </w:num>
  <w:num w:numId="11">
    <w:abstractNumId w:val="20"/>
  </w:num>
  <w:num w:numId="12">
    <w:abstractNumId w:val="18"/>
  </w:num>
  <w:num w:numId="13">
    <w:abstractNumId w:val="11"/>
  </w:num>
  <w:num w:numId="14">
    <w:abstractNumId w:val="22"/>
  </w:num>
  <w:num w:numId="15">
    <w:abstractNumId w:val="27"/>
  </w:num>
  <w:num w:numId="16">
    <w:abstractNumId w:val="36"/>
  </w:num>
  <w:num w:numId="17">
    <w:abstractNumId w:val="32"/>
  </w:num>
  <w:num w:numId="18">
    <w:abstractNumId w:val="29"/>
  </w:num>
  <w:num w:numId="19">
    <w:abstractNumId w:val="24"/>
  </w:num>
  <w:num w:numId="20">
    <w:abstractNumId w:val="33"/>
  </w:num>
  <w:num w:numId="21">
    <w:abstractNumId w:val="3"/>
  </w:num>
  <w:num w:numId="22">
    <w:abstractNumId w:val="28"/>
  </w:num>
  <w:num w:numId="23">
    <w:abstractNumId w:val="12"/>
  </w:num>
  <w:num w:numId="24">
    <w:abstractNumId w:val="16"/>
  </w:num>
  <w:num w:numId="25">
    <w:abstractNumId w:val="15"/>
  </w:num>
  <w:num w:numId="26">
    <w:abstractNumId w:val="14"/>
  </w:num>
  <w:num w:numId="27">
    <w:abstractNumId w:val="2"/>
  </w:num>
  <w:num w:numId="28">
    <w:abstractNumId w:val="8"/>
  </w:num>
  <w:num w:numId="29">
    <w:abstractNumId w:val="13"/>
  </w:num>
  <w:num w:numId="30">
    <w:abstractNumId w:val="26"/>
  </w:num>
  <w:num w:numId="31">
    <w:abstractNumId w:val="17"/>
  </w:num>
  <w:num w:numId="32">
    <w:abstractNumId w:val="4"/>
  </w:num>
  <w:num w:numId="33">
    <w:abstractNumId w:val="41"/>
  </w:num>
  <w:num w:numId="34">
    <w:abstractNumId w:val="43"/>
  </w:num>
  <w:num w:numId="35">
    <w:abstractNumId w:val="10"/>
  </w:num>
  <w:num w:numId="36">
    <w:abstractNumId w:val="39"/>
  </w:num>
  <w:num w:numId="37">
    <w:abstractNumId w:val="38"/>
  </w:num>
  <w:num w:numId="38">
    <w:abstractNumId w:val="7"/>
  </w:num>
  <w:num w:numId="39">
    <w:abstractNumId w:val="19"/>
  </w:num>
  <w:num w:numId="40">
    <w:abstractNumId w:val="34"/>
  </w:num>
  <w:num w:numId="41">
    <w:abstractNumId w:val="21"/>
  </w:num>
  <w:num w:numId="42">
    <w:abstractNumId w:val="6"/>
  </w:num>
  <w:num w:numId="43">
    <w:abstractNumId w:val="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81"/>
    <w:rsid w:val="000360C4"/>
    <w:rsid w:val="0016018F"/>
    <w:rsid w:val="001E4D1C"/>
    <w:rsid w:val="00307DA8"/>
    <w:rsid w:val="004724F0"/>
    <w:rsid w:val="004D29DE"/>
    <w:rsid w:val="00596D87"/>
    <w:rsid w:val="005E6AE4"/>
    <w:rsid w:val="00620815"/>
    <w:rsid w:val="006C5181"/>
    <w:rsid w:val="007047F5"/>
    <w:rsid w:val="0077045F"/>
    <w:rsid w:val="007E1D8E"/>
    <w:rsid w:val="0086675E"/>
    <w:rsid w:val="00984C44"/>
    <w:rsid w:val="00A3153E"/>
    <w:rsid w:val="00A340EC"/>
    <w:rsid w:val="00AF5065"/>
    <w:rsid w:val="00BA0F36"/>
    <w:rsid w:val="00C37C80"/>
    <w:rsid w:val="00E9467A"/>
    <w:rsid w:val="00EA79FE"/>
    <w:rsid w:val="00EC382E"/>
    <w:rsid w:val="00F07913"/>
    <w:rsid w:val="00F36376"/>
    <w:rsid w:val="00F66262"/>
    <w:rsid w:val="00F6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FFAF"/>
  <w15:chartTrackingRefBased/>
  <w15:docId w15:val="{806426B4-5F61-49AD-9F67-1A68F2F9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FE"/>
    <w:pPr>
      <w:spacing w:after="0" w:line="240" w:lineRule="auto"/>
      <w:ind w:left="720"/>
      <w:contextualSpacing/>
    </w:pPr>
    <w:rPr>
      <w:sz w:val="24"/>
      <w:szCs w:val="24"/>
    </w:rPr>
  </w:style>
  <w:style w:type="character" w:customStyle="1" w:styleId="apple-converted-space">
    <w:name w:val="apple-converted-space"/>
    <w:basedOn w:val="DefaultParagraphFont"/>
    <w:rsid w:val="00A3153E"/>
  </w:style>
  <w:style w:type="paragraph" w:styleId="NormalWeb">
    <w:name w:val="Normal (Web)"/>
    <w:basedOn w:val="Normal"/>
    <w:uiPriority w:val="99"/>
    <w:semiHidden/>
    <w:unhideWhenUsed/>
    <w:rsid w:val="00A340E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40EC"/>
    <w:pPr>
      <w:spacing w:after="0" w:line="240" w:lineRule="auto"/>
    </w:pPr>
  </w:style>
  <w:style w:type="paragraph" w:customStyle="1" w:styleId="Default">
    <w:name w:val="Default"/>
    <w:rsid w:val="007047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3225">
      <w:bodyDiv w:val="1"/>
      <w:marLeft w:val="0"/>
      <w:marRight w:val="0"/>
      <w:marTop w:val="0"/>
      <w:marBottom w:val="0"/>
      <w:divBdr>
        <w:top w:val="none" w:sz="0" w:space="0" w:color="auto"/>
        <w:left w:val="none" w:sz="0" w:space="0" w:color="auto"/>
        <w:bottom w:val="none" w:sz="0" w:space="0" w:color="auto"/>
        <w:right w:val="none" w:sz="0" w:space="0" w:color="auto"/>
      </w:divBdr>
    </w:div>
    <w:div w:id="774179266">
      <w:bodyDiv w:val="1"/>
      <w:marLeft w:val="0"/>
      <w:marRight w:val="0"/>
      <w:marTop w:val="0"/>
      <w:marBottom w:val="0"/>
      <w:divBdr>
        <w:top w:val="none" w:sz="0" w:space="0" w:color="auto"/>
        <w:left w:val="none" w:sz="0" w:space="0" w:color="auto"/>
        <w:bottom w:val="none" w:sz="0" w:space="0" w:color="auto"/>
        <w:right w:val="none" w:sz="0" w:space="0" w:color="auto"/>
      </w:divBdr>
    </w:div>
    <w:div w:id="1161311093">
      <w:bodyDiv w:val="1"/>
      <w:marLeft w:val="0"/>
      <w:marRight w:val="0"/>
      <w:marTop w:val="0"/>
      <w:marBottom w:val="0"/>
      <w:divBdr>
        <w:top w:val="none" w:sz="0" w:space="0" w:color="auto"/>
        <w:left w:val="none" w:sz="0" w:space="0" w:color="auto"/>
        <w:bottom w:val="none" w:sz="0" w:space="0" w:color="auto"/>
        <w:right w:val="none" w:sz="0" w:space="0" w:color="auto"/>
      </w:divBdr>
    </w:div>
    <w:div w:id="1250231267">
      <w:bodyDiv w:val="1"/>
      <w:marLeft w:val="0"/>
      <w:marRight w:val="0"/>
      <w:marTop w:val="0"/>
      <w:marBottom w:val="0"/>
      <w:divBdr>
        <w:top w:val="none" w:sz="0" w:space="0" w:color="auto"/>
        <w:left w:val="none" w:sz="0" w:space="0" w:color="auto"/>
        <w:bottom w:val="none" w:sz="0" w:space="0" w:color="auto"/>
        <w:right w:val="none" w:sz="0" w:space="0" w:color="auto"/>
      </w:divBdr>
    </w:div>
    <w:div w:id="1371297521">
      <w:bodyDiv w:val="1"/>
      <w:marLeft w:val="0"/>
      <w:marRight w:val="0"/>
      <w:marTop w:val="0"/>
      <w:marBottom w:val="0"/>
      <w:divBdr>
        <w:top w:val="none" w:sz="0" w:space="0" w:color="auto"/>
        <w:left w:val="none" w:sz="0" w:space="0" w:color="auto"/>
        <w:bottom w:val="none" w:sz="0" w:space="0" w:color="auto"/>
        <w:right w:val="none" w:sz="0" w:space="0" w:color="auto"/>
      </w:divBdr>
    </w:div>
    <w:div w:id="1705323692">
      <w:bodyDiv w:val="1"/>
      <w:marLeft w:val="0"/>
      <w:marRight w:val="0"/>
      <w:marTop w:val="0"/>
      <w:marBottom w:val="0"/>
      <w:divBdr>
        <w:top w:val="none" w:sz="0" w:space="0" w:color="auto"/>
        <w:left w:val="none" w:sz="0" w:space="0" w:color="auto"/>
        <w:bottom w:val="none" w:sz="0" w:space="0" w:color="auto"/>
        <w:right w:val="none" w:sz="0" w:space="0" w:color="auto"/>
      </w:divBdr>
    </w:div>
    <w:div w:id="18615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14</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Clarke-Brodber, Anna-Lee</dc:creator>
  <cp:keywords/>
  <dc:description/>
  <cp:lastModifiedBy>Clarke-Brodber, Anna-Lee</cp:lastModifiedBy>
  <cp:revision>15</cp:revision>
  <dcterms:created xsi:type="dcterms:W3CDTF">2020-10-26T21:00:00Z</dcterms:created>
  <dcterms:modified xsi:type="dcterms:W3CDTF">2020-11-13T21:49:00Z</dcterms:modified>
</cp:coreProperties>
</file>