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48C" w:rsidRPr="0024748C" w:rsidRDefault="0024748C" w:rsidP="0024748C">
      <w:pPr>
        <w:jc w:val="center"/>
        <w:rPr>
          <w:rFonts w:ascii="Arial" w:hAnsi="Arial" w:cs="Arial"/>
          <w:b/>
          <w:sz w:val="20"/>
          <w:szCs w:val="20"/>
        </w:rPr>
      </w:pPr>
      <w:r w:rsidRPr="0024748C">
        <w:rPr>
          <w:b/>
        </w:rPr>
        <w:t>ILLIN</w:t>
      </w:r>
      <w:r w:rsidRPr="0024748C">
        <w:rPr>
          <w:b/>
        </w:rPr>
        <w:t>OIS REGISTRY OF PATHOLOGY FOR 14</w:t>
      </w:r>
      <w:r w:rsidRPr="0024748C">
        <w:rPr>
          <w:b/>
        </w:rPr>
        <w:t xml:space="preserve"> </w:t>
      </w:r>
      <w:r w:rsidRPr="0024748C">
        <w:rPr>
          <w:b/>
        </w:rPr>
        <w:t>NOVEMBER</w:t>
      </w:r>
      <w:r w:rsidRPr="0024748C">
        <w:rPr>
          <w:b/>
        </w:rPr>
        <w:t xml:space="preserve"> 201</w:t>
      </w:r>
      <w:r w:rsidRPr="0024748C">
        <w:rPr>
          <w:b/>
        </w:rPr>
        <w:t>6 NORTHWESTERN MEMORIAL HO</w:t>
      </w:r>
      <w:r w:rsidRPr="0024748C">
        <w:rPr>
          <w:b/>
        </w:rPr>
        <w:t>SPITAL FEINBERG SCHO</w:t>
      </w:r>
      <w:bookmarkStart w:id="0" w:name="_GoBack"/>
      <w:bookmarkEnd w:id="0"/>
      <w:r w:rsidRPr="0024748C">
        <w:rPr>
          <w:b/>
        </w:rPr>
        <w:t>OL OF MEDICINE, NORTHWESTERN UNIVERSITY</w:t>
      </w:r>
    </w:p>
    <w:p w:rsidR="0024748C" w:rsidRDefault="0024748C" w:rsidP="00E73D22">
      <w:pPr>
        <w:rPr>
          <w:rFonts w:ascii="Arial" w:hAnsi="Arial" w:cs="Arial"/>
          <w:b/>
          <w:sz w:val="20"/>
          <w:szCs w:val="20"/>
        </w:rPr>
      </w:pPr>
    </w:p>
    <w:p w:rsidR="00E73D22" w:rsidRPr="0072480B" w:rsidRDefault="00E73D22" w:rsidP="00E73D22">
      <w:pPr>
        <w:rPr>
          <w:rFonts w:ascii="Arial" w:hAnsi="Arial" w:cs="Arial"/>
          <w:sz w:val="20"/>
          <w:szCs w:val="20"/>
        </w:rPr>
      </w:pPr>
      <w:r w:rsidRPr="0072480B">
        <w:rPr>
          <w:rFonts w:ascii="Arial" w:hAnsi="Arial" w:cs="Arial"/>
          <w:b/>
          <w:sz w:val="20"/>
          <w:szCs w:val="20"/>
        </w:rPr>
        <w:t>Case 1</w:t>
      </w:r>
    </w:p>
    <w:p w:rsidR="00E73D22" w:rsidRPr="0072480B" w:rsidRDefault="00E73D22" w:rsidP="00E73D22">
      <w:pPr>
        <w:rPr>
          <w:rFonts w:ascii="Arial" w:hAnsi="Arial" w:cs="Arial"/>
          <w:sz w:val="20"/>
          <w:szCs w:val="20"/>
        </w:rPr>
      </w:pPr>
      <w:r w:rsidRPr="0072480B">
        <w:rPr>
          <w:rFonts w:ascii="Arial" w:hAnsi="Arial" w:cs="Arial"/>
          <w:b/>
          <w:sz w:val="20"/>
          <w:szCs w:val="20"/>
          <w:u w:val="single"/>
        </w:rPr>
        <w:t>Presenter</w:t>
      </w:r>
      <w:r w:rsidRPr="0072480B">
        <w:rPr>
          <w:rFonts w:ascii="Arial" w:hAnsi="Arial" w:cs="Arial"/>
          <w:sz w:val="20"/>
          <w:szCs w:val="20"/>
        </w:rPr>
        <w:t xml:space="preserve">: Brandon </w:t>
      </w:r>
      <w:proofErr w:type="spellStart"/>
      <w:r w:rsidRPr="0072480B">
        <w:rPr>
          <w:rFonts w:ascii="Arial" w:hAnsi="Arial" w:cs="Arial"/>
          <w:sz w:val="20"/>
          <w:szCs w:val="20"/>
        </w:rPr>
        <w:t>Umphress</w:t>
      </w:r>
      <w:proofErr w:type="spellEnd"/>
      <w:r w:rsidRPr="0072480B">
        <w:rPr>
          <w:rFonts w:ascii="Arial" w:hAnsi="Arial" w:cs="Arial"/>
          <w:sz w:val="20"/>
          <w:szCs w:val="20"/>
        </w:rPr>
        <w:t>, MD, PGY II</w:t>
      </w:r>
    </w:p>
    <w:p w:rsidR="00E73D22" w:rsidRPr="0072480B" w:rsidRDefault="00E73D22" w:rsidP="00E73D22">
      <w:pPr>
        <w:rPr>
          <w:rFonts w:ascii="Arial" w:hAnsi="Arial" w:cs="Arial"/>
          <w:sz w:val="20"/>
          <w:szCs w:val="20"/>
        </w:rPr>
      </w:pPr>
      <w:proofErr w:type="spellStart"/>
      <w:r w:rsidRPr="0072480B">
        <w:rPr>
          <w:rFonts w:ascii="Arial" w:hAnsi="Arial" w:cs="Arial"/>
          <w:b/>
          <w:sz w:val="20"/>
          <w:szCs w:val="20"/>
          <w:u w:val="single"/>
        </w:rPr>
        <w:t>Attendings</w:t>
      </w:r>
      <w:proofErr w:type="spellEnd"/>
      <w:r w:rsidRPr="0072480B">
        <w:rPr>
          <w:rFonts w:ascii="Arial" w:hAnsi="Arial" w:cs="Arial"/>
          <w:sz w:val="20"/>
          <w:szCs w:val="20"/>
        </w:rPr>
        <w:t xml:space="preserve">: Dr. </w:t>
      </w:r>
      <w:proofErr w:type="spellStart"/>
      <w:r w:rsidRPr="0072480B">
        <w:rPr>
          <w:rFonts w:ascii="Arial" w:hAnsi="Arial" w:cs="Arial"/>
          <w:sz w:val="20"/>
          <w:szCs w:val="20"/>
        </w:rPr>
        <w:t>Kirtee</w:t>
      </w:r>
      <w:proofErr w:type="spellEnd"/>
      <w:r w:rsidRPr="0072480B">
        <w:rPr>
          <w:rFonts w:ascii="Arial" w:hAnsi="Arial" w:cs="Arial"/>
          <w:sz w:val="20"/>
          <w:szCs w:val="20"/>
        </w:rPr>
        <w:t xml:space="preserve"> </w:t>
      </w:r>
      <w:proofErr w:type="spellStart"/>
      <w:r w:rsidRPr="0072480B">
        <w:rPr>
          <w:rFonts w:ascii="Arial" w:hAnsi="Arial" w:cs="Arial"/>
          <w:sz w:val="20"/>
          <w:szCs w:val="20"/>
        </w:rPr>
        <w:t>Raparia</w:t>
      </w:r>
      <w:proofErr w:type="spellEnd"/>
      <w:r w:rsidRPr="0072480B">
        <w:rPr>
          <w:rFonts w:ascii="Arial" w:hAnsi="Arial" w:cs="Arial"/>
          <w:sz w:val="20"/>
          <w:szCs w:val="20"/>
        </w:rPr>
        <w:t xml:space="preserve">, Dr. </w:t>
      </w:r>
      <w:proofErr w:type="spellStart"/>
      <w:r w:rsidRPr="0072480B">
        <w:rPr>
          <w:rFonts w:ascii="Arial" w:hAnsi="Arial" w:cs="Arial"/>
          <w:sz w:val="20"/>
          <w:szCs w:val="20"/>
        </w:rPr>
        <w:t>Anjana</w:t>
      </w:r>
      <w:proofErr w:type="spellEnd"/>
      <w:r w:rsidRPr="0072480B">
        <w:rPr>
          <w:rFonts w:ascii="Arial" w:hAnsi="Arial" w:cs="Arial"/>
          <w:sz w:val="20"/>
          <w:szCs w:val="20"/>
        </w:rPr>
        <w:t xml:space="preserve"> </w:t>
      </w:r>
      <w:proofErr w:type="spellStart"/>
      <w:r w:rsidRPr="0072480B">
        <w:rPr>
          <w:rFonts w:ascii="Arial" w:hAnsi="Arial" w:cs="Arial"/>
          <w:sz w:val="20"/>
          <w:szCs w:val="20"/>
        </w:rPr>
        <w:t>Yeldandi</w:t>
      </w:r>
      <w:proofErr w:type="spellEnd"/>
    </w:p>
    <w:p w:rsidR="00E73D22" w:rsidRPr="0072480B" w:rsidRDefault="00E73D22" w:rsidP="00E73D22">
      <w:pPr>
        <w:rPr>
          <w:rFonts w:ascii="Arial" w:hAnsi="Arial" w:cs="Arial"/>
          <w:sz w:val="20"/>
          <w:szCs w:val="20"/>
        </w:rPr>
      </w:pPr>
      <w:r w:rsidRPr="0072480B">
        <w:rPr>
          <w:rFonts w:ascii="Arial" w:hAnsi="Arial" w:cs="Arial"/>
          <w:b/>
          <w:sz w:val="20"/>
          <w:szCs w:val="20"/>
          <w:u w:val="single"/>
        </w:rPr>
        <w:t>Clinical History</w:t>
      </w:r>
      <w:r w:rsidRPr="0072480B">
        <w:rPr>
          <w:rFonts w:ascii="Arial" w:hAnsi="Arial" w:cs="Arial"/>
          <w:sz w:val="20"/>
          <w:szCs w:val="20"/>
        </w:rPr>
        <w:t xml:space="preserve">: A 33-year-old Central American male with no significant past medical history presented to Northwestern Memorial Hospital with progressively worsening dyspnea of four weeks. His dyspnea was associated with a productive cough, worsening dysphagia, and progressive hoarseness. Furthermore, the patient noted an unintentional weight loss over the past 2 months of approximately 20 pounds. One week prior to his presentation, the patient was seen at an outside clinic and was treated with doxycycline and prednisone, however, experienced no improvement. On physical examination, the patient’s oxygen saturation on 4L nasal cannula was 94%. His exam was remarkable for intermittent stridor, intercostal retractions, and peripheral clubbing. Labs were drawn and a CBC demonstrated an elevated WBC of 18.6 k/µL. Computed tomography of the chest and neck revealed tracheal calcification with </w:t>
      </w:r>
      <w:proofErr w:type="spellStart"/>
      <w:r w:rsidRPr="0072480B">
        <w:rPr>
          <w:rFonts w:ascii="Arial" w:hAnsi="Arial" w:cs="Arial"/>
          <w:sz w:val="20"/>
          <w:szCs w:val="20"/>
        </w:rPr>
        <w:t>endoluminal</w:t>
      </w:r>
      <w:proofErr w:type="spellEnd"/>
      <w:r w:rsidRPr="0072480B">
        <w:rPr>
          <w:rFonts w:ascii="Arial" w:hAnsi="Arial" w:cs="Arial"/>
          <w:sz w:val="20"/>
          <w:szCs w:val="20"/>
        </w:rPr>
        <w:t xml:space="preserve"> thickening and irregularity. Due to concern for airway obstruction, a tracheostomy was performed, followed by </w:t>
      </w:r>
      <w:proofErr w:type="spellStart"/>
      <w:r w:rsidRPr="0072480B">
        <w:rPr>
          <w:rFonts w:ascii="Arial" w:hAnsi="Arial" w:cs="Arial"/>
          <w:sz w:val="20"/>
          <w:szCs w:val="20"/>
        </w:rPr>
        <w:t>laryngoscopic</w:t>
      </w:r>
      <w:proofErr w:type="spellEnd"/>
      <w:r w:rsidRPr="0072480B">
        <w:rPr>
          <w:rFonts w:ascii="Arial" w:hAnsi="Arial" w:cs="Arial"/>
          <w:sz w:val="20"/>
          <w:szCs w:val="20"/>
        </w:rPr>
        <w:t xml:space="preserve"> examination of the trachea, which confirmed the presence of a diffusely thickened and irregular surface. Tracheal biopsies were performed.</w:t>
      </w:r>
    </w:p>
    <w:p w:rsidR="00E73D22" w:rsidRPr="0072480B" w:rsidRDefault="00E73D22" w:rsidP="00E73D22">
      <w:pPr>
        <w:rPr>
          <w:rFonts w:ascii="Arial" w:hAnsi="Arial" w:cs="Arial"/>
          <w:sz w:val="20"/>
          <w:szCs w:val="20"/>
        </w:rPr>
      </w:pPr>
      <w:r w:rsidRPr="0072480B">
        <w:rPr>
          <w:rFonts w:ascii="Arial" w:hAnsi="Arial" w:cs="Arial"/>
          <w:b/>
          <w:sz w:val="20"/>
          <w:szCs w:val="20"/>
          <w:u w:val="single"/>
        </w:rPr>
        <w:t>Final Diagnosis</w:t>
      </w:r>
      <w:r w:rsidRPr="0072480B">
        <w:rPr>
          <w:rFonts w:ascii="Arial" w:hAnsi="Arial" w:cs="Arial"/>
          <w:sz w:val="20"/>
          <w:szCs w:val="20"/>
        </w:rPr>
        <w:t xml:space="preserve">: Tracheal </w:t>
      </w:r>
      <w:proofErr w:type="spellStart"/>
      <w:r w:rsidRPr="0072480B">
        <w:rPr>
          <w:rFonts w:ascii="Arial" w:hAnsi="Arial" w:cs="Arial"/>
          <w:sz w:val="20"/>
          <w:szCs w:val="20"/>
        </w:rPr>
        <w:t>Rhinoscleroma</w:t>
      </w:r>
      <w:proofErr w:type="spellEnd"/>
    </w:p>
    <w:p w:rsidR="00E73D22" w:rsidRPr="0072480B" w:rsidRDefault="00E73D22" w:rsidP="00E73D22">
      <w:pPr>
        <w:rPr>
          <w:rFonts w:ascii="Arial" w:hAnsi="Arial" w:cs="Arial"/>
          <w:sz w:val="20"/>
          <w:szCs w:val="20"/>
        </w:rPr>
      </w:pPr>
      <w:r w:rsidRPr="0072480B">
        <w:rPr>
          <w:rFonts w:ascii="Arial" w:hAnsi="Arial" w:cs="Arial"/>
          <w:b/>
          <w:sz w:val="20"/>
          <w:szCs w:val="20"/>
          <w:u w:val="single"/>
        </w:rPr>
        <w:t>Differential Diagnosis</w:t>
      </w:r>
      <w:r w:rsidRPr="0072480B">
        <w:rPr>
          <w:rFonts w:ascii="Arial" w:hAnsi="Arial" w:cs="Arial"/>
          <w:sz w:val="20"/>
          <w:szCs w:val="20"/>
        </w:rPr>
        <w:t xml:space="preserve">: </w:t>
      </w:r>
    </w:p>
    <w:p w:rsidR="00E73D22" w:rsidRPr="0072480B" w:rsidRDefault="00E73D22" w:rsidP="00E73D22">
      <w:pPr>
        <w:pStyle w:val="ListParagraph"/>
        <w:numPr>
          <w:ilvl w:val="0"/>
          <w:numId w:val="1"/>
        </w:numPr>
        <w:rPr>
          <w:rFonts w:ascii="Arial" w:hAnsi="Arial" w:cs="Arial"/>
          <w:sz w:val="20"/>
          <w:szCs w:val="20"/>
        </w:rPr>
      </w:pPr>
      <w:r w:rsidRPr="0072480B">
        <w:rPr>
          <w:rFonts w:ascii="Arial" w:hAnsi="Arial" w:cs="Arial"/>
          <w:sz w:val="20"/>
          <w:szCs w:val="20"/>
        </w:rPr>
        <w:t xml:space="preserve">Histiocytic or </w:t>
      </w:r>
      <w:proofErr w:type="spellStart"/>
      <w:r w:rsidRPr="0072480B">
        <w:rPr>
          <w:rFonts w:ascii="Arial" w:hAnsi="Arial" w:cs="Arial"/>
          <w:sz w:val="20"/>
          <w:szCs w:val="20"/>
        </w:rPr>
        <w:t>xanthomatous</w:t>
      </w:r>
      <w:proofErr w:type="spellEnd"/>
      <w:r w:rsidRPr="0072480B">
        <w:rPr>
          <w:rFonts w:ascii="Arial" w:hAnsi="Arial" w:cs="Arial"/>
          <w:sz w:val="20"/>
          <w:szCs w:val="20"/>
        </w:rPr>
        <w:t xml:space="preserve"> neoplasm</w:t>
      </w:r>
    </w:p>
    <w:p w:rsidR="00E73D22" w:rsidRPr="0072480B" w:rsidRDefault="00E73D22" w:rsidP="00E73D22">
      <w:pPr>
        <w:pStyle w:val="ListParagraph"/>
        <w:numPr>
          <w:ilvl w:val="0"/>
          <w:numId w:val="1"/>
        </w:numPr>
        <w:rPr>
          <w:rFonts w:ascii="Arial" w:hAnsi="Arial" w:cs="Arial"/>
          <w:sz w:val="20"/>
          <w:szCs w:val="20"/>
        </w:rPr>
      </w:pPr>
      <w:r w:rsidRPr="0072480B">
        <w:rPr>
          <w:rFonts w:ascii="Arial" w:hAnsi="Arial" w:cs="Arial"/>
          <w:sz w:val="20"/>
          <w:szCs w:val="20"/>
        </w:rPr>
        <w:t>Metastatic clear cell neoplasm</w:t>
      </w:r>
    </w:p>
    <w:p w:rsidR="00E73D22" w:rsidRPr="0072480B" w:rsidRDefault="00E73D22" w:rsidP="00E73D22">
      <w:pPr>
        <w:pStyle w:val="ListParagraph"/>
        <w:numPr>
          <w:ilvl w:val="0"/>
          <w:numId w:val="1"/>
        </w:numPr>
        <w:rPr>
          <w:rFonts w:ascii="Arial" w:hAnsi="Arial" w:cs="Arial"/>
          <w:sz w:val="20"/>
          <w:szCs w:val="20"/>
        </w:rPr>
      </w:pPr>
      <w:proofErr w:type="spellStart"/>
      <w:r w:rsidRPr="0072480B">
        <w:rPr>
          <w:rFonts w:ascii="Arial" w:hAnsi="Arial" w:cs="Arial"/>
          <w:sz w:val="20"/>
          <w:szCs w:val="20"/>
        </w:rPr>
        <w:t>Erdheim</w:t>
      </w:r>
      <w:proofErr w:type="spellEnd"/>
      <w:r w:rsidRPr="0072480B">
        <w:rPr>
          <w:rFonts w:ascii="Arial" w:hAnsi="Arial" w:cs="Arial"/>
          <w:sz w:val="20"/>
          <w:szCs w:val="20"/>
        </w:rPr>
        <w:t>-Chester Disease</w:t>
      </w:r>
    </w:p>
    <w:p w:rsidR="00E73D22" w:rsidRPr="0072480B" w:rsidRDefault="00E73D22" w:rsidP="00E73D22">
      <w:pPr>
        <w:pStyle w:val="ListParagraph"/>
        <w:numPr>
          <w:ilvl w:val="0"/>
          <w:numId w:val="1"/>
        </w:numPr>
        <w:rPr>
          <w:rFonts w:ascii="Arial" w:hAnsi="Arial" w:cs="Arial"/>
          <w:sz w:val="20"/>
          <w:szCs w:val="20"/>
        </w:rPr>
      </w:pPr>
      <w:r w:rsidRPr="0072480B">
        <w:rPr>
          <w:rFonts w:ascii="Arial" w:hAnsi="Arial" w:cs="Arial"/>
          <w:sz w:val="20"/>
          <w:szCs w:val="20"/>
        </w:rPr>
        <w:t>Infectious process</w:t>
      </w:r>
    </w:p>
    <w:p w:rsidR="00E73D22" w:rsidRPr="0072480B" w:rsidRDefault="00E73D22" w:rsidP="00E73D22">
      <w:pPr>
        <w:pStyle w:val="ListParagraph"/>
        <w:numPr>
          <w:ilvl w:val="0"/>
          <w:numId w:val="1"/>
        </w:numPr>
        <w:rPr>
          <w:rFonts w:ascii="Arial" w:hAnsi="Arial" w:cs="Arial"/>
          <w:sz w:val="20"/>
          <w:szCs w:val="20"/>
        </w:rPr>
      </w:pPr>
      <w:proofErr w:type="spellStart"/>
      <w:r w:rsidRPr="0072480B">
        <w:rPr>
          <w:rFonts w:ascii="Arial" w:hAnsi="Arial" w:cs="Arial"/>
          <w:sz w:val="20"/>
          <w:szCs w:val="20"/>
        </w:rPr>
        <w:t>Rosai-Dorfman</w:t>
      </w:r>
      <w:proofErr w:type="spellEnd"/>
      <w:r w:rsidRPr="0072480B">
        <w:rPr>
          <w:rFonts w:ascii="Arial" w:hAnsi="Arial" w:cs="Arial"/>
          <w:sz w:val="20"/>
          <w:szCs w:val="20"/>
        </w:rPr>
        <w:t xml:space="preserve"> Disease</w:t>
      </w:r>
    </w:p>
    <w:p w:rsidR="00E73D22" w:rsidRPr="0072480B" w:rsidRDefault="00E73D22" w:rsidP="00E73D22">
      <w:pPr>
        <w:rPr>
          <w:rFonts w:ascii="Arial" w:hAnsi="Arial" w:cs="Arial"/>
          <w:sz w:val="20"/>
          <w:szCs w:val="20"/>
        </w:rPr>
      </w:pPr>
      <w:r w:rsidRPr="0072480B">
        <w:rPr>
          <w:rFonts w:ascii="Arial" w:hAnsi="Arial" w:cs="Arial"/>
          <w:b/>
          <w:sz w:val="20"/>
          <w:szCs w:val="20"/>
          <w:u w:val="single"/>
        </w:rPr>
        <w:t>Pathologic Findings</w:t>
      </w:r>
      <w:r w:rsidRPr="0072480B">
        <w:rPr>
          <w:rFonts w:ascii="Arial" w:hAnsi="Arial" w:cs="Arial"/>
          <w:sz w:val="20"/>
          <w:szCs w:val="20"/>
        </w:rPr>
        <w:t>:</w:t>
      </w:r>
    </w:p>
    <w:p w:rsidR="00E73D22" w:rsidRPr="0072480B" w:rsidRDefault="00E73D22" w:rsidP="00E73D22">
      <w:pPr>
        <w:jc w:val="center"/>
        <w:rPr>
          <w:rFonts w:ascii="Arial" w:hAnsi="Arial" w:cs="Arial"/>
          <w:sz w:val="20"/>
          <w:szCs w:val="20"/>
        </w:rPr>
      </w:pPr>
      <w:r w:rsidRPr="0072480B">
        <w:rPr>
          <w:rFonts w:ascii="Arial" w:hAnsi="Arial" w:cs="Arial"/>
          <w:noProof/>
          <w:sz w:val="20"/>
          <w:szCs w:val="20"/>
        </w:rPr>
        <w:drawing>
          <wp:inline distT="0" distB="0" distL="0" distR="0" wp14:anchorId="0359D188" wp14:editId="27C80E19">
            <wp:extent cx="1931513" cy="147009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srcRect l="18869" t="15039" r="34622" b="6754"/>
                    <a:stretch/>
                  </pic:blipFill>
                  <pic:spPr>
                    <a:xfrm>
                      <a:off x="0" y="0"/>
                      <a:ext cx="1931513" cy="1470096"/>
                    </a:xfrm>
                    <a:prstGeom prst="rect">
                      <a:avLst/>
                    </a:prstGeom>
                  </pic:spPr>
                </pic:pic>
              </a:graphicData>
            </a:graphic>
          </wp:inline>
        </w:drawing>
      </w:r>
      <w:r w:rsidRPr="0072480B">
        <w:rPr>
          <w:rFonts w:ascii="Arial" w:hAnsi="Arial" w:cs="Arial"/>
          <w:sz w:val="20"/>
          <w:szCs w:val="20"/>
        </w:rPr>
        <w:t xml:space="preserve">     </w:t>
      </w:r>
      <w:r w:rsidRPr="0072480B">
        <w:rPr>
          <w:rFonts w:ascii="Arial" w:hAnsi="Arial" w:cs="Arial"/>
          <w:noProof/>
          <w:sz w:val="20"/>
          <w:szCs w:val="20"/>
        </w:rPr>
        <w:drawing>
          <wp:inline distT="0" distB="0" distL="0" distR="0" wp14:anchorId="40D197B2" wp14:editId="43B54D7F">
            <wp:extent cx="1964267" cy="1473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4267" cy="1473200"/>
                    </a:xfrm>
                    <a:prstGeom prst="rect">
                      <a:avLst/>
                    </a:prstGeom>
                  </pic:spPr>
                </pic:pic>
              </a:graphicData>
            </a:graphic>
          </wp:inline>
        </w:drawing>
      </w:r>
    </w:p>
    <w:p w:rsidR="00E73D22" w:rsidRPr="0072480B" w:rsidRDefault="00E73D22" w:rsidP="00E73D22">
      <w:pPr>
        <w:jc w:val="center"/>
        <w:rPr>
          <w:rFonts w:ascii="Arial" w:hAnsi="Arial" w:cs="Arial"/>
          <w:sz w:val="20"/>
          <w:szCs w:val="20"/>
        </w:rPr>
      </w:pPr>
      <w:r w:rsidRPr="0072480B">
        <w:rPr>
          <w:rFonts w:ascii="Arial" w:hAnsi="Arial" w:cs="Arial"/>
          <w:noProof/>
          <w:sz w:val="20"/>
          <w:szCs w:val="20"/>
        </w:rPr>
        <w:lastRenderedPageBreak/>
        <w:drawing>
          <wp:inline distT="0" distB="0" distL="0" distR="0" wp14:anchorId="1D6AE611" wp14:editId="2908E75B">
            <wp:extent cx="1899356" cy="13800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6953" cy="1385587"/>
                    </a:xfrm>
                    <a:prstGeom prst="rect">
                      <a:avLst/>
                    </a:prstGeom>
                  </pic:spPr>
                </pic:pic>
              </a:graphicData>
            </a:graphic>
          </wp:inline>
        </w:drawing>
      </w:r>
      <w:r w:rsidRPr="0072480B">
        <w:rPr>
          <w:rFonts w:ascii="Arial" w:hAnsi="Arial" w:cs="Arial"/>
          <w:sz w:val="20"/>
          <w:szCs w:val="20"/>
        </w:rPr>
        <w:t xml:space="preserve">     </w:t>
      </w:r>
      <w:r w:rsidRPr="0072480B">
        <w:rPr>
          <w:rFonts w:ascii="Arial" w:hAnsi="Arial" w:cs="Arial"/>
          <w:noProof/>
          <w:sz w:val="20"/>
          <w:szCs w:val="20"/>
        </w:rPr>
        <w:drawing>
          <wp:inline distT="0" distB="0" distL="0" distR="0" wp14:anchorId="55A044FB" wp14:editId="0083307F">
            <wp:extent cx="1964267" cy="137687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9801" cy="1380756"/>
                    </a:xfrm>
                    <a:prstGeom prst="rect">
                      <a:avLst/>
                    </a:prstGeom>
                  </pic:spPr>
                </pic:pic>
              </a:graphicData>
            </a:graphic>
          </wp:inline>
        </w:drawing>
      </w:r>
    </w:p>
    <w:p w:rsidR="00E73D22" w:rsidRPr="0072480B" w:rsidRDefault="00E73D22" w:rsidP="00E73D22">
      <w:pPr>
        <w:rPr>
          <w:rFonts w:ascii="Arial" w:hAnsi="Arial" w:cs="Arial"/>
          <w:sz w:val="20"/>
          <w:szCs w:val="20"/>
        </w:rPr>
      </w:pPr>
      <w:r w:rsidRPr="0072480B">
        <w:rPr>
          <w:rFonts w:ascii="Arial" w:hAnsi="Arial" w:cs="Arial"/>
          <w:sz w:val="20"/>
          <w:szCs w:val="20"/>
        </w:rPr>
        <w:t>The above figures demonstrate tracheal squamous mucosa with infiltrative cells in a nested pattern with clear cytoplasm and peripherally located</w:t>
      </w:r>
      <w:r>
        <w:rPr>
          <w:rFonts w:ascii="Arial" w:hAnsi="Arial" w:cs="Arial"/>
          <w:sz w:val="20"/>
          <w:szCs w:val="20"/>
        </w:rPr>
        <w:t xml:space="preserve"> small</w:t>
      </w:r>
      <w:r w:rsidRPr="0072480B">
        <w:rPr>
          <w:rFonts w:ascii="Arial" w:hAnsi="Arial" w:cs="Arial"/>
          <w:sz w:val="20"/>
          <w:szCs w:val="20"/>
        </w:rPr>
        <w:t xml:space="preserve"> nuclei with associated background chronic inflammation. The cells of interest were identified as “</w:t>
      </w:r>
      <w:proofErr w:type="spellStart"/>
      <w:r w:rsidRPr="0072480B">
        <w:rPr>
          <w:rFonts w:ascii="Arial" w:hAnsi="Arial" w:cs="Arial"/>
          <w:sz w:val="20"/>
          <w:szCs w:val="20"/>
        </w:rPr>
        <w:t>Mikulicz</w:t>
      </w:r>
      <w:proofErr w:type="spellEnd"/>
      <w:r w:rsidRPr="0072480B">
        <w:rPr>
          <w:rFonts w:ascii="Arial" w:hAnsi="Arial" w:cs="Arial"/>
          <w:sz w:val="20"/>
          <w:szCs w:val="20"/>
        </w:rPr>
        <w:t xml:space="preserve"> Cells.”</w:t>
      </w:r>
      <w:r>
        <w:rPr>
          <w:rFonts w:ascii="Arial" w:hAnsi="Arial" w:cs="Arial"/>
          <w:sz w:val="20"/>
          <w:szCs w:val="20"/>
        </w:rPr>
        <w:t xml:space="preserve"> Gram stain </w:t>
      </w:r>
      <w:r w:rsidRPr="0072480B">
        <w:rPr>
          <w:rFonts w:ascii="Arial" w:hAnsi="Arial" w:cs="Arial"/>
          <w:sz w:val="20"/>
          <w:szCs w:val="20"/>
        </w:rPr>
        <w:t>highlighted numerous</w:t>
      </w:r>
      <w:r>
        <w:rPr>
          <w:rFonts w:ascii="Arial" w:hAnsi="Arial" w:cs="Arial"/>
          <w:sz w:val="20"/>
          <w:szCs w:val="20"/>
        </w:rPr>
        <w:t xml:space="preserve"> gram negative</w:t>
      </w:r>
      <w:r w:rsidRPr="0072480B">
        <w:rPr>
          <w:rFonts w:ascii="Arial" w:hAnsi="Arial" w:cs="Arial"/>
          <w:sz w:val="20"/>
          <w:szCs w:val="20"/>
        </w:rPr>
        <w:t xml:space="preserve"> rod shaped organisms wit</w:t>
      </w:r>
      <w:r>
        <w:rPr>
          <w:rFonts w:ascii="Arial" w:hAnsi="Arial" w:cs="Arial"/>
          <w:sz w:val="20"/>
          <w:szCs w:val="20"/>
        </w:rPr>
        <w:t>hin the cytoplasm of the clear</w:t>
      </w:r>
      <w:r w:rsidRPr="0072480B">
        <w:rPr>
          <w:rFonts w:ascii="Arial" w:hAnsi="Arial" w:cs="Arial"/>
          <w:sz w:val="20"/>
          <w:szCs w:val="20"/>
        </w:rPr>
        <w:t xml:space="preserve"> cells. Additionally, these organisms were identifiable with Steiner silver staining. Immunohistochemistry revealed that </w:t>
      </w:r>
      <w:r>
        <w:rPr>
          <w:rFonts w:ascii="Arial" w:hAnsi="Arial" w:cs="Arial"/>
          <w:sz w:val="20"/>
          <w:szCs w:val="20"/>
        </w:rPr>
        <w:t>the cells of interest were CD68 positive</w:t>
      </w:r>
      <w:r w:rsidRPr="0072480B">
        <w:rPr>
          <w:rFonts w:ascii="Arial" w:hAnsi="Arial" w:cs="Arial"/>
          <w:sz w:val="20"/>
          <w:szCs w:val="20"/>
        </w:rPr>
        <w:t>. PAS and GMS staining failed to highlight the presence of fungal organisms, and AFB staining was negative.</w:t>
      </w:r>
    </w:p>
    <w:p w:rsidR="00E73D22" w:rsidRPr="0072480B" w:rsidRDefault="00E73D22" w:rsidP="00E73D22">
      <w:pPr>
        <w:rPr>
          <w:rFonts w:ascii="Arial" w:hAnsi="Arial" w:cs="Arial"/>
          <w:sz w:val="20"/>
          <w:szCs w:val="20"/>
        </w:rPr>
      </w:pPr>
      <w:r w:rsidRPr="0072480B">
        <w:rPr>
          <w:rFonts w:ascii="Arial" w:hAnsi="Arial" w:cs="Arial"/>
          <w:sz w:val="20"/>
          <w:szCs w:val="20"/>
        </w:rPr>
        <w:t xml:space="preserve">Bacterial cultures were positive for gram negative rods and further biochemical testing confirmed the presence of the genus, </w:t>
      </w:r>
      <w:proofErr w:type="spellStart"/>
      <w:r w:rsidRPr="0072480B">
        <w:rPr>
          <w:rFonts w:ascii="Arial" w:hAnsi="Arial" w:cs="Arial"/>
          <w:sz w:val="20"/>
          <w:szCs w:val="20"/>
        </w:rPr>
        <w:t>Klebsiella</w:t>
      </w:r>
      <w:proofErr w:type="spellEnd"/>
      <w:r w:rsidRPr="0072480B">
        <w:rPr>
          <w:rFonts w:ascii="Arial" w:hAnsi="Arial" w:cs="Arial"/>
          <w:sz w:val="20"/>
          <w:szCs w:val="20"/>
        </w:rPr>
        <w:t xml:space="preserve">. Subsequent entire 16s </w:t>
      </w:r>
      <w:proofErr w:type="spellStart"/>
      <w:r w:rsidRPr="0072480B">
        <w:rPr>
          <w:rFonts w:ascii="Arial" w:hAnsi="Arial" w:cs="Arial"/>
          <w:sz w:val="20"/>
          <w:szCs w:val="20"/>
        </w:rPr>
        <w:t>rRNA</w:t>
      </w:r>
      <w:proofErr w:type="spellEnd"/>
      <w:r w:rsidRPr="0072480B">
        <w:rPr>
          <w:rFonts w:ascii="Arial" w:hAnsi="Arial" w:cs="Arial"/>
          <w:sz w:val="20"/>
          <w:szCs w:val="20"/>
        </w:rPr>
        <w:t xml:space="preserve"> gene sequencing </w:t>
      </w:r>
      <w:proofErr w:type="spellStart"/>
      <w:r w:rsidRPr="0072480B">
        <w:rPr>
          <w:rFonts w:ascii="Arial" w:hAnsi="Arial" w:cs="Arial"/>
          <w:sz w:val="20"/>
          <w:szCs w:val="20"/>
        </w:rPr>
        <w:t>speciated</w:t>
      </w:r>
      <w:proofErr w:type="spellEnd"/>
      <w:r w:rsidRPr="0072480B">
        <w:rPr>
          <w:rFonts w:ascii="Arial" w:hAnsi="Arial" w:cs="Arial"/>
          <w:sz w:val="20"/>
          <w:szCs w:val="20"/>
        </w:rPr>
        <w:t xml:space="preserve"> the organism as </w:t>
      </w:r>
      <w:proofErr w:type="spellStart"/>
      <w:r w:rsidRPr="0072480B">
        <w:rPr>
          <w:rFonts w:ascii="Arial" w:hAnsi="Arial" w:cs="Arial"/>
          <w:i/>
          <w:sz w:val="20"/>
          <w:szCs w:val="20"/>
        </w:rPr>
        <w:t>Klebsiella</w:t>
      </w:r>
      <w:proofErr w:type="spellEnd"/>
      <w:r w:rsidRPr="0072480B">
        <w:rPr>
          <w:rFonts w:ascii="Arial" w:hAnsi="Arial" w:cs="Arial"/>
          <w:i/>
          <w:sz w:val="20"/>
          <w:szCs w:val="20"/>
        </w:rPr>
        <w:t xml:space="preserve"> </w:t>
      </w:r>
      <w:proofErr w:type="spellStart"/>
      <w:r w:rsidRPr="0072480B">
        <w:rPr>
          <w:rFonts w:ascii="Arial" w:hAnsi="Arial" w:cs="Arial"/>
          <w:i/>
          <w:sz w:val="20"/>
          <w:szCs w:val="20"/>
        </w:rPr>
        <w:t>rhinoscleromatis</w:t>
      </w:r>
      <w:proofErr w:type="spellEnd"/>
      <w:r w:rsidRPr="0072480B">
        <w:rPr>
          <w:rFonts w:ascii="Arial" w:hAnsi="Arial" w:cs="Arial"/>
          <w:sz w:val="20"/>
          <w:szCs w:val="20"/>
        </w:rPr>
        <w:t>.</w:t>
      </w:r>
    </w:p>
    <w:p w:rsidR="00E73D22" w:rsidRPr="0072480B" w:rsidRDefault="00E73D22" w:rsidP="00E73D22">
      <w:pPr>
        <w:rPr>
          <w:rFonts w:ascii="Arial" w:hAnsi="Arial" w:cs="Arial"/>
          <w:sz w:val="20"/>
          <w:szCs w:val="20"/>
        </w:rPr>
      </w:pPr>
      <w:r w:rsidRPr="0072480B">
        <w:rPr>
          <w:rFonts w:ascii="Arial" w:hAnsi="Arial" w:cs="Arial"/>
          <w:b/>
          <w:sz w:val="20"/>
          <w:szCs w:val="20"/>
          <w:u w:val="single"/>
        </w:rPr>
        <w:t>Discussion</w:t>
      </w:r>
      <w:r w:rsidRPr="0072480B">
        <w:rPr>
          <w:rFonts w:ascii="Arial" w:hAnsi="Arial" w:cs="Arial"/>
          <w:sz w:val="20"/>
          <w:szCs w:val="20"/>
        </w:rPr>
        <w:t xml:space="preserve">: </w:t>
      </w:r>
      <w:proofErr w:type="spellStart"/>
      <w:r w:rsidRPr="0072480B">
        <w:rPr>
          <w:rFonts w:ascii="Arial" w:hAnsi="Arial" w:cs="Arial"/>
          <w:sz w:val="20"/>
          <w:szCs w:val="20"/>
        </w:rPr>
        <w:t>Rhinoscleroma</w:t>
      </w:r>
      <w:proofErr w:type="spellEnd"/>
      <w:r w:rsidRPr="0072480B">
        <w:rPr>
          <w:rFonts w:ascii="Arial" w:hAnsi="Arial" w:cs="Arial"/>
          <w:sz w:val="20"/>
          <w:szCs w:val="20"/>
        </w:rPr>
        <w:t xml:space="preserve"> is described as a chronic infectious granulomatous process which presents as mass lesions involving the respiratory tract from the nasopharynx down to the trachea. Most commonly, </w:t>
      </w:r>
      <w:proofErr w:type="spellStart"/>
      <w:r w:rsidRPr="0072480B">
        <w:rPr>
          <w:rFonts w:ascii="Arial" w:hAnsi="Arial" w:cs="Arial"/>
          <w:sz w:val="20"/>
          <w:szCs w:val="20"/>
        </w:rPr>
        <w:t>Rhinoscleroma</w:t>
      </w:r>
      <w:proofErr w:type="spellEnd"/>
      <w:r w:rsidRPr="0072480B">
        <w:rPr>
          <w:rFonts w:ascii="Arial" w:hAnsi="Arial" w:cs="Arial"/>
          <w:sz w:val="20"/>
          <w:szCs w:val="20"/>
        </w:rPr>
        <w:t xml:space="preserve"> involves the nasal cavity (tracheal involvement is rarely reported in the literature). As in our case, this entity is usually secondary to </w:t>
      </w:r>
      <w:proofErr w:type="spellStart"/>
      <w:r w:rsidRPr="0072480B">
        <w:rPr>
          <w:rFonts w:ascii="Arial" w:hAnsi="Arial" w:cs="Arial"/>
          <w:i/>
          <w:sz w:val="20"/>
          <w:szCs w:val="20"/>
        </w:rPr>
        <w:t>Klebsiella</w:t>
      </w:r>
      <w:proofErr w:type="spellEnd"/>
      <w:r w:rsidRPr="0072480B">
        <w:rPr>
          <w:rFonts w:ascii="Arial" w:hAnsi="Arial" w:cs="Arial"/>
          <w:i/>
          <w:sz w:val="20"/>
          <w:szCs w:val="20"/>
        </w:rPr>
        <w:t xml:space="preserve"> </w:t>
      </w:r>
      <w:proofErr w:type="spellStart"/>
      <w:r w:rsidRPr="0072480B">
        <w:rPr>
          <w:rFonts w:ascii="Arial" w:hAnsi="Arial" w:cs="Arial"/>
          <w:i/>
          <w:sz w:val="20"/>
          <w:szCs w:val="20"/>
        </w:rPr>
        <w:t>rhinoscleromatis</w:t>
      </w:r>
      <w:proofErr w:type="spellEnd"/>
      <w:r w:rsidRPr="0072480B">
        <w:rPr>
          <w:rFonts w:ascii="Arial" w:hAnsi="Arial" w:cs="Arial"/>
          <w:sz w:val="20"/>
          <w:szCs w:val="20"/>
        </w:rPr>
        <w:t xml:space="preserve">, however, cases secondary to </w:t>
      </w:r>
      <w:proofErr w:type="spellStart"/>
      <w:r w:rsidRPr="00850591">
        <w:rPr>
          <w:rFonts w:ascii="Arial" w:hAnsi="Arial" w:cs="Arial"/>
          <w:i/>
          <w:sz w:val="20"/>
          <w:szCs w:val="20"/>
        </w:rPr>
        <w:t>Klebsiella</w:t>
      </w:r>
      <w:proofErr w:type="spellEnd"/>
      <w:r w:rsidRPr="00850591">
        <w:rPr>
          <w:rFonts w:ascii="Arial" w:hAnsi="Arial" w:cs="Arial"/>
          <w:i/>
          <w:sz w:val="20"/>
          <w:szCs w:val="20"/>
        </w:rPr>
        <w:t xml:space="preserve"> </w:t>
      </w:r>
      <w:proofErr w:type="spellStart"/>
      <w:r w:rsidRPr="00850591">
        <w:rPr>
          <w:rFonts w:ascii="Arial" w:hAnsi="Arial" w:cs="Arial"/>
          <w:i/>
          <w:sz w:val="20"/>
          <w:szCs w:val="20"/>
        </w:rPr>
        <w:t>ozaenae</w:t>
      </w:r>
      <w:proofErr w:type="spellEnd"/>
      <w:r w:rsidRPr="0072480B">
        <w:rPr>
          <w:rFonts w:ascii="Arial" w:hAnsi="Arial" w:cs="Arial"/>
          <w:sz w:val="20"/>
          <w:szCs w:val="20"/>
        </w:rPr>
        <w:t xml:space="preserve"> have been reported. Epidemiologically, patients are from developing countries within Central America, Eastern Europe, and Southeast Asia, and disease manifestation is often associated with </w:t>
      </w:r>
      <w:proofErr w:type="spellStart"/>
      <w:r w:rsidRPr="0072480B">
        <w:rPr>
          <w:rFonts w:ascii="Arial" w:hAnsi="Arial" w:cs="Arial"/>
          <w:sz w:val="20"/>
          <w:szCs w:val="20"/>
        </w:rPr>
        <w:t>poory</w:t>
      </w:r>
      <w:proofErr w:type="spellEnd"/>
      <w:r w:rsidRPr="0072480B">
        <w:rPr>
          <w:rFonts w:ascii="Arial" w:hAnsi="Arial" w:cs="Arial"/>
          <w:sz w:val="20"/>
          <w:szCs w:val="20"/>
        </w:rPr>
        <w:t xml:space="preserve"> hygiene, poor nutrition, and crowded living conditions.</w:t>
      </w:r>
    </w:p>
    <w:p w:rsidR="00E73D22" w:rsidRPr="0072480B" w:rsidRDefault="00E73D22" w:rsidP="00E73D22">
      <w:pPr>
        <w:rPr>
          <w:rFonts w:ascii="Arial" w:hAnsi="Arial" w:cs="Arial"/>
          <w:sz w:val="20"/>
          <w:szCs w:val="20"/>
        </w:rPr>
      </w:pPr>
      <w:r w:rsidRPr="0072480B">
        <w:rPr>
          <w:rFonts w:ascii="Arial" w:hAnsi="Arial" w:cs="Arial"/>
          <w:sz w:val="20"/>
          <w:szCs w:val="20"/>
        </w:rPr>
        <w:t>Clinically, patients will classically present in one of three possible stages. The first stage, Catarrhal-</w:t>
      </w:r>
      <w:r>
        <w:rPr>
          <w:rFonts w:ascii="Arial" w:hAnsi="Arial" w:cs="Arial"/>
          <w:sz w:val="20"/>
          <w:szCs w:val="20"/>
        </w:rPr>
        <w:t>a</w:t>
      </w:r>
      <w:r w:rsidRPr="0072480B">
        <w:rPr>
          <w:rFonts w:ascii="Arial" w:hAnsi="Arial" w:cs="Arial"/>
          <w:sz w:val="20"/>
          <w:szCs w:val="20"/>
        </w:rPr>
        <w:t xml:space="preserve">trophic, is associated with rhinorrhea and recurrent sinusitis and typically lasts for weeks to months. Histologically, one would likely see squamous metaplasia with a neutrophilic infiltrate. The second stage, Granulomatous-Hypertrophic, characterized by mass formation with tissue destruction, lasts for months to years. Histologically, </w:t>
      </w:r>
      <w:proofErr w:type="spellStart"/>
      <w:r w:rsidRPr="0072480B">
        <w:rPr>
          <w:rFonts w:ascii="Arial" w:hAnsi="Arial" w:cs="Arial"/>
          <w:sz w:val="20"/>
          <w:szCs w:val="20"/>
        </w:rPr>
        <w:t>Mikulicz</w:t>
      </w:r>
      <w:proofErr w:type="spellEnd"/>
      <w:r w:rsidRPr="0072480B">
        <w:rPr>
          <w:rFonts w:ascii="Arial" w:hAnsi="Arial" w:cs="Arial"/>
          <w:sz w:val="20"/>
          <w:szCs w:val="20"/>
        </w:rPr>
        <w:t xml:space="preserve"> cells are present</w:t>
      </w:r>
      <w:r>
        <w:rPr>
          <w:rFonts w:ascii="Arial" w:hAnsi="Arial" w:cs="Arial"/>
          <w:sz w:val="20"/>
          <w:szCs w:val="20"/>
        </w:rPr>
        <w:t xml:space="preserve"> in this stage</w:t>
      </w:r>
      <w:r w:rsidRPr="0072480B">
        <w:rPr>
          <w:rFonts w:ascii="Arial" w:hAnsi="Arial" w:cs="Arial"/>
          <w:sz w:val="20"/>
          <w:szCs w:val="20"/>
        </w:rPr>
        <w:t xml:space="preserve">. The third stage, Sclerotic, is chronic with extensive scarring and deformity. In terms of pathophysiology, the organisms invade the squamous lining of the respiratory tract whereby they undergo phagocytosis by resident macrophages. A protective </w:t>
      </w:r>
      <w:proofErr w:type="spellStart"/>
      <w:r w:rsidRPr="0072480B">
        <w:rPr>
          <w:rFonts w:ascii="Arial" w:hAnsi="Arial" w:cs="Arial"/>
          <w:sz w:val="20"/>
          <w:szCs w:val="20"/>
        </w:rPr>
        <w:t>mucopolysaccharide</w:t>
      </w:r>
      <w:proofErr w:type="spellEnd"/>
      <w:r w:rsidRPr="0072480B">
        <w:rPr>
          <w:rFonts w:ascii="Arial" w:hAnsi="Arial" w:cs="Arial"/>
          <w:sz w:val="20"/>
          <w:szCs w:val="20"/>
        </w:rPr>
        <w:t xml:space="preserve"> capsule prevents the macrophages from degrading the organisms, which over time results in the macrophages undergoing massive dila</w:t>
      </w:r>
      <w:r>
        <w:rPr>
          <w:rFonts w:ascii="Arial" w:hAnsi="Arial" w:cs="Arial"/>
          <w:sz w:val="20"/>
          <w:szCs w:val="20"/>
        </w:rPr>
        <w:t>ta</w:t>
      </w:r>
      <w:r w:rsidRPr="0072480B">
        <w:rPr>
          <w:rFonts w:ascii="Arial" w:hAnsi="Arial" w:cs="Arial"/>
          <w:sz w:val="20"/>
          <w:szCs w:val="20"/>
        </w:rPr>
        <w:t xml:space="preserve">tion. The nucleus is pushed to the periphery thereby forming the distinctive </w:t>
      </w:r>
      <w:proofErr w:type="spellStart"/>
      <w:r w:rsidRPr="0072480B">
        <w:rPr>
          <w:rFonts w:ascii="Arial" w:hAnsi="Arial" w:cs="Arial"/>
          <w:sz w:val="20"/>
          <w:szCs w:val="20"/>
        </w:rPr>
        <w:t>Mikulicz</w:t>
      </w:r>
      <w:proofErr w:type="spellEnd"/>
      <w:r w:rsidRPr="0072480B">
        <w:rPr>
          <w:rFonts w:ascii="Arial" w:hAnsi="Arial" w:cs="Arial"/>
          <w:sz w:val="20"/>
          <w:szCs w:val="20"/>
        </w:rPr>
        <w:t xml:space="preserve"> cell. </w:t>
      </w:r>
    </w:p>
    <w:p w:rsidR="00E73D22" w:rsidRPr="0072480B" w:rsidRDefault="00E73D22" w:rsidP="00E73D22">
      <w:pPr>
        <w:rPr>
          <w:rFonts w:ascii="Arial" w:hAnsi="Arial" w:cs="Arial"/>
          <w:sz w:val="20"/>
          <w:szCs w:val="20"/>
        </w:rPr>
      </w:pPr>
      <w:r w:rsidRPr="0072480B">
        <w:rPr>
          <w:rFonts w:ascii="Arial" w:hAnsi="Arial" w:cs="Arial"/>
          <w:sz w:val="20"/>
          <w:szCs w:val="20"/>
        </w:rPr>
        <w:t xml:space="preserve">The diagnosis of </w:t>
      </w:r>
      <w:proofErr w:type="spellStart"/>
      <w:r w:rsidRPr="0072480B">
        <w:rPr>
          <w:rFonts w:ascii="Arial" w:hAnsi="Arial" w:cs="Arial"/>
          <w:sz w:val="20"/>
          <w:szCs w:val="20"/>
        </w:rPr>
        <w:t>Rhinoscleroma</w:t>
      </w:r>
      <w:proofErr w:type="spellEnd"/>
      <w:r w:rsidRPr="0072480B">
        <w:rPr>
          <w:rFonts w:ascii="Arial" w:hAnsi="Arial" w:cs="Arial"/>
          <w:sz w:val="20"/>
          <w:szCs w:val="20"/>
        </w:rPr>
        <w:t xml:space="preserve"> can be quite challenging as bacterial cultures are only positive in 50-60% of cases and gram staining may not always highlight involvement with organisms. </w:t>
      </w:r>
      <w:r>
        <w:rPr>
          <w:rFonts w:ascii="Arial" w:hAnsi="Arial" w:cs="Arial"/>
          <w:sz w:val="20"/>
          <w:szCs w:val="20"/>
        </w:rPr>
        <w:t>Histologic examination</w:t>
      </w:r>
      <w:r w:rsidRPr="0072480B">
        <w:rPr>
          <w:rFonts w:ascii="Arial" w:hAnsi="Arial" w:cs="Arial"/>
          <w:sz w:val="20"/>
          <w:szCs w:val="20"/>
        </w:rPr>
        <w:t xml:space="preserve">, specifically during the second stage, is extremely helpful as the </w:t>
      </w:r>
      <w:proofErr w:type="spellStart"/>
      <w:r w:rsidRPr="0072480B">
        <w:rPr>
          <w:rFonts w:ascii="Arial" w:hAnsi="Arial" w:cs="Arial"/>
          <w:sz w:val="20"/>
          <w:szCs w:val="20"/>
        </w:rPr>
        <w:t>Mikulicz</w:t>
      </w:r>
      <w:proofErr w:type="spellEnd"/>
      <w:r w:rsidRPr="0072480B">
        <w:rPr>
          <w:rFonts w:ascii="Arial" w:hAnsi="Arial" w:cs="Arial"/>
          <w:sz w:val="20"/>
          <w:szCs w:val="20"/>
        </w:rPr>
        <w:t xml:space="preserve"> cell is essentially pathognomonic for </w:t>
      </w:r>
      <w:proofErr w:type="spellStart"/>
      <w:r w:rsidRPr="0072480B">
        <w:rPr>
          <w:rFonts w:ascii="Arial" w:hAnsi="Arial" w:cs="Arial"/>
          <w:sz w:val="20"/>
          <w:szCs w:val="20"/>
        </w:rPr>
        <w:t>Rhinoscleroma</w:t>
      </w:r>
      <w:proofErr w:type="spellEnd"/>
      <w:r w:rsidRPr="0072480B">
        <w:rPr>
          <w:rFonts w:ascii="Arial" w:hAnsi="Arial" w:cs="Arial"/>
          <w:sz w:val="20"/>
          <w:szCs w:val="20"/>
        </w:rPr>
        <w:t>. Treatment with ciprofloxacin or trimethoprim-sulfamethoxazole for 3-6 months has proven effective; however, recurrence rates do remain high. For more advanced disease, reconstructive surgery is often necessary.</w:t>
      </w:r>
    </w:p>
    <w:p w:rsidR="00E73D22" w:rsidRPr="0072480B" w:rsidRDefault="00E73D22" w:rsidP="00E73D22">
      <w:pPr>
        <w:rPr>
          <w:rFonts w:ascii="Arial" w:hAnsi="Arial" w:cs="Arial"/>
          <w:sz w:val="20"/>
          <w:szCs w:val="20"/>
        </w:rPr>
      </w:pPr>
      <w:r w:rsidRPr="0072480B">
        <w:rPr>
          <w:rFonts w:ascii="Arial" w:hAnsi="Arial" w:cs="Arial"/>
          <w:b/>
          <w:sz w:val="20"/>
          <w:szCs w:val="20"/>
          <w:u w:val="single"/>
        </w:rPr>
        <w:t>References</w:t>
      </w:r>
      <w:r w:rsidRPr="0072480B">
        <w:rPr>
          <w:rFonts w:ascii="Arial" w:hAnsi="Arial" w:cs="Arial"/>
          <w:sz w:val="20"/>
          <w:szCs w:val="20"/>
        </w:rPr>
        <w:t>:</w:t>
      </w:r>
    </w:p>
    <w:p w:rsidR="00E73D22" w:rsidRPr="0072480B" w:rsidRDefault="00E73D22" w:rsidP="00E73D22">
      <w:pPr>
        <w:spacing w:line="240" w:lineRule="auto"/>
        <w:rPr>
          <w:rFonts w:ascii="Arial" w:hAnsi="Arial" w:cs="Arial"/>
          <w:sz w:val="18"/>
          <w:szCs w:val="18"/>
        </w:rPr>
      </w:pPr>
      <w:r w:rsidRPr="0072480B">
        <w:rPr>
          <w:rFonts w:ascii="Arial" w:hAnsi="Arial" w:cs="Arial"/>
          <w:sz w:val="18"/>
          <w:szCs w:val="18"/>
        </w:rPr>
        <w:lastRenderedPageBreak/>
        <w:t xml:space="preserve">1. </w:t>
      </w:r>
      <w:proofErr w:type="spellStart"/>
      <w:r w:rsidRPr="0072480B">
        <w:rPr>
          <w:rFonts w:ascii="Arial" w:hAnsi="Arial" w:cs="Arial"/>
          <w:sz w:val="18"/>
          <w:szCs w:val="18"/>
        </w:rPr>
        <w:t>Bigi</w:t>
      </w:r>
      <w:proofErr w:type="spellEnd"/>
      <w:r w:rsidRPr="0072480B">
        <w:rPr>
          <w:rFonts w:ascii="Arial" w:hAnsi="Arial" w:cs="Arial"/>
          <w:sz w:val="18"/>
          <w:szCs w:val="18"/>
        </w:rPr>
        <w:t xml:space="preserve"> A., Bartolomeo M., </w:t>
      </w:r>
      <w:proofErr w:type="spellStart"/>
      <w:r w:rsidRPr="0072480B">
        <w:rPr>
          <w:rFonts w:ascii="Arial" w:hAnsi="Arial" w:cs="Arial"/>
          <w:sz w:val="18"/>
          <w:szCs w:val="18"/>
        </w:rPr>
        <w:t>Costes</w:t>
      </w:r>
      <w:proofErr w:type="spellEnd"/>
      <w:r w:rsidRPr="0072480B">
        <w:rPr>
          <w:rFonts w:ascii="Arial" w:hAnsi="Arial" w:cs="Arial"/>
          <w:sz w:val="18"/>
          <w:szCs w:val="18"/>
        </w:rPr>
        <w:t xml:space="preserve"> V., </w:t>
      </w:r>
      <w:proofErr w:type="spellStart"/>
      <w:r w:rsidRPr="0072480B">
        <w:rPr>
          <w:rFonts w:ascii="Arial" w:hAnsi="Arial" w:cs="Arial"/>
          <w:sz w:val="18"/>
          <w:szCs w:val="18"/>
        </w:rPr>
        <w:t>Makeieff</w:t>
      </w:r>
      <w:proofErr w:type="spellEnd"/>
      <w:r w:rsidRPr="0072480B">
        <w:rPr>
          <w:rFonts w:ascii="Arial" w:hAnsi="Arial" w:cs="Arial"/>
          <w:sz w:val="18"/>
          <w:szCs w:val="18"/>
        </w:rPr>
        <w:t xml:space="preserve"> M. Tracheal </w:t>
      </w:r>
      <w:proofErr w:type="spellStart"/>
      <w:r w:rsidRPr="0072480B">
        <w:rPr>
          <w:rFonts w:ascii="Arial" w:hAnsi="Arial" w:cs="Arial"/>
          <w:sz w:val="18"/>
          <w:szCs w:val="18"/>
        </w:rPr>
        <w:t>rhinoscleroma</w:t>
      </w:r>
      <w:proofErr w:type="spellEnd"/>
      <w:r w:rsidRPr="0072480B">
        <w:rPr>
          <w:rFonts w:ascii="Arial" w:hAnsi="Arial" w:cs="Arial"/>
          <w:sz w:val="18"/>
          <w:szCs w:val="18"/>
        </w:rPr>
        <w:t xml:space="preserve">. </w:t>
      </w:r>
      <w:r w:rsidRPr="0072480B">
        <w:rPr>
          <w:rFonts w:ascii="Arial" w:hAnsi="Arial" w:cs="Arial"/>
          <w:i/>
          <w:sz w:val="18"/>
          <w:szCs w:val="18"/>
        </w:rPr>
        <w:t xml:space="preserve">Euro Ann of </w:t>
      </w:r>
      <w:proofErr w:type="spellStart"/>
      <w:r w:rsidRPr="0072480B">
        <w:rPr>
          <w:rFonts w:ascii="Arial" w:hAnsi="Arial" w:cs="Arial"/>
          <w:i/>
          <w:sz w:val="18"/>
          <w:szCs w:val="18"/>
        </w:rPr>
        <w:t>Otolaryng</w:t>
      </w:r>
      <w:proofErr w:type="spellEnd"/>
      <w:r w:rsidRPr="0072480B">
        <w:rPr>
          <w:rFonts w:ascii="Arial" w:hAnsi="Arial" w:cs="Arial"/>
          <w:sz w:val="18"/>
          <w:szCs w:val="18"/>
        </w:rPr>
        <w:t>, 2016; 133(1): p. 51-53.</w:t>
      </w:r>
    </w:p>
    <w:p w:rsidR="00E73D22" w:rsidRPr="0072480B" w:rsidRDefault="00E73D22" w:rsidP="00E73D22">
      <w:pPr>
        <w:spacing w:line="240" w:lineRule="auto"/>
        <w:rPr>
          <w:rFonts w:ascii="Arial" w:hAnsi="Arial" w:cs="Arial"/>
          <w:sz w:val="18"/>
          <w:szCs w:val="18"/>
        </w:rPr>
      </w:pPr>
      <w:r w:rsidRPr="0072480B">
        <w:rPr>
          <w:rFonts w:ascii="Arial" w:hAnsi="Arial" w:cs="Arial"/>
          <w:sz w:val="18"/>
          <w:szCs w:val="18"/>
        </w:rPr>
        <w:t xml:space="preserve">2. Chan, T.V. and J.H. Spiegel. </w:t>
      </w:r>
      <w:proofErr w:type="spellStart"/>
      <w:r w:rsidRPr="0072480B">
        <w:rPr>
          <w:rFonts w:ascii="Arial" w:hAnsi="Arial" w:cs="Arial"/>
          <w:sz w:val="18"/>
          <w:szCs w:val="18"/>
        </w:rPr>
        <w:t>Klebsiella</w:t>
      </w:r>
      <w:proofErr w:type="spellEnd"/>
      <w:r w:rsidRPr="0072480B">
        <w:rPr>
          <w:rFonts w:ascii="Arial" w:hAnsi="Arial" w:cs="Arial"/>
          <w:sz w:val="18"/>
          <w:szCs w:val="18"/>
        </w:rPr>
        <w:t xml:space="preserve"> </w:t>
      </w:r>
      <w:proofErr w:type="spellStart"/>
      <w:r w:rsidRPr="0072480B">
        <w:rPr>
          <w:rFonts w:ascii="Arial" w:hAnsi="Arial" w:cs="Arial"/>
          <w:sz w:val="18"/>
          <w:szCs w:val="18"/>
        </w:rPr>
        <w:t>rhinoscleromatis</w:t>
      </w:r>
      <w:proofErr w:type="spellEnd"/>
      <w:r w:rsidRPr="0072480B">
        <w:rPr>
          <w:rFonts w:ascii="Arial" w:hAnsi="Arial" w:cs="Arial"/>
          <w:sz w:val="18"/>
          <w:szCs w:val="18"/>
        </w:rPr>
        <w:t xml:space="preserve"> of the membranous nasal septum. J </w:t>
      </w:r>
      <w:proofErr w:type="spellStart"/>
      <w:r w:rsidRPr="0072480B">
        <w:rPr>
          <w:rFonts w:ascii="Arial" w:hAnsi="Arial" w:cs="Arial"/>
          <w:sz w:val="18"/>
          <w:szCs w:val="18"/>
        </w:rPr>
        <w:t>Laryngol</w:t>
      </w:r>
      <w:proofErr w:type="spellEnd"/>
      <w:r w:rsidRPr="0072480B">
        <w:rPr>
          <w:rFonts w:ascii="Arial" w:hAnsi="Arial" w:cs="Arial"/>
          <w:sz w:val="18"/>
          <w:szCs w:val="18"/>
        </w:rPr>
        <w:t xml:space="preserve"> </w:t>
      </w:r>
      <w:proofErr w:type="spellStart"/>
      <w:r w:rsidRPr="0072480B">
        <w:rPr>
          <w:rFonts w:ascii="Arial" w:hAnsi="Arial" w:cs="Arial"/>
          <w:sz w:val="18"/>
          <w:szCs w:val="18"/>
        </w:rPr>
        <w:t>Otol</w:t>
      </w:r>
      <w:proofErr w:type="spellEnd"/>
      <w:r w:rsidRPr="0072480B">
        <w:rPr>
          <w:rFonts w:ascii="Arial" w:hAnsi="Arial" w:cs="Arial"/>
          <w:sz w:val="18"/>
          <w:szCs w:val="18"/>
        </w:rPr>
        <w:t>, 2007; 121(10): p. 998-1002.</w:t>
      </w:r>
    </w:p>
    <w:p w:rsidR="00E73D22" w:rsidRPr="0072480B" w:rsidRDefault="00E73D22" w:rsidP="00E73D22">
      <w:pPr>
        <w:spacing w:line="240" w:lineRule="auto"/>
        <w:rPr>
          <w:rFonts w:ascii="Arial" w:hAnsi="Arial" w:cs="Arial"/>
          <w:sz w:val="18"/>
          <w:szCs w:val="18"/>
        </w:rPr>
      </w:pPr>
      <w:r w:rsidRPr="0072480B">
        <w:rPr>
          <w:rFonts w:ascii="Arial" w:hAnsi="Arial" w:cs="Arial"/>
          <w:sz w:val="18"/>
          <w:szCs w:val="18"/>
        </w:rPr>
        <w:t xml:space="preserve">3. De Champs, C., J.F. </w:t>
      </w:r>
      <w:proofErr w:type="spellStart"/>
      <w:r w:rsidRPr="0072480B">
        <w:rPr>
          <w:rFonts w:ascii="Arial" w:hAnsi="Arial" w:cs="Arial"/>
          <w:sz w:val="18"/>
          <w:szCs w:val="18"/>
        </w:rPr>
        <w:t>Vellin</w:t>
      </w:r>
      <w:proofErr w:type="spellEnd"/>
      <w:r w:rsidRPr="0072480B">
        <w:rPr>
          <w:rFonts w:ascii="Arial" w:hAnsi="Arial" w:cs="Arial"/>
          <w:sz w:val="18"/>
          <w:szCs w:val="18"/>
        </w:rPr>
        <w:t xml:space="preserve">, L. </w:t>
      </w:r>
      <w:proofErr w:type="spellStart"/>
      <w:r w:rsidRPr="0072480B">
        <w:rPr>
          <w:rFonts w:ascii="Arial" w:hAnsi="Arial" w:cs="Arial"/>
          <w:sz w:val="18"/>
          <w:szCs w:val="18"/>
        </w:rPr>
        <w:t>Diancourt</w:t>
      </w:r>
      <w:proofErr w:type="spellEnd"/>
      <w:r w:rsidRPr="0072480B">
        <w:rPr>
          <w:rFonts w:ascii="Arial" w:hAnsi="Arial" w:cs="Arial"/>
          <w:sz w:val="18"/>
          <w:szCs w:val="18"/>
        </w:rPr>
        <w:t xml:space="preserve">, S. </w:t>
      </w:r>
      <w:proofErr w:type="spellStart"/>
      <w:r w:rsidRPr="0072480B">
        <w:rPr>
          <w:rFonts w:ascii="Arial" w:hAnsi="Arial" w:cs="Arial"/>
          <w:sz w:val="18"/>
          <w:szCs w:val="18"/>
        </w:rPr>
        <w:t>Brisse</w:t>
      </w:r>
      <w:proofErr w:type="spellEnd"/>
      <w:r w:rsidRPr="0072480B">
        <w:rPr>
          <w:rFonts w:ascii="Arial" w:hAnsi="Arial" w:cs="Arial"/>
          <w:sz w:val="18"/>
          <w:szCs w:val="18"/>
        </w:rPr>
        <w:t xml:space="preserve">, J.L. </w:t>
      </w:r>
      <w:proofErr w:type="spellStart"/>
      <w:r w:rsidRPr="0072480B">
        <w:rPr>
          <w:rFonts w:ascii="Arial" w:hAnsi="Arial" w:cs="Arial"/>
          <w:sz w:val="18"/>
          <w:szCs w:val="18"/>
        </w:rPr>
        <w:t>Kemeny</w:t>
      </w:r>
      <w:proofErr w:type="spellEnd"/>
      <w:r w:rsidRPr="0072480B">
        <w:rPr>
          <w:rFonts w:ascii="Arial" w:hAnsi="Arial" w:cs="Arial"/>
          <w:sz w:val="18"/>
          <w:szCs w:val="18"/>
        </w:rPr>
        <w:t xml:space="preserve">, L. </w:t>
      </w:r>
      <w:proofErr w:type="spellStart"/>
      <w:r w:rsidRPr="0072480B">
        <w:rPr>
          <w:rFonts w:ascii="Arial" w:hAnsi="Arial" w:cs="Arial"/>
          <w:sz w:val="18"/>
          <w:szCs w:val="18"/>
        </w:rPr>
        <w:t>Gilain</w:t>
      </w:r>
      <w:proofErr w:type="spellEnd"/>
      <w:r w:rsidRPr="0072480B">
        <w:rPr>
          <w:rFonts w:ascii="Arial" w:hAnsi="Arial" w:cs="Arial"/>
          <w:sz w:val="18"/>
          <w:szCs w:val="18"/>
        </w:rPr>
        <w:t xml:space="preserve">, and T. Mom. Laryngeal </w:t>
      </w:r>
      <w:proofErr w:type="spellStart"/>
      <w:r w:rsidRPr="0072480B">
        <w:rPr>
          <w:rFonts w:ascii="Arial" w:hAnsi="Arial" w:cs="Arial"/>
          <w:sz w:val="18"/>
          <w:szCs w:val="18"/>
        </w:rPr>
        <w:t>scleroma</w:t>
      </w:r>
      <w:proofErr w:type="spellEnd"/>
      <w:r w:rsidRPr="0072480B">
        <w:rPr>
          <w:rFonts w:ascii="Arial" w:hAnsi="Arial" w:cs="Arial"/>
          <w:sz w:val="18"/>
          <w:szCs w:val="18"/>
        </w:rPr>
        <w:t xml:space="preserve"> associated with </w:t>
      </w:r>
      <w:proofErr w:type="spellStart"/>
      <w:r w:rsidRPr="0072480B">
        <w:rPr>
          <w:rFonts w:ascii="Arial" w:hAnsi="Arial" w:cs="Arial"/>
          <w:sz w:val="18"/>
          <w:szCs w:val="18"/>
        </w:rPr>
        <w:t>Klebsiella</w:t>
      </w:r>
      <w:proofErr w:type="spellEnd"/>
      <w:r w:rsidRPr="0072480B">
        <w:rPr>
          <w:rFonts w:ascii="Arial" w:hAnsi="Arial" w:cs="Arial"/>
          <w:sz w:val="18"/>
          <w:szCs w:val="18"/>
        </w:rPr>
        <w:t xml:space="preserve"> pneumoniae subsp. </w:t>
      </w:r>
      <w:proofErr w:type="spellStart"/>
      <w:r w:rsidRPr="0072480B">
        <w:rPr>
          <w:rFonts w:ascii="Arial" w:hAnsi="Arial" w:cs="Arial"/>
          <w:sz w:val="18"/>
          <w:szCs w:val="18"/>
        </w:rPr>
        <w:t>ozaenae</w:t>
      </w:r>
      <w:proofErr w:type="spellEnd"/>
      <w:r w:rsidRPr="0072480B">
        <w:rPr>
          <w:rFonts w:ascii="Arial" w:hAnsi="Arial" w:cs="Arial"/>
          <w:sz w:val="18"/>
          <w:szCs w:val="18"/>
        </w:rPr>
        <w:t xml:space="preserve">. J </w:t>
      </w:r>
      <w:proofErr w:type="spellStart"/>
      <w:r w:rsidRPr="0072480B">
        <w:rPr>
          <w:rFonts w:ascii="Arial" w:hAnsi="Arial" w:cs="Arial"/>
          <w:sz w:val="18"/>
          <w:szCs w:val="18"/>
        </w:rPr>
        <w:t>Clin</w:t>
      </w:r>
      <w:proofErr w:type="spellEnd"/>
      <w:r w:rsidRPr="0072480B">
        <w:rPr>
          <w:rFonts w:ascii="Arial" w:hAnsi="Arial" w:cs="Arial"/>
          <w:sz w:val="18"/>
          <w:szCs w:val="18"/>
        </w:rPr>
        <w:t xml:space="preserve"> </w:t>
      </w:r>
      <w:proofErr w:type="spellStart"/>
      <w:r w:rsidRPr="0072480B">
        <w:rPr>
          <w:rFonts w:ascii="Arial" w:hAnsi="Arial" w:cs="Arial"/>
          <w:sz w:val="18"/>
          <w:szCs w:val="18"/>
        </w:rPr>
        <w:t>Microbiol</w:t>
      </w:r>
      <w:proofErr w:type="spellEnd"/>
      <w:r w:rsidRPr="0072480B">
        <w:rPr>
          <w:rFonts w:ascii="Arial" w:hAnsi="Arial" w:cs="Arial"/>
          <w:sz w:val="18"/>
          <w:szCs w:val="18"/>
        </w:rPr>
        <w:t>, 2005; 43(11).</w:t>
      </w:r>
    </w:p>
    <w:p w:rsidR="00E73D22" w:rsidRPr="0072480B" w:rsidRDefault="00E73D22" w:rsidP="00E73D22">
      <w:pPr>
        <w:spacing w:line="240" w:lineRule="auto"/>
        <w:rPr>
          <w:rFonts w:ascii="Arial" w:hAnsi="Arial" w:cs="Arial"/>
          <w:sz w:val="18"/>
          <w:szCs w:val="18"/>
        </w:rPr>
      </w:pPr>
      <w:r w:rsidRPr="0072480B">
        <w:rPr>
          <w:rFonts w:ascii="Arial" w:hAnsi="Arial" w:cs="Arial"/>
          <w:sz w:val="18"/>
          <w:szCs w:val="18"/>
        </w:rPr>
        <w:t xml:space="preserve">4. de </w:t>
      </w:r>
      <w:proofErr w:type="spellStart"/>
      <w:r w:rsidRPr="0072480B">
        <w:rPr>
          <w:rFonts w:ascii="Arial" w:hAnsi="Arial" w:cs="Arial"/>
          <w:sz w:val="18"/>
          <w:szCs w:val="18"/>
        </w:rPr>
        <w:t>Pontual</w:t>
      </w:r>
      <w:proofErr w:type="spellEnd"/>
      <w:r w:rsidRPr="0072480B">
        <w:rPr>
          <w:rFonts w:ascii="Arial" w:hAnsi="Arial" w:cs="Arial"/>
          <w:sz w:val="18"/>
          <w:szCs w:val="18"/>
        </w:rPr>
        <w:t xml:space="preserve">, L., P. </w:t>
      </w:r>
      <w:proofErr w:type="spellStart"/>
      <w:r w:rsidRPr="0072480B">
        <w:rPr>
          <w:rFonts w:ascii="Arial" w:hAnsi="Arial" w:cs="Arial"/>
          <w:sz w:val="18"/>
          <w:szCs w:val="18"/>
        </w:rPr>
        <w:t>Ovetchkine</w:t>
      </w:r>
      <w:proofErr w:type="spellEnd"/>
      <w:r w:rsidRPr="0072480B">
        <w:rPr>
          <w:rFonts w:ascii="Arial" w:hAnsi="Arial" w:cs="Arial"/>
          <w:sz w:val="18"/>
          <w:szCs w:val="18"/>
        </w:rPr>
        <w:t xml:space="preserve">, D. Rodriguez, A. Grant, A. </w:t>
      </w:r>
      <w:proofErr w:type="spellStart"/>
      <w:r w:rsidRPr="0072480B">
        <w:rPr>
          <w:rFonts w:ascii="Arial" w:hAnsi="Arial" w:cs="Arial"/>
          <w:sz w:val="18"/>
          <w:szCs w:val="18"/>
        </w:rPr>
        <w:t>Puel</w:t>
      </w:r>
      <w:proofErr w:type="spellEnd"/>
      <w:r w:rsidRPr="0072480B">
        <w:rPr>
          <w:rFonts w:ascii="Arial" w:hAnsi="Arial" w:cs="Arial"/>
          <w:sz w:val="18"/>
          <w:szCs w:val="18"/>
        </w:rPr>
        <w:t xml:space="preserve">, J. Bustamante, S. </w:t>
      </w:r>
      <w:proofErr w:type="spellStart"/>
      <w:r w:rsidRPr="0072480B">
        <w:rPr>
          <w:rFonts w:ascii="Arial" w:hAnsi="Arial" w:cs="Arial"/>
          <w:sz w:val="18"/>
          <w:szCs w:val="18"/>
        </w:rPr>
        <w:t>Plancoulaine</w:t>
      </w:r>
      <w:proofErr w:type="spellEnd"/>
      <w:r w:rsidRPr="0072480B">
        <w:rPr>
          <w:rFonts w:ascii="Arial" w:hAnsi="Arial" w:cs="Arial"/>
          <w:sz w:val="18"/>
          <w:szCs w:val="18"/>
        </w:rPr>
        <w:t xml:space="preserve">, L. </w:t>
      </w:r>
      <w:proofErr w:type="spellStart"/>
      <w:r w:rsidRPr="0072480B">
        <w:rPr>
          <w:rFonts w:ascii="Arial" w:hAnsi="Arial" w:cs="Arial"/>
          <w:sz w:val="18"/>
          <w:szCs w:val="18"/>
        </w:rPr>
        <w:t>Yona</w:t>
      </w:r>
      <w:proofErr w:type="spellEnd"/>
      <w:r w:rsidRPr="0072480B">
        <w:rPr>
          <w:rFonts w:ascii="Arial" w:hAnsi="Arial" w:cs="Arial"/>
          <w:sz w:val="18"/>
          <w:szCs w:val="18"/>
        </w:rPr>
        <w:t xml:space="preserve">, P.Y. </w:t>
      </w:r>
      <w:proofErr w:type="spellStart"/>
      <w:r w:rsidRPr="0072480B">
        <w:rPr>
          <w:rFonts w:ascii="Arial" w:hAnsi="Arial" w:cs="Arial"/>
          <w:sz w:val="18"/>
          <w:szCs w:val="18"/>
        </w:rPr>
        <w:t>Lienhart</w:t>
      </w:r>
      <w:proofErr w:type="spellEnd"/>
      <w:r w:rsidRPr="0072480B">
        <w:rPr>
          <w:rFonts w:ascii="Arial" w:hAnsi="Arial" w:cs="Arial"/>
          <w:sz w:val="18"/>
          <w:szCs w:val="18"/>
        </w:rPr>
        <w:t xml:space="preserve">, D. </w:t>
      </w:r>
      <w:proofErr w:type="spellStart"/>
      <w:r w:rsidRPr="0072480B">
        <w:rPr>
          <w:rFonts w:ascii="Arial" w:hAnsi="Arial" w:cs="Arial"/>
          <w:sz w:val="18"/>
          <w:szCs w:val="18"/>
        </w:rPr>
        <w:t>Dehesdin</w:t>
      </w:r>
      <w:proofErr w:type="spellEnd"/>
      <w:r w:rsidRPr="0072480B">
        <w:rPr>
          <w:rFonts w:ascii="Arial" w:hAnsi="Arial" w:cs="Arial"/>
          <w:sz w:val="18"/>
          <w:szCs w:val="18"/>
        </w:rPr>
        <w:t xml:space="preserve">, M. </w:t>
      </w:r>
      <w:proofErr w:type="spellStart"/>
      <w:r w:rsidRPr="0072480B">
        <w:rPr>
          <w:rFonts w:ascii="Arial" w:hAnsi="Arial" w:cs="Arial"/>
          <w:sz w:val="18"/>
          <w:szCs w:val="18"/>
        </w:rPr>
        <w:t>Huerre</w:t>
      </w:r>
      <w:proofErr w:type="spellEnd"/>
      <w:r w:rsidRPr="0072480B">
        <w:rPr>
          <w:rFonts w:ascii="Arial" w:hAnsi="Arial" w:cs="Arial"/>
          <w:sz w:val="18"/>
          <w:szCs w:val="18"/>
        </w:rPr>
        <w:t xml:space="preserve">, R. </w:t>
      </w:r>
      <w:proofErr w:type="spellStart"/>
      <w:r w:rsidRPr="0072480B">
        <w:rPr>
          <w:rFonts w:ascii="Arial" w:hAnsi="Arial" w:cs="Arial"/>
          <w:sz w:val="18"/>
          <w:szCs w:val="18"/>
        </w:rPr>
        <w:t>Tournebize</w:t>
      </w:r>
      <w:proofErr w:type="spellEnd"/>
      <w:r w:rsidRPr="0072480B">
        <w:rPr>
          <w:rFonts w:ascii="Arial" w:hAnsi="Arial" w:cs="Arial"/>
          <w:sz w:val="18"/>
          <w:szCs w:val="18"/>
        </w:rPr>
        <w:t xml:space="preserve">, P. </w:t>
      </w:r>
      <w:proofErr w:type="spellStart"/>
      <w:r w:rsidRPr="0072480B">
        <w:rPr>
          <w:rFonts w:ascii="Arial" w:hAnsi="Arial" w:cs="Arial"/>
          <w:sz w:val="18"/>
          <w:szCs w:val="18"/>
        </w:rPr>
        <w:t>Sansonetti</w:t>
      </w:r>
      <w:proofErr w:type="spellEnd"/>
      <w:r w:rsidRPr="0072480B">
        <w:rPr>
          <w:rFonts w:ascii="Arial" w:hAnsi="Arial" w:cs="Arial"/>
          <w:sz w:val="18"/>
          <w:szCs w:val="18"/>
        </w:rPr>
        <w:t xml:space="preserve">, L. Abel, and J.L. Casanova. </w:t>
      </w:r>
      <w:proofErr w:type="spellStart"/>
      <w:r w:rsidRPr="0072480B">
        <w:rPr>
          <w:rFonts w:ascii="Arial" w:hAnsi="Arial" w:cs="Arial"/>
          <w:sz w:val="18"/>
          <w:szCs w:val="18"/>
        </w:rPr>
        <w:t>Rhinoscleroma</w:t>
      </w:r>
      <w:proofErr w:type="spellEnd"/>
      <w:r w:rsidRPr="0072480B">
        <w:rPr>
          <w:rFonts w:ascii="Arial" w:hAnsi="Arial" w:cs="Arial"/>
          <w:sz w:val="18"/>
          <w:szCs w:val="18"/>
        </w:rPr>
        <w:t xml:space="preserve">: a French national retrospective study of epidemiological and clinical features. </w:t>
      </w:r>
      <w:proofErr w:type="spellStart"/>
      <w:r w:rsidRPr="0072480B">
        <w:rPr>
          <w:rFonts w:ascii="Arial" w:hAnsi="Arial" w:cs="Arial"/>
          <w:sz w:val="18"/>
          <w:szCs w:val="18"/>
        </w:rPr>
        <w:t>Clin</w:t>
      </w:r>
      <w:proofErr w:type="spellEnd"/>
      <w:r w:rsidRPr="0072480B">
        <w:rPr>
          <w:rFonts w:ascii="Arial" w:hAnsi="Arial" w:cs="Arial"/>
          <w:sz w:val="18"/>
          <w:szCs w:val="18"/>
        </w:rPr>
        <w:t xml:space="preserve"> Infect Dis, 2008; 47(11): p. 1396-402.</w:t>
      </w:r>
    </w:p>
    <w:p w:rsidR="00E73D22" w:rsidRPr="0072480B" w:rsidRDefault="00E73D22" w:rsidP="00E73D22">
      <w:pPr>
        <w:spacing w:line="240" w:lineRule="auto"/>
        <w:rPr>
          <w:rFonts w:ascii="Arial" w:hAnsi="Arial" w:cs="Arial"/>
          <w:sz w:val="18"/>
          <w:szCs w:val="18"/>
        </w:rPr>
      </w:pPr>
      <w:r w:rsidRPr="0072480B">
        <w:rPr>
          <w:rFonts w:ascii="Arial" w:hAnsi="Arial" w:cs="Arial"/>
          <w:sz w:val="18"/>
          <w:szCs w:val="18"/>
        </w:rPr>
        <w:t xml:space="preserve">5. Hart, C.A. and S.K. Rao. </w:t>
      </w:r>
      <w:proofErr w:type="spellStart"/>
      <w:r w:rsidRPr="0072480B">
        <w:rPr>
          <w:rFonts w:ascii="Arial" w:hAnsi="Arial" w:cs="Arial"/>
          <w:sz w:val="18"/>
          <w:szCs w:val="18"/>
        </w:rPr>
        <w:t>Rhinoscleroma</w:t>
      </w:r>
      <w:proofErr w:type="spellEnd"/>
      <w:r w:rsidRPr="0072480B">
        <w:rPr>
          <w:rFonts w:ascii="Arial" w:hAnsi="Arial" w:cs="Arial"/>
          <w:sz w:val="18"/>
          <w:szCs w:val="18"/>
        </w:rPr>
        <w:t xml:space="preserve">. J Med </w:t>
      </w:r>
      <w:proofErr w:type="spellStart"/>
      <w:r w:rsidRPr="0072480B">
        <w:rPr>
          <w:rFonts w:ascii="Arial" w:hAnsi="Arial" w:cs="Arial"/>
          <w:sz w:val="18"/>
          <w:szCs w:val="18"/>
        </w:rPr>
        <w:t>Microbiol</w:t>
      </w:r>
      <w:proofErr w:type="spellEnd"/>
      <w:r w:rsidRPr="0072480B">
        <w:rPr>
          <w:rFonts w:ascii="Arial" w:hAnsi="Arial" w:cs="Arial"/>
          <w:sz w:val="18"/>
          <w:szCs w:val="18"/>
        </w:rPr>
        <w:t>, 2000; 49(5): p. 395-6.</w:t>
      </w:r>
    </w:p>
    <w:p w:rsidR="00E73D22" w:rsidRPr="0072480B" w:rsidRDefault="00E73D22" w:rsidP="00E73D22">
      <w:pPr>
        <w:spacing w:line="240" w:lineRule="auto"/>
        <w:rPr>
          <w:rFonts w:ascii="Arial" w:hAnsi="Arial" w:cs="Arial"/>
          <w:sz w:val="18"/>
          <w:szCs w:val="18"/>
        </w:rPr>
      </w:pPr>
      <w:r w:rsidRPr="0072480B">
        <w:rPr>
          <w:rFonts w:ascii="Arial" w:hAnsi="Arial" w:cs="Arial"/>
          <w:sz w:val="18"/>
          <w:szCs w:val="18"/>
        </w:rPr>
        <w:t xml:space="preserve">6. </w:t>
      </w:r>
      <w:proofErr w:type="spellStart"/>
      <w:r w:rsidRPr="0072480B">
        <w:rPr>
          <w:rFonts w:ascii="Arial" w:hAnsi="Arial" w:cs="Arial"/>
          <w:sz w:val="18"/>
          <w:szCs w:val="18"/>
        </w:rPr>
        <w:t>Yigla</w:t>
      </w:r>
      <w:proofErr w:type="spellEnd"/>
      <w:r w:rsidRPr="0072480B">
        <w:rPr>
          <w:rFonts w:ascii="Arial" w:hAnsi="Arial" w:cs="Arial"/>
          <w:sz w:val="18"/>
          <w:szCs w:val="18"/>
        </w:rPr>
        <w:t>, M., O. Ben-</w:t>
      </w:r>
      <w:proofErr w:type="spellStart"/>
      <w:r w:rsidRPr="0072480B">
        <w:rPr>
          <w:rFonts w:ascii="Arial" w:hAnsi="Arial" w:cs="Arial"/>
          <w:sz w:val="18"/>
          <w:szCs w:val="18"/>
        </w:rPr>
        <w:t>Izhak</w:t>
      </w:r>
      <w:proofErr w:type="spellEnd"/>
      <w:r w:rsidRPr="0072480B">
        <w:rPr>
          <w:rFonts w:ascii="Arial" w:hAnsi="Arial" w:cs="Arial"/>
          <w:sz w:val="18"/>
          <w:szCs w:val="18"/>
        </w:rPr>
        <w:t xml:space="preserve">, I. Oren, N. </w:t>
      </w:r>
      <w:proofErr w:type="spellStart"/>
      <w:r w:rsidRPr="0072480B">
        <w:rPr>
          <w:rFonts w:ascii="Arial" w:hAnsi="Arial" w:cs="Arial"/>
          <w:sz w:val="18"/>
          <w:szCs w:val="18"/>
        </w:rPr>
        <w:t>Hashman</w:t>
      </w:r>
      <w:proofErr w:type="spellEnd"/>
      <w:r w:rsidRPr="0072480B">
        <w:rPr>
          <w:rFonts w:ascii="Arial" w:hAnsi="Arial" w:cs="Arial"/>
          <w:sz w:val="18"/>
          <w:szCs w:val="18"/>
        </w:rPr>
        <w:t xml:space="preserve">, and F. </w:t>
      </w:r>
      <w:proofErr w:type="spellStart"/>
      <w:r w:rsidRPr="0072480B">
        <w:rPr>
          <w:rFonts w:ascii="Arial" w:hAnsi="Arial" w:cs="Arial"/>
          <w:sz w:val="18"/>
          <w:szCs w:val="18"/>
        </w:rPr>
        <w:t>Lejbkowicz</w:t>
      </w:r>
      <w:proofErr w:type="spellEnd"/>
      <w:r w:rsidRPr="0072480B">
        <w:rPr>
          <w:rFonts w:ascii="Arial" w:hAnsi="Arial" w:cs="Arial"/>
          <w:sz w:val="18"/>
          <w:szCs w:val="18"/>
        </w:rPr>
        <w:t xml:space="preserve">. </w:t>
      </w:r>
      <w:proofErr w:type="spellStart"/>
      <w:r w:rsidRPr="0072480B">
        <w:rPr>
          <w:rFonts w:ascii="Arial" w:hAnsi="Arial" w:cs="Arial"/>
          <w:sz w:val="18"/>
          <w:szCs w:val="18"/>
        </w:rPr>
        <w:t>Laryngotracheobronchial</w:t>
      </w:r>
      <w:proofErr w:type="spellEnd"/>
      <w:r w:rsidRPr="0072480B">
        <w:rPr>
          <w:rFonts w:ascii="Arial" w:hAnsi="Arial" w:cs="Arial"/>
          <w:sz w:val="18"/>
          <w:szCs w:val="18"/>
        </w:rPr>
        <w:t xml:space="preserve"> involvement in a patient with </w:t>
      </w:r>
      <w:proofErr w:type="spellStart"/>
      <w:r w:rsidRPr="0072480B">
        <w:rPr>
          <w:rFonts w:ascii="Arial" w:hAnsi="Arial" w:cs="Arial"/>
          <w:sz w:val="18"/>
          <w:szCs w:val="18"/>
        </w:rPr>
        <w:t>nonendemic</w:t>
      </w:r>
      <w:proofErr w:type="spellEnd"/>
      <w:r w:rsidRPr="0072480B">
        <w:rPr>
          <w:rFonts w:ascii="Arial" w:hAnsi="Arial" w:cs="Arial"/>
          <w:sz w:val="18"/>
          <w:szCs w:val="18"/>
        </w:rPr>
        <w:t xml:space="preserve"> </w:t>
      </w:r>
      <w:proofErr w:type="spellStart"/>
      <w:r w:rsidRPr="0072480B">
        <w:rPr>
          <w:rFonts w:ascii="Arial" w:hAnsi="Arial" w:cs="Arial"/>
          <w:sz w:val="18"/>
          <w:szCs w:val="18"/>
        </w:rPr>
        <w:t>rhinoscleroma</w:t>
      </w:r>
      <w:proofErr w:type="spellEnd"/>
      <w:r w:rsidRPr="0072480B">
        <w:rPr>
          <w:rFonts w:ascii="Arial" w:hAnsi="Arial" w:cs="Arial"/>
          <w:sz w:val="18"/>
          <w:szCs w:val="18"/>
        </w:rPr>
        <w:t>. Chest, 2000; 117(6): p. 1795-8.</w:t>
      </w:r>
    </w:p>
    <w:p w:rsidR="00E73D22" w:rsidRDefault="00E73D22">
      <w:pPr>
        <w:spacing w:after="160" w:line="259" w:lineRule="auto"/>
      </w:pPr>
      <w:r>
        <w:br w:type="page"/>
      </w:r>
    </w:p>
    <w:p w:rsidR="00DC5C02" w:rsidRDefault="00DC5C02"/>
    <w:p w:rsidR="00E73D22" w:rsidRPr="00EF7D5C" w:rsidRDefault="00E73D22" w:rsidP="00E73D22">
      <w:pPr>
        <w:rPr>
          <w:rFonts w:ascii="Arial" w:hAnsi="Arial" w:cs="Arial"/>
          <w:b/>
          <w:u w:val="single"/>
        </w:rPr>
      </w:pPr>
      <w:r w:rsidRPr="00EF7D5C">
        <w:rPr>
          <w:rFonts w:ascii="Arial" w:hAnsi="Arial" w:cs="Arial"/>
          <w:b/>
          <w:u w:val="single"/>
        </w:rPr>
        <w:t>Case 2:</w:t>
      </w:r>
    </w:p>
    <w:p w:rsidR="00E73D22" w:rsidRPr="00EF7D5C" w:rsidRDefault="00E73D22" w:rsidP="00E73D22">
      <w:pPr>
        <w:spacing w:after="0" w:line="240" w:lineRule="auto"/>
        <w:rPr>
          <w:rFonts w:ascii="Arial" w:hAnsi="Arial" w:cs="Arial"/>
        </w:rPr>
      </w:pPr>
      <w:r w:rsidRPr="00EF7D5C">
        <w:rPr>
          <w:rFonts w:ascii="Arial" w:hAnsi="Arial" w:cs="Arial"/>
          <w:b/>
        </w:rPr>
        <w:t xml:space="preserve">Presenter:      </w:t>
      </w:r>
      <w:r w:rsidRPr="00EF7D5C">
        <w:rPr>
          <w:rFonts w:ascii="Arial" w:hAnsi="Arial" w:cs="Arial"/>
        </w:rPr>
        <w:t xml:space="preserve">Melanie </w:t>
      </w:r>
      <w:proofErr w:type="spellStart"/>
      <w:r w:rsidRPr="00EF7D5C">
        <w:rPr>
          <w:rFonts w:ascii="Arial" w:hAnsi="Arial" w:cs="Arial"/>
        </w:rPr>
        <w:t>Hakar</w:t>
      </w:r>
      <w:proofErr w:type="spellEnd"/>
      <w:r w:rsidRPr="00EF7D5C">
        <w:rPr>
          <w:rFonts w:ascii="Arial" w:hAnsi="Arial" w:cs="Arial"/>
        </w:rPr>
        <w:t xml:space="preserve"> DO, PGY II</w:t>
      </w:r>
    </w:p>
    <w:p w:rsidR="00E73D22" w:rsidRPr="00EF7D5C" w:rsidRDefault="00E73D22" w:rsidP="00E73D22">
      <w:pPr>
        <w:spacing w:after="0" w:line="240" w:lineRule="auto"/>
        <w:rPr>
          <w:rFonts w:ascii="Arial" w:hAnsi="Arial" w:cs="Arial"/>
        </w:rPr>
      </w:pPr>
      <w:proofErr w:type="spellStart"/>
      <w:r w:rsidRPr="00EF7D5C">
        <w:rPr>
          <w:rFonts w:ascii="Arial" w:hAnsi="Arial" w:cs="Arial"/>
          <w:b/>
        </w:rPr>
        <w:t>Attendings</w:t>
      </w:r>
      <w:proofErr w:type="spellEnd"/>
      <w:r w:rsidRPr="00EF7D5C">
        <w:rPr>
          <w:rFonts w:ascii="Arial" w:hAnsi="Arial" w:cs="Arial"/>
          <w:b/>
        </w:rPr>
        <w:t xml:space="preserve">:    </w:t>
      </w:r>
      <w:r w:rsidRPr="00EF7D5C">
        <w:rPr>
          <w:rFonts w:ascii="Arial" w:hAnsi="Arial" w:cs="Arial"/>
        </w:rPr>
        <w:t xml:space="preserve">Bob </w:t>
      </w:r>
      <w:proofErr w:type="spellStart"/>
      <w:r w:rsidRPr="00EF7D5C">
        <w:rPr>
          <w:rFonts w:ascii="Arial" w:hAnsi="Arial" w:cs="Arial"/>
        </w:rPr>
        <w:t>Alexiev</w:t>
      </w:r>
      <w:proofErr w:type="spellEnd"/>
      <w:r w:rsidRPr="00EF7D5C">
        <w:rPr>
          <w:rFonts w:ascii="Arial" w:hAnsi="Arial" w:cs="Arial"/>
        </w:rPr>
        <w:t>, MD</w:t>
      </w:r>
    </w:p>
    <w:p w:rsidR="00E73D22" w:rsidRPr="00EF7D5C" w:rsidRDefault="00E73D22" w:rsidP="00E73D22">
      <w:pPr>
        <w:spacing w:after="0" w:line="240" w:lineRule="auto"/>
        <w:rPr>
          <w:rFonts w:ascii="Arial" w:hAnsi="Arial" w:cs="Arial"/>
        </w:rPr>
      </w:pPr>
      <w:r w:rsidRPr="00EF7D5C">
        <w:rPr>
          <w:rFonts w:ascii="Arial" w:hAnsi="Arial" w:cs="Arial"/>
        </w:rPr>
        <w:tab/>
      </w:r>
      <w:r w:rsidRPr="00EF7D5C">
        <w:rPr>
          <w:rFonts w:ascii="Arial" w:hAnsi="Arial" w:cs="Arial"/>
        </w:rPr>
        <w:tab/>
      </w:r>
      <w:proofErr w:type="spellStart"/>
      <w:r w:rsidRPr="00EF7D5C">
        <w:rPr>
          <w:rFonts w:ascii="Arial" w:hAnsi="Arial" w:cs="Arial"/>
        </w:rPr>
        <w:t>Guang</w:t>
      </w:r>
      <w:proofErr w:type="spellEnd"/>
      <w:r w:rsidRPr="00EF7D5C">
        <w:rPr>
          <w:rFonts w:ascii="Arial" w:hAnsi="Arial" w:cs="Arial"/>
        </w:rPr>
        <w:t xml:space="preserve">-Yu Yang, MD, PhD </w:t>
      </w:r>
    </w:p>
    <w:p w:rsidR="00E73D22" w:rsidRPr="00EF7D5C" w:rsidRDefault="00E73D22" w:rsidP="00E73D22">
      <w:pPr>
        <w:pStyle w:val="NoSpacing"/>
        <w:rPr>
          <w:rFonts w:ascii="Arial" w:hAnsi="Arial" w:cs="Arial"/>
        </w:rPr>
      </w:pPr>
    </w:p>
    <w:p w:rsidR="00E73D22" w:rsidRPr="00EF7D5C" w:rsidRDefault="00E73D22" w:rsidP="00E73D22">
      <w:pPr>
        <w:rPr>
          <w:rFonts w:ascii="Arial" w:hAnsi="Arial" w:cs="Arial"/>
        </w:rPr>
      </w:pPr>
      <w:r w:rsidRPr="00EF7D5C">
        <w:rPr>
          <w:rFonts w:ascii="Arial" w:hAnsi="Arial" w:cs="Arial"/>
          <w:b/>
        </w:rPr>
        <w:t>Clinical History:</w:t>
      </w:r>
      <w:r w:rsidRPr="00EF7D5C">
        <w:rPr>
          <w:rFonts w:ascii="Arial" w:hAnsi="Arial" w:cs="Arial"/>
        </w:rPr>
        <w:t xml:space="preserve"> The patient is a </w:t>
      </w:r>
      <w:r>
        <w:rPr>
          <w:rFonts w:ascii="Arial" w:hAnsi="Arial" w:cs="Arial"/>
        </w:rPr>
        <w:t>41-year-</w:t>
      </w:r>
      <w:r w:rsidRPr="00EF7D5C">
        <w:rPr>
          <w:rFonts w:ascii="Arial" w:hAnsi="Arial" w:cs="Arial"/>
        </w:rPr>
        <w:t>old male with no significant past medical history. He presented with a one-month history of left-sided nasal obstruction, rhinorrhea, intermittent limited epistaxis, and a two-week history of left-sided proptosis. He underwent a CT of the sinuses, which revealed a 7.1 cm mass centered in the left nasal cavity and left maxillary sinus. The mass showed areas of calcification and was invasive into the bone. He subsequently underwent surgical resection of the mass. A representative section of the mass was submitted for your review.</w:t>
      </w:r>
    </w:p>
    <w:p w:rsidR="00E73D22" w:rsidRPr="00EF7D5C" w:rsidRDefault="00E73D22" w:rsidP="00E73D22">
      <w:pPr>
        <w:pStyle w:val="NoSpacing"/>
        <w:rPr>
          <w:rFonts w:ascii="Arial" w:hAnsi="Arial" w:cs="Arial"/>
        </w:rPr>
      </w:pPr>
      <w:r w:rsidRPr="00EF7D5C">
        <w:rPr>
          <w:rFonts w:ascii="Arial" w:hAnsi="Arial" w:cs="Arial"/>
          <w:b/>
        </w:rPr>
        <w:t>Final Diagnosis:</w:t>
      </w:r>
      <w:r w:rsidRPr="00EF7D5C">
        <w:rPr>
          <w:rFonts w:ascii="Arial" w:hAnsi="Arial" w:cs="Arial"/>
        </w:rPr>
        <w:t xml:space="preserve"> Ewing sarcoma, </w:t>
      </w:r>
      <w:proofErr w:type="spellStart"/>
      <w:r w:rsidRPr="00EF7D5C">
        <w:rPr>
          <w:rFonts w:ascii="Arial" w:hAnsi="Arial" w:cs="Arial"/>
        </w:rPr>
        <w:t>adamantinoma</w:t>
      </w:r>
      <w:proofErr w:type="spellEnd"/>
      <w:r w:rsidRPr="00EF7D5C">
        <w:rPr>
          <w:rFonts w:ascii="Arial" w:hAnsi="Arial" w:cs="Arial"/>
        </w:rPr>
        <w:t>-like variant</w:t>
      </w:r>
    </w:p>
    <w:p w:rsidR="00E73D22" w:rsidRPr="00EF7D5C" w:rsidRDefault="00E73D22" w:rsidP="00E73D22">
      <w:pPr>
        <w:pStyle w:val="NoSpacing"/>
        <w:rPr>
          <w:rFonts w:ascii="Arial" w:hAnsi="Arial" w:cs="Arial"/>
        </w:rPr>
      </w:pPr>
    </w:p>
    <w:p w:rsidR="00E73D22" w:rsidRPr="00EF7D5C" w:rsidRDefault="00E73D22" w:rsidP="00E73D22">
      <w:pPr>
        <w:pStyle w:val="NoSpacing"/>
        <w:rPr>
          <w:rFonts w:ascii="Arial" w:eastAsia="Times New Roman" w:hAnsi="Arial" w:cs="Arial"/>
          <w:b/>
          <w:color w:val="000000"/>
        </w:rPr>
      </w:pPr>
      <w:r w:rsidRPr="00EF7D5C">
        <w:rPr>
          <w:rFonts w:ascii="Arial" w:eastAsia="Times New Roman" w:hAnsi="Arial" w:cs="Arial"/>
          <w:b/>
          <w:color w:val="000000"/>
        </w:rPr>
        <w:t>Differential Diagnosis:</w:t>
      </w:r>
    </w:p>
    <w:p w:rsidR="00E73D22" w:rsidRPr="00EF7D5C" w:rsidRDefault="00E73D22" w:rsidP="00E73D22">
      <w:pPr>
        <w:pStyle w:val="NoSpacing"/>
        <w:numPr>
          <w:ilvl w:val="0"/>
          <w:numId w:val="2"/>
        </w:numPr>
        <w:rPr>
          <w:rFonts w:ascii="Arial" w:eastAsia="Times New Roman" w:hAnsi="Arial" w:cs="Arial"/>
          <w:bCs/>
          <w:color w:val="000000"/>
        </w:rPr>
      </w:pPr>
      <w:proofErr w:type="spellStart"/>
      <w:r w:rsidRPr="00EF7D5C">
        <w:rPr>
          <w:rFonts w:ascii="Arial" w:eastAsia="Times New Roman" w:hAnsi="Arial" w:cs="Arial"/>
          <w:bCs/>
          <w:color w:val="000000"/>
        </w:rPr>
        <w:t>Sinonasal</w:t>
      </w:r>
      <w:proofErr w:type="spellEnd"/>
      <w:r w:rsidRPr="00EF7D5C">
        <w:rPr>
          <w:rFonts w:ascii="Arial" w:eastAsia="Times New Roman" w:hAnsi="Arial" w:cs="Arial"/>
          <w:bCs/>
          <w:color w:val="000000"/>
        </w:rPr>
        <w:t xml:space="preserve"> undifferentiated carcinoma (SNUC)</w:t>
      </w:r>
    </w:p>
    <w:p w:rsidR="00E73D22" w:rsidRPr="00EF7D5C" w:rsidRDefault="00E73D22" w:rsidP="00E73D22">
      <w:pPr>
        <w:pStyle w:val="NoSpacing"/>
        <w:numPr>
          <w:ilvl w:val="0"/>
          <w:numId w:val="2"/>
        </w:numPr>
        <w:rPr>
          <w:rFonts w:ascii="Arial" w:eastAsia="Times New Roman" w:hAnsi="Arial" w:cs="Arial"/>
          <w:bCs/>
          <w:color w:val="000000"/>
        </w:rPr>
      </w:pPr>
      <w:r w:rsidRPr="00EF7D5C">
        <w:rPr>
          <w:rFonts w:ascii="Arial" w:eastAsia="Times New Roman" w:hAnsi="Arial" w:cs="Arial"/>
          <w:bCs/>
          <w:color w:val="000000"/>
        </w:rPr>
        <w:t>NUT midline carcinoma</w:t>
      </w:r>
    </w:p>
    <w:p w:rsidR="00E73D22" w:rsidRPr="00EF7D5C" w:rsidRDefault="00E73D22" w:rsidP="00E73D22">
      <w:pPr>
        <w:pStyle w:val="NoSpacing"/>
        <w:numPr>
          <w:ilvl w:val="0"/>
          <w:numId w:val="2"/>
        </w:numPr>
        <w:rPr>
          <w:rFonts w:ascii="Arial" w:eastAsia="Times New Roman" w:hAnsi="Arial" w:cs="Arial"/>
          <w:bCs/>
          <w:color w:val="000000"/>
        </w:rPr>
      </w:pPr>
      <w:r w:rsidRPr="00EF7D5C">
        <w:rPr>
          <w:rFonts w:ascii="Arial" w:eastAsia="Times New Roman" w:hAnsi="Arial" w:cs="Arial"/>
          <w:bCs/>
          <w:color w:val="000000"/>
        </w:rPr>
        <w:t>Olfactory neuroblastoma</w:t>
      </w:r>
    </w:p>
    <w:p w:rsidR="00E73D22" w:rsidRPr="00EF7D5C" w:rsidRDefault="00E73D22" w:rsidP="00E73D22">
      <w:pPr>
        <w:pStyle w:val="NoSpacing"/>
        <w:numPr>
          <w:ilvl w:val="0"/>
          <w:numId w:val="2"/>
        </w:numPr>
        <w:rPr>
          <w:rFonts w:ascii="Arial" w:eastAsia="Times New Roman" w:hAnsi="Arial" w:cs="Arial"/>
          <w:bCs/>
          <w:color w:val="000000"/>
        </w:rPr>
      </w:pPr>
      <w:r w:rsidRPr="00EF7D5C">
        <w:rPr>
          <w:rFonts w:ascii="Arial" w:eastAsia="Times New Roman" w:hAnsi="Arial" w:cs="Arial"/>
          <w:bCs/>
          <w:color w:val="000000"/>
        </w:rPr>
        <w:t>Myoepithelial carcinoma</w:t>
      </w:r>
    </w:p>
    <w:p w:rsidR="00E73D22" w:rsidRPr="00EF7D5C" w:rsidRDefault="00E73D22" w:rsidP="00E73D22">
      <w:pPr>
        <w:pStyle w:val="NoSpacing"/>
        <w:numPr>
          <w:ilvl w:val="0"/>
          <w:numId w:val="2"/>
        </w:numPr>
        <w:rPr>
          <w:rFonts w:ascii="Arial" w:eastAsia="Times New Roman" w:hAnsi="Arial" w:cs="Arial"/>
          <w:bCs/>
          <w:color w:val="000000"/>
        </w:rPr>
      </w:pPr>
      <w:r w:rsidRPr="00EF7D5C">
        <w:rPr>
          <w:rFonts w:ascii="Arial" w:eastAsia="Times New Roman" w:hAnsi="Arial" w:cs="Arial"/>
          <w:bCs/>
          <w:color w:val="000000"/>
        </w:rPr>
        <w:t>Other small round blue cell tumors</w:t>
      </w:r>
    </w:p>
    <w:p w:rsidR="00E73D22" w:rsidRPr="00EF7D5C" w:rsidRDefault="00E73D22" w:rsidP="00E73D22">
      <w:pPr>
        <w:pStyle w:val="NoSpacing"/>
        <w:rPr>
          <w:rFonts w:ascii="Arial" w:eastAsia="Times New Roman" w:hAnsi="Arial" w:cs="Arial"/>
          <w:color w:val="000000"/>
        </w:rPr>
      </w:pPr>
    </w:p>
    <w:p w:rsidR="00E73D22" w:rsidRPr="00014928" w:rsidRDefault="00E73D22" w:rsidP="00E73D22">
      <w:pPr>
        <w:pStyle w:val="Default"/>
        <w:spacing w:after="120"/>
        <w:rPr>
          <w:sz w:val="22"/>
          <w:szCs w:val="22"/>
        </w:rPr>
      </w:pPr>
      <w:r w:rsidRPr="00EF7D5C">
        <w:rPr>
          <w:b/>
          <w:sz w:val="22"/>
          <w:szCs w:val="22"/>
        </w:rPr>
        <w:t xml:space="preserve">Histology: </w:t>
      </w:r>
      <w:r w:rsidRPr="00EF7D5C">
        <w:rPr>
          <w:sz w:val="22"/>
          <w:szCs w:val="22"/>
        </w:rPr>
        <w:t xml:space="preserve">Histologically, the tumor exhibited distinctive areas of nested growth pattern with prominent stromal fibrosis and infiltration into the bone. The tumor cells were small and uniform with minimal amount of pale eosinophilic to clear cytoplasm and round or oval nuclei with finely dispersed chromatin and small nucleoli. Approximately 20% of the tumor showed epithelial differentiation composed of small clusters of basaloid cells within an </w:t>
      </w:r>
      <w:proofErr w:type="spellStart"/>
      <w:r w:rsidRPr="00EF7D5C">
        <w:rPr>
          <w:sz w:val="22"/>
          <w:szCs w:val="22"/>
        </w:rPr>
        <w:t>osteofibrous</w:t>
      </w:r>
      <w:proofErr w:type="spellEnd"/>
      <w:r w:rsidRPr="00EF7D5C">
        <w:rPr>
          <w:sz w:val="22"/>
          <w:szCs w:val="22"/>
        </w:rPr>
        <w:t xml:space="preserve"> background. Additionally, there were areas of metaplastic bone formation. No tumor necrosis was identified. Mitotic rate was 7 mitoses/10 high power fields. </w:t>
      </w:r>
    </w:p>
    <w:p w:rsidR="00E73D22" w:rsidRDefault="00E73D22" w:rsidP="00E73D22">
      <w:pPr>
        <w:pStyle w:val="Default"/>
        <w:ind w:left="-360"/>
        <w:jc w:val="center"/>
        <w:rPr>
          <w:sz w:val="22"/>
          <w:szCs w:val="22"/>
          <w:u w:val="single"/>
        </w:rPr>
      </w:pPr>
      <w:r w:rsidRPr="00EF7D5C">
        <w:rPr>
          <w:noProof/>
          <w:sz w:val="22"/>
          <w:szCs w:val="22"/>
        </w:rPr>
        <w:lastRenderedPageBreak/>
        <w:drawing>
          <wp:inline distT="0" distB="0" distL="0" distR="0" wp14:anchorId="27A2A74A" wp14:editId="25F88924">
            <wp:extent cx="4173683"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5563" cy="3159728"/>
                    </a:xfrm>
                    <a:prstGeom prst="rect">
                      <a:avLst/>
                    </a:prstGeom>
                  </pic:spPr>
                </pic:pic>
              </a:graphicData>
            </a:graphic>
          </wp:inline>
        </w:drawing>
      </w:r>
    </w:p>
    <w:p w:rsidR="00E73D22" w:rsidRPr="00EF7D5C" w:rsidRDefault="00E73D22" w:rsidP="00E73D22">
      <w:pPr>
        <w:pStyle w:val="Default"/>
        <w:ind w:left="-360"/>
        <w:rPr>
          <w:noProof/>
          <w:sz w:val="22"/>
          <w:szCs w:val="22"/>
        </w:rPr>
      </w:pPr>
      <w:r>
        <w:rPr>
          <w:sz w:val="22"/>
          <w:szCs w:val="22"/>
        </w:rPr>
        <w:t xml:space="preserve">      </w:t>
      </w:r>
      <w:r w:rsidRPr="00EF7D5C">
        <w:rPr>
          <w:sz w:val="22"/>
          <w:szCs w:val="22"/>
          <w:u w:val="single"/>
        </w:rPr>
        <w:t>Positive IHC</w:t>
      </w:r>
      <w:r w:rsidRPr="00EF7D5C">
        <w:rPr>
          <w:sz w:val="22"/>
          <w:szCs w:val="22"/>
        </w:rPr>
        <w:t xml:space="preserve">       </w:t>
      </w:r>
      <w:r>
        <w:rPr>
          <w:sz w:val="22"/>
          <w:szCs w:val="22"/>
        </w:rPr>
        <w:t xml:space="preserve">                                                      </w:t>
      </w:r>
      <w:r w:rsidRPr="00EF7D5C">
        <w:rPr>
          <w:sz w:val="22"/>
          <w:szCs w:val="22"/>
        </w:rPr>
        <w:t xml:space="preserve"> </w:t>
      </w:r>
      <w:r w:rsidRPr="00EF7D5C">
        <w:rPr>
          <w:sz w:val="22"/>
          <w:szCs w:val="22"/>
          <w:u w:val="single"/>
        </w:rPr>
        <w:t>Negative IHC</w:t>
      </w:r>
    </w:p>
    <w:p w:rsidR="00E73D22" w:rsidRPr="00EF7D5C" w:rsidRDefault="00E73D22" w:rsidP="00E73D22">
      <w:pPr>
        <w:pStyle w:val="Default"/>
        <w:rPr>
          <w:sz w:val="22"/>
          <w:szCs w:val="22"/>
        </w:rPr>
      </w:pPr>
      <w:r w:rsidRPr="00EF7D5C">
        <w:rPr>
          <w:sz w:val="22"/>
          <w:szCs w:val="22"/>
        </w:rPr>
        <w:t>CD99 (strong, membranous)</w:t>
      </w:r>
      <w:r w:rsidRPr="00EF7D5C">
        <w:rPr>
          <w:sz w:val="22"/>
          <w:szCs w:val="22"/>
        </w:rPr>
        <w:tab/>
      </w:r>
      <w:r w:rsidRPr="00EF7D5C">
        <w:rPr>
          <w:sz w:val="22"/>
          <w:szCs w:val="22"/>
        </w:rPr>
        <w:tab/>
      </w:r>
      <w:r w:rsidRPr="00EF7D5C">
        <w:rPr>
          <w:sz w:val="22"/>
          <w:szCs w:val="22"/>
        </w:rPr>
        <w:tab/>
      </w:r>
      <w:r w:rsidRPr="00EF7D5C">
        <w:rPr>
          <w:sz w:val="22"/>
          <w:szCs w:val="22"/>
        </w:rPr>
        <w:tab/>
        <w:t>NUT-1</w:t>
      </w:r>
    </w:p>
    <w:p w:rsidR="00E73D22" w:rsidRPr="00EF7D5C" w:rsidRDefault="00E73D22" w:rsidP="00E73D22">
      <w:pPr>
        <w:pStyle w:val="Default"/>
        <w:rPr>
          <w:sz w:val="22"/>
          <w:szCs w:val="22"/>
        </w:rPr>
      </w:pPr>
      <w:r w:rsidRPr="00EF7D5C">
        <w:rPr>
          <w:sz w:val="22"/>
          <w:szCs w:val="22"/>
        </w:rPr>
        <w:t>AE1/AE3</w:t>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t>WT1</w:t>
      </w:r>
    </w:p>
    <w:p w:rsidR="00E73D22" w:rsidRPr="00EF7D5C" w:rsidRDefault="00E73D22" w:rsidP="00E73D22">
      <w:pPr>
        <w:pStyle w:val="Default"/>
        <w:rPr>
          <w:sz w:val="22"/>
          <w:szCs w:val="22"/>
        </w:rPr>
      </w:pPr>
      <w:r w:rsidRPr="00EF7D5C">
        <w:rPr>
          <w:sz w:val="22"/>
          <w:szCs w:val="22"/>
        </w:rPr>
        <w:t>CK 5/6</w:t>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proofErr w:type="spellStart"/>
      <w:r w:rsidRPr="00EF7D5C">
        <w:rPr>
          <w:sz w:val="22"/>
          <w:szCs w:val="22"/>
        </w:rPr>
        <w:t>Synaptophysin</w:t>
      </w:r>
      <w:proofErr w:type="spellEnd"/>
    </w:p>
    <w:p w:rsidR="00E73D22" w:rsidRPr="00EF7D5C" w:rsidRDefault="00E73D22" w:rsidP="00E73D22">
      <w:pPr>
        <w:pStyle w:val="Default"/>
        <w:rPr>
          <w:sz w:val="22"/>
          <w:szCs w:val="22"/>
        </w:rPr>
      </w:pPr>
      <w:r w:rsidRPr="00EF7D5C">
        <w:rPr>
          <w:sz w:val="22"/>
          <w:szCs w:val="22"/>
        </w:rPr>
        <w:t>P63</w:t>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t>Chromogranin</w:t>
      </w:r>
    </w:p>
    <w:p w:rsidR="00E73D22" w:rsidRPr="00EF7D5C" w:rsidRDefault="00E73D22" w:rsidP="00E73D22">
      <w:pPr>
        <w:pStyle w:val="Default"/>
        <w:rPr>
          <w:sz w:val="22"/>
          <w:szCs w:val="22"/>
        </w:rPr>
      </w:pPr>
      <w:r>
        <w:rPr>
          <w:sz w:val="22"/>
          <w:szCs w:val="22"/>
        </w:rPr>
        <w:t>FLI-1</w:t>
      </w:r>
      <w:r>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t>EMA</w:t>
      </w:r>
    </w:p>
    <w:p w:rsidR="00E73D22" w:rsidRPr="00EF7D5C" w:rsidRDefault="00E73D22" w:rsidP="00E73D22">
      <w:pPr>
        <w:pStyle w:val="Default"/>
        <w:rPr>
          <w:sz w:val="22"/>
          <w:szCs w:val="22"/>
        </w:rPr>
      </w:pP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t>Vimentin</w:t>
      </w:r>
    </w:p>
    <w:p w:rsidR="00E73D22" w:rsidRPr="00EF7D5C" w:rsidRDefault="00E73D22" w:rsidP="00E73D22">
      <w:pPr>
        <w:pStyle w:val="Default"/>
        <w:rPr>
          <w:sz w:val="22"/>
          <w:szCs w:val="22"/>
        </w:rPr>
      </w:pP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t>P16</w:t>
      </w:r>
    </w:p>
    <w:p w:rsidR="00E73D22" w:rsidRPr="00EF7D5C" w:rsidRDefault="00E73D22" w:rsidP="00E73D22">
      <w:pPr>
        <w:pStyle w:val="Default"/>
        <w:rPr>
          <w:sz w:val="22"/>
          <w:szCs w:val="22"/>
        </w:rPr>
      </w:pP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t>SMA</w:t>
      </w:r>
    </w:p>
    <w:p w:rsidR="00E73D22" w:rsidRPr="00EF7D5C" w:rsidRDefault="00E73D22" w:rsidP="00E73D22">
      <w:pPr>
        <w:pStyle w:val="Default"/>
        <w:rPr>
          <w:sz w:val="22"/>
          <w:szCs w:val="22"/>
        </w:rPr>
      </w:pP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proofErr w:type="spellStart"/>
      <w:r w:rsidRPr="00EF7D5C">
        <w:rPr>
          <w:sz w:val="22"/>
          <w:szCs w:val="22"/>
        </w:rPr>
        <w:t>Caldesmon</w:t>
      </w:r>
      <w:proofErr w:type="spellEnd"/>
    </w:p>
    <w:p w:rsidR="00E73D22" w:rsidRPr="00EF7D5C" w:rsidRDefault="00E73D22" w:rsidP="00E73D22">
      <w:pPr>
        <w:pStyle w:val="Default"/>
        <w:rPr>
          <w:sz w:val="22"/>
          <w:szCs w:val="22"/>
        </w:rPr>
      </w:pP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r w:rsidRPr="00EF7D5C">
        <w:rPr>
          <w:sz w:val="22"/>
          <w:szCs w:val="22"/>
        </w:rPr>
        <w:tab/>
      </w:r>
      <w:proofErr w:type="spellStart"/>
      <w:r w:rsidRPr="00EF7D5C">
        <w:rPr>
          <w:sz w:val="22"/>
          <w:szCs w:val="22"/>
        </w:rPr>
        <w:t>Desmin</w:t>
      </w:r>
      <w:proofErr w:type="spellEnd"/>
    </w:p>
    <w:p w:rsidR="00E73D22" w:rsidRPr="00EF7D5C" w:rsidRDefault="00E73D22" w:rsidP="00E73D22">
      <w:pPr>
        <w:pStyle w:val="Default"/>
        <w:rPr>
          <w:sz w:val="22"/>
          <w:szCs w:val="22"/>
        </w:rPr>
      </w:pPr>
    </w:p>
    <w:p w:rsidR="00E73D22" w:rsidRPr="00EF7D5C" w:rsidRDefault="00E73D22" w:rsidP="00E73D22">
      <w:pPr>
        <w:pStyle w:val="Default"/>
        <w:rPr>
          <w:b/>
          <w:sz w:val="22"/>
          <w:szCs w:val="22"/>
          <w:u w:val="single"/>
        </w:rPr>
      </w:pPr>
      <w:r w:rsidRPr="00EF7D5C">
        <w:rPr>
          <w:b/>
          <w:sz w:val="22"/>
          <w:szCs w:val="22"/>
          <w:u w:val="single"/>
        </w:rPr>
        <w:t>Discussion:</w:t>
      </w:r>
    </w:p>
    <w:p w:rsidR="00E73D22" w:rsidRPr="00EF7D5C" w:rsidRDefault="00E73D22" w:rsidP="00E73D22">
      <w:pPr>
        <w:pStyle w:val="Default"/>
        <w:rPr>
          <w:b/>
          <w:sz w:val="22"/>
          <w:szCs w:val="22"/>
        </w:rPr>
      </w:pPr>
    </w:p>
    <w:p w:rsidR="00E73D22" w:rsidRPr="00EF7D5C" w:rsidRDefault="00E73D22" w:rsidP="00E73D22">
      <w:pPr>
        <w:pStyle w:val="Default"/>
        <w:rPr>
          <w:sz w:val="22"/>
          <w:szCs w:val="22"/>
        </w:rPr>
      </w:pPr>
      <w:r w:rsidRPr="00EF7D5C">
        <w:rPr>
          <w:sz w:val="22"/>
          <w:szCs w:val="22"/>
        </w:rPr>
        <w:t xml:space="preserve">Our differential diagnoses centered primarily on small round blue cell tumors of the head and neck region.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proofErr w:type="spellStart"/>
      <w:r w:rsidRPr="00EF7D5C">
        <w:rPr>
          <w:sz w:val="22"/>
          <w:szCs w:val="22"/>
        </w:rPr>
        <w:t>Sinonasal</w:t>
      </w:r>
      <w:proofErr w:type="spellEnd"/>
      <w:r w:rsidRPr="00EF7D5C">
        <w:rPr>
          <w:sz w:val="22"/>
          <w:szCs w:val="22"/>
        </w:rPr>
        <w:t xml:space="preserve"> undifferentiated carcinoma (SNUC) is composed of small to medium-sized polygonal cells, which tend to form nests, sheets, and trabeculae. Tumor permeation of blood vessels, with tumor filling and distending the vascular </w:t>
      </w:r>
      <w:proofErr w:type="spellStart"/>
      <w:r w:rsidRPr="00EF7D5C">
        <w:rPr>
          <w:sz w:val="22"/>
          <w:szCs w:val="22"/>
        </w:rPr>
        <w:t>lumina</w:t>
      </w:r>
      <w:proofErr w:type="spellEnd"/>
      <w:r w:rsidRPr="00EF7D5C">
        <w:rPr>
          <w:sz w:val="22"/>
          <w:szCs w:val="22"/>
        </w:rPr>
        <w:t xml:space="preserve">, is extensive and often a distinguishing feature. SNUC is positive for cytokeratin and/or EMA.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NUT midline carcinoma is composed of monotonous small to medium-sized basaloid cells set within a desmoplastic stroma. These tumors frequently show foci of frank squamous differentiation. They characteristically have a chromosomal rearrangement of the </w:t>
      </w:r>
      <w:r w:rsidRPr="00EF7D5C">
        <w:rPr>
          <w:i/>
          <w:sz w:val="22"/>
          <w:szCs w:val="22"/>
        </w:rPr>
        <w:t>NUT</w:t>
      </w:r>
      <w:r w:rsidRPr="00EF7D5C">
        <w:rPr>
          <w:sz w:val="22"/>
          <w:szCs w:val="22"/>
        </w:rPr>
        <w:t xml:space="preserve"> gene on chromosome 15.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Olfactory neuroblastoma is an uncommon neoplasm derived from the olfactory </w:t>
      </w:r>
      <w:proofErr w:type="spellStart"/>
      <w:r w:rsidRPr="00EF7D5C">
        <w:rPr>
          <w:sz w:val="22"/>
          <w:szCs w:val="22"/>
        </w:rPr>
        <w:t>neuroepithelium</w:t>
      </w:r>
      <w:proofErr w:type="spellEnd"/>
      <w:r w:rsidRPr="00EF7D5C">
        <w:rPr>
          <w:sz w:val="22"/>
          <w:szCs w:val="22"/>
        </w:rPr>
        <w:t xml:space="preserve">. It is composed of nests of monomorphic medium-sized rounded cells that show neuroendocrine features set in a fibrillary background. The cells are bordered by a complete or discontinuous layer of slender S100-positive </w:t>
      </w:r>
      <w:proofErr w:type="spellStart"/>
      <w:r w:rsidRPr="00EF7D5C">
        <w:rPr>
          <w:sz w:val="22"/>
          <w:szCs w:val="22"/>
        </w:rPr>
        <w:t>sustentacular</w:t>
      </w:r>
      <w:proofErr w:type="spellEnd"/>
      <w:r w:rsidRPr="00EF7D5C">
        <w:rPr>
          <w:sz w:val="22"/>
          <w:szCs w:val="22"/>
        </w:rPr>
        <w:t xml:space="preserve"> cells.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Myoepithelial carcinoma shows a range of histologic patterns. They are composed of monotonous epithelioid cells set in a </w:t>
      </w:r>
      <w:proofErr w:type="spellStart"/>
      <w:r w:rsidRPr="00EF7D5C">
        <w:rPr>
          <w:sz w:val="22"/>
          <w:szCs w:val="22"/>
        </w:rPr>
        <w:t>myxoid</w:t>
      </w:r>
      <w:proofErr w:type="spellEnd"/>
      <w:r w:rsidRPr="00EF7D5C">
        <w:rPr>
          <w:sz w:val="22"/>
          <w:szCs w:val="22"/>
        </w:rPr>
        <w:t xml:space="preserve"> and/or hyaline extracellular matrix in varying proportions. These tumors are positive for cytokeratin, SMA, GFAP, CD10, and </w:t>
      </w:r>
      <w:proofErr w:type="spellStart"/>
      <w:r w:rsidRPr="00EF7D5C">
        <w:rPr>
          <w:sz w:val="22"/>
          <w:szCs w:val="22"/>
        </w:rPr>
        <w:t>calponin</w:t>
      </w:r>
      <w:proofErr w:type="spellEnd"/>
      <w:r w:rsidRPr="00EF7D5C">
        <w:rPr>
          <w:sz w:val="22"/>
          <w:szCs w:val="22"/>
        </w:rPr>
        <w:t xml:space="preserve">.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The striking </w:t>
      </w:r>
      <w:proofErr w:type="spellStart"/>
      <w:r w:rsidRPr="00EF7D5C">
        <w:rPr>
          <w:sz w:val="22"/>
          <w:szCs w:val="22"/>
        </w:rPr>
        <w:t>cytologic</w:t>
      </w:r>
      <w:proofErr w:type="spellEnd"/>
      <w:r w:rsidRPr="00EF7D5C">
        <w:rPr>
          <w:sz w:val="22"/>
          <w:szCs w:val="22"/>
        </w:rPr>
        <w:t xml:space="preserve"> monotony of the tumor cells, along with the strong membranous positivity for CD99, prompted further investigation of the tumor with FISH assay. This was positive for </w:t>
      </w:r>
      <w:r w:rsidRPr="00EF7D5C">
        <w:rPr>
          <w:i/>
          <w:sz w:val="22"/>
          <w:szCs w:val="22"/>
        </w:rPr>
        <w:t>EWSR1-FLI1</w:t>
      </w:r>
      <w:r w:rsidRPr="00EF7D5C">
        <w:rPr>
          <w:sz w:val="22"/>
          <w:szCs w:val="22"/>
        </w:rPr>
        <w:t xml:space="preserve"> gene rearrangement. Taken together with the areas of epithelial differentiation, the tumor was classified as an </w:t>
      </w:r>
      <w:proofErr w:type="spellStart"/>
      <w:r w:rsidRPr="00EF7D5C">
        <w:rPr>
          <w:sz w:val="22"/>
          <w:szCs w:val="22"/>
        </w:rPr>
        <w:t>adamantinoma</w:t>
      </w:r>
      <w:proofErr w:type="spellEnd"/>
      <w:r w:rsidRPr="00EF7D5C">
        <w:rPr>
          <w:sz w:val="22"/>
          <w:szCs w:val="22"/>
        </w:rPr>
        <w:t xml:space="preserve">-like Ewing sarcoma.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The Ewing sarcoma family of tumors (EFT) is a group of neoplasms defined by recurrent </w:t>
      </w:r>
      <w:r w:rsidRPr="00EF7D5C">
        <w:rPr>
          <w:i/>
          <w:sz w:val="22"/>
          <w:szCs w:val="22"/>
        </w:rPr>
        <w:t>EWSR1-EWS</w:t>
      </w:r>
      <w:r w:rsidRPr="00EF7D5C">
        <w:rPr>
          <w:sz w:val="22"/>
          <w:szCs w:val="22"/>
        </w:rPr>
        <w:t xml:space="preserve"> related gene fusions. Approximately 5% of EFTs involve the head and neck, where its histologic appearance overlaps with other small round blue cell tumors commonly occurring at this site. Precise tumor classification is crucial, as EFT is typically treated with specific chemotherapy protocols that may differ from the therapeutic regimens of other head and neck malignancies.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The </w:t>
      </w:r>
      <w:proofErr w:type="spellStart"/>
      <w:r w:rsidRPr="00EF7D5C">
        <w:rPr>
          <w:sz w:val="22"/>
          <w:szCs w:val="22"/>
        </w:rPr>
        <w:t>adamantinoma</w:t>
      </w:r>
      <w:proofErr w:type="spellEnd"/>
      <w:r w:rsidRPr="00EF7D5C">
        <w:rPr>
          <w:sz w:val="22"/>
          <w:szCs w:val="22"/>
        </w:rPr>
        <w:t xml:space="preserve">-like variant of Ewing sarcoma has most commonly been reported in the long bones or surrounding soft tissues, with rare case reports of </w:t>
      </w:r>
      <w:proofErr w:type="spellStart"/>
      <w:r w:rsidRPr="00EF7D5C">
        <w:rPr>
          <w:sz w:val="22"/>
          <w:szCs w:val="22"/>
        </w:rPr>
        <w:t>adamantinoma</w:t>
      </w:r>
      <w:proofErr w:type="spellEnd"/>
      <w:r w:rsidRPr="00EF7D5C">
        <w:rPr>
          <w:sz w:val="22"/>
          <w:szCs w:val="22"/>
        </w:rPr>
        <w:t xml:space="preserve">-like EFT in the head and neck. These generally affect younger patients and have been reported in the </w:t>
      </w:r>
      <w:proofErr w:type="spellStart"/>
      <w:r w:rsidRPr="00EF7D5C">
        <w:rPr>
          <w:sz w:val="22"/>
          <w:szCs w:val="22"/>
        </w:rPr>
        <w:t>sinonasal</w:t>
      </w:r>
      <w:proofErr w:type="spellEnd"/>
      <w:r w:rsidRPr="00EF7D5C">
        <w:rPr>
          <w:sz w:val="22"/>
          <w:szCs w:val="22"/>
        </w:rPr>
        <w:t xml:space="preserve"> tract, parotid gland, thyroid gland, and orbit. This variant shows complex epithelial differentiation, exhibiting histologic evidence of squamous differentiation.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IHC shows strong membranous immunoreactivity for CD99, with positivity for cytokeratin (20-30% of cases), p40, and high molecular weight keratin. When present, expression of </w:t>
      </w:r>
      <w:proofErr w:type="spellStart"/>
      <w:r w:rsidRPr="00EF7D5C">
        <w:rPr>
          <w:sz w:val="22"/>
          <w:szCs w:val="22"/>
        </w:rPr>
        <w:t>synaptophysin</w:t>
      </w:r>
      <w:proofErr w:type="spellEnd"/>
      <w:r w:rsidRPr="00EF7D5C">
        <w:rPr>
          <w:sz w:val="22"/>
          <w:szCs w:val="22"/>
        </w:rPr>
        <w:t xml:space="preserve"> in the setting of absent or focal chromogranin and diffuse p40 positivity is an unusual staining pattern that should raise suspicion for an </w:t>
      </w:r>
      <w:proofErr w:type="spellStart"/>
      <w:r w:rsidRPr="00EF7D5C">
        <w:rPr>
          <w:sz w:val="22"/>
          <w:szCs w:val="22"/>
        </w:rPr>
        <w:t>adamantinoma</w:t>
      </w:r>
      <w:proofErr w:type="spellEnd"/>
      <w:r w:rsidRPr="00EF7D5C">
        <w:rPr>
          <w:sz w:val="22"/>
          <w:szCs w:val="22"/>
        </w:rPr>
        <w:t xml:space="preserve">-like Ewing sarcoma. For definitive diagnosis, demonstration of the </w:t>
      </w:r>
      <w:r w:rsidRPr="00EF7D5C">
        <w:rPr>
          <w:i/>
          <w:sz w:val="22"/>
          <w:szCs w:val="22"/>
        </w:rPr>
        <w:t>EWSR1-FLI1</w:t>
      </w:r>
      <w:r w:rsidRPr="00EF7D5C">
        <w:rPr>
          <w:sz w:val="22"/>
          <w:szCs w:val="22"/>
        </w:rPr>
        <w:t xml:space="preserve"> gene rearrangement is necessary.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 xml:space="preserve">Treatment consists of surgical excision, radiation, and chemotherapy. Secondary to the small number of reported cases of the </w:t>
      </w:r>
      <w:proofErr w:type="spellStart"/>
      <w:r w:rsidRPr="00EF7D5C">
        <w:rPr>
          <w:sz w:val="22"/>
          <w:szCs w:val="22"/>
        </w:rPr>
        <w:t>adamantinoma</w:t>
      </w:r>
      <w:proofErr w:type="spellEnd"/>
      <w:r w:rsidRPr="00EF7D5C">
        <w:rPr>
          <w:sz w:val="22"/>
          <w:szCs w:val="22"/>
        </w:rPr>
        <w:t xml:space="preserve">-like variant of Ewing sarcoma in the head and neck region, the prognosis can be quite variable. </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r w:rsidRPr="00EF7D5C">
        <w:rPr>
          <w:sz w:val="22"/>
          <w:szCs w:val="22"/>
        </w:rPr>
        <w:t>Our patient remains stable two months following surgical resection and is currently undergoing further treatment with chemotherapy and radiation.</w:t>
      </w:r>
    </w:p>
    <w:p w:rsidR="00E73D22" w:rsidRPr="00EF7D5C" w:rsidRDefault="00E73D22" w:rsidP="00E73D22">
      <w:pPr>
        <w:pStyle w:val="Default"/>
        <w:rPr>
          <w:sz w:val="22"/>
          <w:szCs w:val="22"/>
        </w:rPr>
      </w:pPr>
    </w:p>
    <w:p w:rsidR="00E73D22" w:rsidRPr="00EF7D5C" w:rsidRDefault="00E73D22" w:rsidP="00E73D22">
      <w:pPr>
        <w:pStyle w:val="Default"/>
        <w:rPr>
          <w:sz w:val="22"/>
          <w:szCs w:val="22"/>
        </w:rPr>
      </w:pPr>
    </w:p>
    <w:p w:rsidR="00E73D22" w:rsidRPr="00EF7D5C" w:rsidRDefault="00E73D22" w:rsidP="00E73D22">
      <w:pPr>
        <w:pStyle w:val="Default"/>
        <w:ind w:left="720" w:hanging="720"/>
        <w:rPr>
          <w:b/>
          <w:sz w:val="22"/>
          <w:szCs w:val="22"/>
        </w:rPr>
      </w:pPr>
      <w:r w:rsidRPr="00EF7D5C">
        <w:rPr>
          <w:b/>
          <w:sz w:val="22"/>
          <w:szCs w:val="22"/>
        </w:rPr>
        <w:t>Take Home Messages:</w:t>
      </w:r>
    </w:p>
    <w:p w:rsidR="00E73D22" w:rsidRPr="00EF7D5C" w:rsidRDefault="00E73D22" w:rsidP="00E73D22">
      <w:pPr>
        <w:pStyle w:val="Default"/>
        <w:ind w:left="720" w:hanging="720"/>
        <w:rPr>
          <w:sz w:val="22"/>
          <w:szCs w:val="22"/>
          <w:u w:val="single"/>
        </w:rPr>
      </w:pPr>
    </w:p>
    <w:p w:rsidR="00E73D22" w:rsidRPr="00EF7D5C" w:rsidRDefault="00E73D22" w:rsidP="00E73D22">
      <w:pPr>
        <w:pStyle w:val="Default"/>
        <w:numPr>
          <w:ilvl w:val="0"/>
          <w:numId w:val="3"/>
        </w:numPr>
        <w:rPr>
          <w:sz w:val="22"/>
          <w:szCs w:val="22"/>
        </w:rPr>
      </w:pPr>
      <w:r w:rsidRPr="00EF7D5C">
        <w:rPr>
          <w:sz w:val="22"/>
          <w:szCs w:val="22"/>
        </w:rPr>
        <w:t>The morphology of Ewing</w:t>
      </w:r>
      <w:r>
        <w:rPr>
          <w:sz w:val="22"/>
          <w:szCs w:val="22"/>
        </w:rPr>
        <w:t>.</w:t>
      </w:r>
      <w:r w:rsidRPr="00EF7D5C">
        <w:rPr>
          <w:sz w:val="22"/>
          <w:szCs w:val="22"/>
        </w:rPr>
        <w:t xml:space="preserve"> sarcoma can overlap with many other small round blue cell tumors in the head and neck region</w:t>
      </w:r>
    </w:p>
    <w:p w:rsidR="00E73D22" w:rsidRPr="00EF7D5C" w:rsidRDefault="00E73D22" w:rsidP="00E73D22">
      <w:pPr>
        <w:pStyle w:val="Default"/>
        <w:numPr>
          <w:ilvl w:val="0"/>
          <w:numId w:val="3"/>
        </w:numPr>
        <w:rPr>
          <w:sz w:val="22"/>
          <w:szCs w:val="22"/>
        </w:rPr>
      </w:pPr>
      <w:r w:rsidRPr="00EF7D5C">
        <w:rPr>
          <w:sz w:val="22"/>
          <w:szCs w:val="22"/>
        </w:rPr>
        <w:t xml:space="preserve">Striking </w:t>
      </w:r>
      <w:proofErr w:type="spellStart"/>
      <w:r w:rsidRPr="00EF7D5C">
        <w:rPr>
          <w:sz w:val="22"/>
          <w:szCs w:val="22"/>
        </w:rPr>
        <w:t>cytologic</w:t>
      </w:r>
      <w:proofErr w:type="spellEnd"/>
      <w:r w:rsidRPr="00EF7D5C">
        <w:rPr>
          <w:sz w:val="22"/>
          <w:szCs w:val="22"/>
        </w:rPr>
        <w:t xml:space="preserve"> monotony and CD99 positivity should prompt consideration of diagnosis of Ewing sarcoma family of tumors</w:t>
      </w:r>
      <w:r>
        <w:rPr>
          <w:sz w:val="22"/>
          <w:szCs w:val="22"/>
        </w:rPr>
        <w:t>.</w:t>
      </w:r>
    </w:p>
    <w:p w:rsidR="00E73D22" w:rsidRPr="00EF7D5C" w:rsidRDefault="00E73D22" w:rsidP="00E73D22">
      <w:pPr>
        <w:pStyle w:val="Default"/>
        <w:numPr>
          <w:ilvl w:val="0"/>
          <w:numId w:val="3"/>
        </w:numPr>
        <w:rPr>
          <w:sz w:val="22"/>
          <w:szCs w:val="22"/>
        </w:rPr>
      </w:pPr>
      <w:r w:rsidRPr="00EF7D5C">
        <w:rPr>
          <w:sz w:val="22"/>
          <w:szCs w:val="22"/>
        </w:rPr>
        <w:t xml:space="preserve">Tumors showing frank epithelial differentiation in setting of CD99 positivity should be sent for genetic studies for evaluation of </w:t>
      </w:r>
      <w:r w:rsidRPr="00EF7D5C">
        <w:rPr>
          <w:i/>
          <w:sz w:val="22"/>
          <w:szCs w:val="22"/>
        </w:rPr>
        <w:t>EWSR1</w:t>
      </w:r>
      <w:r w:rsidRPr="00EF7D5C">
        <w:rPr>
          <w:sz w:val="22"/>
          <w:szCs w:val="22"/>
        </w:rPr>
        <w:t xml:space="preserve"> gene rearrangement</w:t>
      </w:r>
      <w:r>
        <w:rPr>
          <w:sz w:val="22"/>
          <w:szCs w:val="22"/>
        </w:rPr>
        <w:t>.</w:t>
      </w:r>
    </w:p>
    <w:p w:rsidR="00E73D22" w:rsidRPr="00EF7D5C" w:rsidRDefault="00E73D22" w:rsidP="00E73D22">
      <w:pPr>
        <w:pStyle w:val="Default"/>
        <w:numPr>
          <w:ilvl w:val="0"/>
          <w:numId w:val="3"/>
        </w:numPr>
        <w:rPr>
          <w:sz w:val="22"/>
          <w:szCs w:val="22"/>
        </w:rPr>
      </w:pPr>
      <w:r w:rsidRPr="00EF7D5C">
        <w:rPr>
          <w:sz w:val="22"/>
          <w:szCs w:val="22"/>
        </w:rPr>
        <w:t>Precise tumor classification is critical for appropriate neoadjuvant therapy</w:t>
      </w:r>
      <w:r>
        <w:rPr>
          <w:sz w:val="22"/>
          <w:szCs w:val="22"/>
        </w:rPr>
        <w:t>.</w:t>
      </w:r>
      <w:r w:rsidRPr="00EF7D5C">
        <w:rPr>
          <w:sz w:val="22"/>
          <w:szCs w:val="22"/>
        </w:rPr>
        <w:t xml:space="preserve"> </w:t>
      </w:r>
    </w:p>
    <w:p w:rsidR="00E73D22" w:rsidRDefault="00E73D22" w:rsidP="00E73D22">
      <w:pPr>
        <w:pStyle w:val="Default"/>
        <w:rPr>
          <w:sz w:val="22"/>
          <w:szCs w:val="22"/>
        </w:rPr>
      </w:pPr>
    </w:p>
    <w:p w:rsidR="00E73D22" w:rsidRPr="00EF7D5C" w:rsidRDefault="00E73D22" w:rsidP="00E73D22">
      <w:pPr>
        <w:pStyle w:val="Default"/>
        <w:rPr>
          <w:sz w:val="22"/>
          <w:szCs w:val="22"/>
        </w:rPr>
      </w:pPr>
    </w:p>
    <w:p w:rsidR="00E73D22" w:rsidRPr="00EF7D5C" w:rsidRDefault="00E73D22" w:rsidP="00E73D22">
      <w:pPr>
        <w:pStyle w:val="Default"/>
        <w:rPr>
          <w:b/>
          <w:sz w:val="22"/>
          <w:szCs w:val="22"/>
        </w:rPr>
      </w:pPr>
      <w:r w:rsidRPr="00EF7D5C">
        <w:rPr>
          <w:b/>
          <w:sz w:val="22"/>
          <w:szCs w:val="22"/>
        </w:rPr>
        <w:t>References:</w:t>
      </w:r>
    </w:p>
    <w:p w:rsidR="00E73D22" w:rsidRPr="00EF7D5C" w:rsidRDefault="00E73D22" w:rsidP="00E73D22">
      <w:pPr>
        <w:pStyle w:val="Default"/>
        <w:rPr>
          <w:sz w:val="22"/>
          <w:szCs w:val="22"/>
        </w:rPr>
      </w:pPr>
      <w:r w:rsidRPr="00EF7D5C">
        <w:rPr>
          <w:sz w:val="22"/>
          <w:szCs w:val="22"/>
        </w:rPr>
        <w:lastRenderedPageBreak/>
        <w:t xml:space="preserve">Abbas, A. </w:t>
      </w:r>
      <w:proofErr w:type="gramStart"/>
      <w:r w:rsidRPr="00EF7D5C">
        <w:rPr>
          <w:sz w:val="22"/>
          <w:szCs w:val="22"/>
        </w:rPr>
        <w:t>Poorly</w:t>
      </w:r>
      <w:proofErr w:type="gramEnd"/>
      <w:r w:rsidRPr="00EF7D5C">
        <w:rPr>
          <w:sz w:val="22"/>
          <w:szCs w:val="22"/>
        </w:rPr>
        <w:t xml:space="preserve"> differentiated </w:t>
      </w:r>
      <w:proofErr w:type="spellStart"/>
      <w:r w:rsidRPr="00EF7D5C">
        <w:rPr>
          <w:sz w:val="22"/>
          <w:szCs w:val="22"/>
        </w:rPr>
        <w:t>sinonasal</w:t>
      </w:r>
      <w:proofErr w:type="spellEnd"/>
      <w:r w:rsidRPr="00EF7D5C">
        <w:rPr>
          <w:sz w:val="22"/>
          <w:szCs w:val="22"/>
        </w:rPr>
        <w:t xml:space="preserve"> tract malignancies: A review focusing on recently described entities. </w:t>
      </w:r>
      <w:proofErr w:type="spellStart"/>
      <w:r w:rsidRPr="00EF7D5C">
        <w:rPr>
          <w:i/>
          <w:iCs/>
          <w:sz w:val="22"/>
          <w:szCs w:val="22"/>
        </w:rPr>
        <w:t>Cesk</w:t>
      </w:r>
      <w:proofErr w:type="spellEnd"/>
      <w:r w:rsidRPr="00EF7D5C">
        <w:rPr>
          <w:i/>
          <w:iCs/>
          <w:sz w:val="22"/>
          <w:szCs w:val="22"/>
        </w:rPr>
        <w:t xml:space="preserve"> </w:t>
      </w:r>
      <w:proofErr w:type="spellStart"/>
      <w:r w:rsidRPr="00EF7D5C">
        <w:rPr>
          <w:i/>
          <w:iCs/>
          <w:sz w:val="22"/>
          <w:szCs w:val="22"/>
        </w:rPr>
        <w:t>Patol</w:t>
      </w:r>
      <w:proofErr w:type="spellEnd"/>
      <w:r w:rsidRPr="00EF7D5C">
        <w:rPr>
          <w:i/>
          <w:iCs/>
          <w:sz w:val="22"/>
          <w:szCs w:val="22"/>
        </w:rPr>
        <w:t>.</w:t>
      </w:r>
      <w:r w:rsidRPr="00EF7D5C">
        <w:rPr>
          <w:sz w:val="22"/>
          <w:szCs w:val="22"/>
        </w:rPr>
        <w:t xml:space="preserve"> 2016; 52:146-53.</w:t>
      </w:r>
    </w:p>
    <w:p w:rsidR="00E73D22" w:rsidRPr="00EF7D5C" w:rsidRDefault="00E73D22" w:rsidP="00E73D22">
      <w:pPr>
        <w:pStyle w:val="Default"/>
        <w:rPr>
          <w:sz w:val="22"/>
          <w:szCs w:val="22"/>
        </w:rPr>
      </w:pPr>
      <w:proofErr w:type="spellStart"/>
      <w:r w:rsidRPr="00EF7D5C">
        <w:rPr>
          <w:sz w:val="22"/>
          <w:szCs w:val="22"/>
        </w:rPr>
        <w:t>Gorelick</w:t>
      </w:r>
      <w:proofErr w:type="spellEnd"/>
      <w:r w:rsidRPr="00EF7D5C">
        <w:rPr>
          <w:sz w:val="22"/>
          <w:szCs w:val="22"/>
        </w:rPr>
        <w:t xml:space="preserve"> J, Ross D, </w:t>
      </w:r>
      <w:proofErr w:type="spellStart"/>
      <w:r w:rsidRPr="00EF7D5C">
        <w:rPr>
          <w:sz w:val="22"/>
          <w:szCs w:val="22"/>
        </w:rPr>
        <w:t>Marentette</w:t>
      </w:r>
      <w:proofErr w:type="spellEnd"/>
      <w:r w:rsidRPr="00EF7D5C">
        <w:rPr>
          <w:sz w:val="22"/>
          <w:szCs w:val="22"/>
        </w:rPr>
        <w:t xml:space="preserve"> L, et al. </w:t>
      </w:r>
      <w:proofErr w:type="spellStart"/>
      <w:r w:rsidRPr="00EF7D5C">
        <w:rPr>
          <w:sz w:val="22"/>
          <w:szCs w:val="22"/>
        </w:rPr>
        <w:t>Sinonasal</w:t>
      </w:r>
      <w:proofErr w:type="spellEnd"/>
      <w:r w:rsidRPr="00EF7D5C">
        <w:rPr>
          <w:sz w:val="22"/>
          <w:szCs w:val="22"/>
        </w:rPr>
        <w:t xml:space="preserve"> undifferentiated carcinoma: case series and review of the literature. </w:t>
      </w:r>
      <w:r w:rsidRPr="00EF7D5C">
        <w:rPr>
          <w:i/>
          <w:iCs/>
          <w:sz w:val="22"/>
          <w:szCs w:val="22"/>
        </w:rPr>
        <w:t>Neurosurgery</w:t>
      </w:r>
      <w:r w:rsidRPr="00EF7D5C">
        <w:rPr>
          <w:sz w:val="22"/>
          <w:szCs w:val="22"/>
        </w:rPr>
        <w:t xml:space="preserve"> 2000; 47:750-4.</w:t>
      </w:r>
    </w:p>
    <w:p w:rsidR="00E73D22" w:rsidRPr="00EF7D5C" w:rsidRDefault="00E73D22" w:rsidP="00E73D22">
      <w:pPr>
        <w:pStyle w:val="Default"/>
        <w:rPr>
          <w:sz w:val="22"/>
          <w:szCs w:val="22"/>
        </w:rPr>
      </w:pPr>
      <w:r w:rsidRPr="00EF7D5C">
        <w:rPr>
          <w:sz w:val="22"/>
          <w:szCs w:val="22"/>
        </w:rPr>
        <w:t xml:space="preserve">Edgar M, Caruso AM, Kim E, Foss RD. Nut midline carcinoma of the nasal cavity. </w:t>
      </w:r>
      <w:r w:rsidRPr="00EF7D5C">
        <w:rPr>
          <w:i/>
          <w:iCs/>
          <w:sz w:val="22"/>
          <w:szCs w:val="22"/>
        </w:rPr>
        <w:t>Head and Neck Pathology</w:t>
      </w:r>
      <w:r w:rsidRPr="00EF7D5C">
        <w:rPr>
          <w:sz w:val="22"/>
          <w:szCs w:val="22"/>
        </w:rPr>
        <w:t xml:space="preserve"> (2016). Doi</w:t>
      </w:r>
      <w:proofErr w:type="gramStart"/>
      <w:r w:rsidRPr="00EF7D5C">
        <w:rPr>
          <w:sz w:val="22"/>
          <w:szCs w:val="22"/>
        </w:rPr>
        <w:t>:10.1007</w:t>
      </w:r>
      <w:proofErr w:type="gramEnd"/>
      <w:r w:rsidRPr="00EF7D5C">
        <w:rPr>
          <w:sz w:val="22"/>
          <w:szCs w:val="22"/>
        </w:rPr>
        <w:t>/s12105-016-0763-0.</w:t>
      </w:r>
    </w:p>
    <w:p w:rsidR="00E73D22" w:rsidRPr="00EF7D5C" w:rsidRDefault="00E73D22" w:rsidP="00E73D22">
      <w:pPr>
        <w:pStyle w:val="Default"/>
        <w:rPr>
          <w:sz w:val="22"/>
          <w:szCs w:val="22"/>
        </w:rPr>
      </w:pPr>
      <w:proofErr w:type="spellStart"/>
      <w:r w:rsidRPr="00EF7D5C">
        <w:rPr>
          <w:sz w:val="22"/>
          <w:szCs w:val="22"/>
        </w:rPr>
        <w:t>Haerle</w:t>
      </w:r>
      <w:proofErr w:type="spellEnd"/>
      <w:r w:rsidRPr="00EF7D5C">
        <w:rPr>
          <w:sz w:val="22"/>
          <w:szCs w:val="22"/>
        </w:rPr>
        <w:t xml:space="preserve"> SK, </w:t>
      </w:r>
      <w:proofErr w:type="spellStart"/>
      <w:r w:rsidRPr="00EF7D5C">
        <w:rPr>
          <w:sz w:val="22"/>
          <w:szCs w:val="22"/>
        </w:rPr>
        <w:t>Gullane</w:t>
      </w:r>
      <w:proofErr w:type="spellEnd"/>
      <w:r w:rsidRPr="00EF7D5C">
        <w:rPr>
          <w:sz w:val="22"/>
          <w:szCs w:val="22"/>
        </w:rPr>
        <w:t xml:space="preserve"> PJ, </w:t>
      </w:r>
      <w:proofErr w:type="spellStart"/>
      <w:r w:rsidRPr="00EF7D5C">
        <w:rPr>
          <w:sz w:val="22"/>
          <w:szCs w:val="22"/>
        </w:rPr>
        <w:t>Witterick</w:t>
      </w:r>
      <w:proofErr w:type="spellEnd"/>
      <w:r w:rsidRPr="00EF7D5C">
        <w:rPr>
          <w:sz w:val="22"/>
          <w:szCs w:val="22"/>
        </w:rPr>
        <w:t xml:space="preserve"> IJ, </w:t>
      </w:r>
      <w:proofErr w:type="spellStart"/>
      <w:r w:rsidRPr="00EF7D5C">
        <w:rPr>
          <w:sz w:val="22"/>
          <w:szCs w:val="22"/>
        </w:rPr>
        <w:t>Gentili</w:t>
      </w:r>
      <w:proofErr w:type="spellEnd"/>
      <w:r w:rsidRPr="00EF7D5C">
        <w:rPr>
          <w:sz w:val="22"/>
          <w:szCs w:val="22"/>
        </w:rPr>
        <w:t xml:space="preserve"> F. </w:t>
      </w:r>
      <w:proofErr w:type="spellStart"/>
      <w:r w:rsidRPr="00EF7D5C">
        <w:rPr>
          <w:sz w:val="22"/>
          <w:szCs w:val="22"/>
        </w:rPr>
        <w:t>Sinonasal</w:t>
      </w:r>
      <w:proofErr w:type="spellEnd"/>
      <w:r w:rsidRPr="00EF7D5C">
        <w:rPr>
          <w:sz w:val="22"/>
          <w:szCs w:val="22"/>
        </w:rPr>
        <w:t xml:space="preserve"> carcinomas: epidemiology, pathology, and management. </w:t>
      </w:r>
      <w:proofErr w:type="spellStart"/>
      <w:r w:rsidRPr="00EF7D5C">
        <w:rPr>
          <w:i/>
          <w:iCs/>
          <w:sz w:val="22"/>
          <w:szCs w:val="22"/>
        </w:rPr>
        <w:t>Neurosurg</w:t>
      </w:r>
      <w:proofErr w:type="spellEnd"/>
      <w:r w:rsidRPr="00EF7D5C">
        <w:rPr>
          <w:i/>
          <w:iCs/>
          <w:sz w:val="22"/>
          <w:szCs w:val="22"/>
        </w:rPr>
        <w:t xml:space="preserve"> </w:t>
      </w:r>
      <w:proofErr w:type="spellStart"/>
      <w:r w:rsidRPr="00EF7D5C">
        <w:rPr>
          <w:i/>
          <w:iCs/>
          <w:sz w:val="22"/>
          <w:szCs w:val="22"/>
        </w:rPr>
        <w:t>Clin</w:t>
      </w:r>
      <w:proofErr w:type="spellEnd"/>
      <w:r w:rsidRPr="00EF7D5C">
        <w:rPr>
          <w:i/>
          <w:iCs/>
          <w:sz w:val="22"/>
          <w:szCs w:val="22"/>
        </w:rPr>
        <w:t xml:space="preserve"> N Am. </w:t>
      </w:r>
      <w:r w:rsidRPr="00EF7D5C">
        <w:rPr>
          <w:sz w:val="22"/>
          <w:szCs w:val="22"/>
        </w:rPr>
        <w:t>2014; 24:39-49</w:t>
      </w:r>
      <w:r w:rsidRPr="00EF7D5C">
        <w:rPr>
          <w:i/>
          <w:iCs/>
          <w:sz w:val="22"/>
          <w:szCs w:val="22"/>
        </w:rPr>
        <w:t>.</w:t>
      </w:r>
    </w:p>
    <w:p w:rsidR="00E73D22" w:rsidRPr="00EF7D5C" w:rsidRDefault="00E73D22" w:rsidP="00E73D22">
      <w:pPr>
        <w:pStyle w:val="Default"/>
        <w:rPr>
          <w:sz w:val="22"/>
          <w:szCs w:val="22"/>
        </w:rPr>
      </w:pPr>
      <w:r w:rsidRPr="00EF7D5C">
        <w:rPr>
          <w:sz w:val="22"/>
          <w:szCs w:val="22"/>
        </w:rPr>
        <w:t xml:space="preserve">Pinto A, </w:t>
      </w:r>
      <w:proofErr w:type="spellStart"/>
      <w:r w:rsidRPr="00EF7D5C">
        <w:rPr>
          <w:sz w:val="22"/>
          <w:szCs w:val="22"/>
        </w:rPr>
        <w:t>Dickman</w:t>
      </w:r>
      <w:proofErr w:type="spellEnd"/>
      <w:r w:rsidRPr="00EF7D5C">
        <w:rPr>
          <w:sz w:val="22"/>
          <w:szCs w:val="22"/>
        </w:rPr>
        <w:t xml:space="preserve"> P, Parham D. </w:t>
      </w:r>
      <w:proofErr w:type="spellStart"/>
      <w:r w:rsidRPr="00EF7D5C">
        <w:rPr>
          <w:sz w:val="22"/>
          <w:szCs w:val="22"/>
        </w:rPr>
        <w:t>Pathobiologic</w:t>
      </w:r>
      <w:proofErr w:type="spellEnd"/>
      <w:r w:rsidRPr="00EF7D5C">
        <w:rPr>
          <w:sz w:val="22"/>
          <w:szCs w:val="22"/>
        </w:rPr>
        <w:t xml:space="preserve"> Markers of the Ewing Sarcoma Family of Tumors: State of the Art and Prediction of Behavior. </w:t>
      </w:r>
      <w:r w:rsidRPr="00EF7D5C">
        <w:rPr>
          <w:i/>
          <w:iCs/>
          <w:sz w:val="22"/>
          <w:szCs w:val="22"/>
        </w:rPr>
        <w:t>Sarcoma</w:t>
      </w:r>
      <w:r w:rsidRPr="00EF7D5C">
        <w:rPr>
          <w:sz w:val="22"/>
          <w:szCs w:val="22"/>
        </w:rPr>
        <w:t xml:space="preserve">. 2011; Article ID 856190, 15 pages. </w:t>
      </w:r>
    </w:p>
    <w:p w:rsidR="00E73D22" w:rsidRPr="00EF7D5C" w:rsidRDefault="00E73D22" w:rsidP="00E73D22">
      <w:pPr>
        <w:pStyle w:val="Default"/>
        <w:rPr>
          <w:sz w:val="22"/>
          <w:szCs w:val="22"/>
        </w:rPr>
      </w:pPr>
      <w:proofErr w:type="spellStart"/>
      <w:r w:rsidRPr="00EF7D5C">
        <w:rPr>
          <w:sz w:val="22"/>
          <w:szCs w:val="22"/>
        </w:rPr>
        <w:t>Petersson</w:t>
      </w:r>
      <w:proofErr w:type="spellEnd"/>
      <w:r w:rsidRPr="00EF7D5C">
        <w:rPr>
          <w:sz w:val="22"/>
          <w:szCs w:val="22"/>
        </w:rPr>
        <w:t xml:space="preserve"> F, Chao SS, Ng SB. Anaplastic myoepithelial carcinoma of the </w:t>
      </w:r>
      <w:proofErr w:type="spellStart"/>
      <w:r w:rsidRPr="00EF7D5C">
        <w:rPr>
          <w:sz w:val="22"/>
          <w:szCs w:val="22"/>
        </w:rPr>
        <w:t>sinonasal</w:t>
      </w:r>
      <w:proofErr w:type="spellEnd"/>
      <w:r w:rsidRPr="00EF7D5C">
        <w:rPr>
          <w:sz w:val="22"/>
          <w:szCs w:val="22"/>
        </w:rPr>
        <w:t xml:space="preserve"> tract: an under recognized salivary-type tumor among the </w:t>
      </w:r>
      <w:proofErr w:type="spellStart"/>
      <w:r w:rsidRPr="00EF7D5C">
        <w:rPr>
          <w:sz w:val="22"/>
          <w:szCs w:val="22"/>
        </w:rPr>
        <w:t>sinonasal</w:t>
      </w:r>
      <w:proofErr w:type="spellEnd"/>
      <w:r w:rsidRPr="00EF7D5C">
        <w:rPr>
          <w:sz w:val="22"/>
          <w:szCs w:val="22"/>
        </w:rPr>
        <w:t xml:space="preserve"> small round blue cell malignancies? Report of one case and a review of the literature. </w:t>
      </w:r>
      <w:r w:rsidRPr="00EF7D5C">
        <w:rPr>
          <w:i/>
          <w:iCs/>
          <w:sz w:val="22"/>
          <w:szCs w:val="22"/>
        </w:rPr>
        <w:t xml:space="preserve">Head Neck </w:t>
      </w:r>
      <w:proofErr w:type="spellStart"/>
      <w:r w:rsidRPr="00EF7D5C">
        <w:rPr>
          <w:i/>
          <w:iCs/>
          <w:sz w:val="22"/>
          <w:szCs w:val="22"/>
        </w:rPr>
        <w:t>Pathol</w:t>
      </w:r>
      <w:proofErr w:type="spellEnd"/>
      <w:r w:rsidRPr="00EF7D5C">
        <w:rPr>
          <w:sz w:val="22"/>
          <w:szCs w:val="22"/>
        </w:rPr>
        <w:t>. 2011; 2:144-153.</w:t>
      </w:r>
    </w:p>
    <w:p w:rsidR="00E73D22" w:rsidRPr="00EF7D5C" w:rsidRDefault="00E73D22" w:rsidP="00E73D22">
      <w:pPr>
        <w:pStyle w:val="Default"/>
        <w:rPr>
          <w:sz w:val="22"/>
          <w:szCs w:val="22"/>
        </w:rPr>
      </w:pPr>
      <w:r w:rsidRPr="00EF7D5C">
        <w:rPr>
          <w:sz w:val="22"/>
          <w:szCs w:val="22"/>
        </w:rPr>
        <w:t xml:space="preserve">Bishop JA, </w:t>
      </w:r>
      <w:proofErr w:type="spellStart"/>
      <w:r w:rsidRPr="00EF7D5C">
        <w:rPr>
          <w:sz w:val="22"/>
          <w:szCs w:val="22"/>
        </w:rPr>
        <w:t>Alaggio</w:t>
      </w:r>
      <w:proofErr w:type="spellEnd"/>
      <w:r w:rsidRPr="00EF7D5C">
        <w:rPr>
          <w:sz w:val="22"/>
          <w:szCs w:val="22"/>
        </w:rPr>
        <w:t xml:space="preserve"> R, Zhang L, </w:t>
      </w:r>
      <w:proofErr w:type="spellStart"/>
      <w:r w:rsidRPr="00EF7D5C">
        <w:rPr>
          <w:sz w:val="22"/>
          <w:szCs w:val="22"/>
        </w:rPr>
        <w:t>Seethala</w:t>
      </w:r>
      <w:proofErr w:type="spellEnd"/>
      <w:r w:rsidRPr="00EF7D5C">
        <w:rPr>
          <w:sz w:val="22"/>
          <w:szCs w:val="22"/>
        </w:rPr>
        <w:t xml:space="preserve"> RR, </w:t>
      </w:r>
      <w:proofErr w:type="spellStart"/>
      <w:r w:rsidRPr="00EF7D5C">
        <w:rPr>
          <w:sz w:val="22"/>
          <w:szCs w:val="22"/>
        </w:rPr>
        <w:t>A</w:t>
      </w:r>
      <w:r>
        <w:rPr>
          <w:sz w:val="22"/>
          <w:szCs w:val="22"/>
        </w:rPr>
        <w:t>ntonescu</w:t>
      </w:r>
      <w:proofErr w:type="spellEnd"/>
      <w:r>
        <w:rPr>
          <w:sz w:val="22"/>
          <w:szCs w:val="22"/>
        </w:rPr>
        <w:t xml:space="preserve"> CR. </w:t>
      </w:r>
      <w:proofErr w:type="spellStart"/>
      <w:r>
        <w:rPr>
          <w:sz w:val="22"/>
          <w:szCs w:val="22"/>
        </w:rPr>
        <w:t>Adamantinoma</w:t>
      </w:r>
      <w:proofErr w:type="spellEnd"/>
      <w:r>
        <w:rPr>
          <w:sz w:val="22"/>
          <w:szCs w:val="22"/>
        </w:rPr>
        <w:t>-like E</w:t>
      </w:r>
      <w:r w:rsidRPr="00EF7D5C">
        <w:rPr>
          <w:sz w:val="22"/>
          <w:szCs w:val="22"/>
        </w:rPr>
        <w:t xml:space="preserve">wing family tumors of the head and neck: A pitfall in the differential diagnosis of basaloid and myoepithelial carcinomas. </w:t>
      </w:r>
      <w:r w:rsidRPr="00EF7D5C">
        <w:rPr>
          <w:i/>
          <w:iCs/>
          <w:sz w:val="22"/>
          <w:szCs w:val="22"/>
        </w:rPr>
        <w:t xml:space="preserve">Am J </w:t>
      </w:r>
      <w:proofErr w:type="spellStart"/>
      <w:r w:rsidRPr="00EF7D5C">
        <w:rPr>
          <w:i/>
          <w:iCs/>
          <w:sz w:val="22"/>
          <w:szCs w:val="22"/>
        </w:rPr>
        <w:t>Surg</w:t>
      </w:r>
      <w:proofErr w:type="spellEnd"/>
      <w:r w:rsidRPr="00EF7D5C">
        <w:rPr>
          <w:i/>
          <w:iCs/>
          <w:sz w:val="22"/>
          <w:szCs w:val="22"/>
        </w:rPr>
        <w:t xml:space="preserve"> </w:t>
      </w:r>
      <w:proofErr w:type="spellStart"/>
      <w:r w:rsidRPr="00EF7D5C">
        <w:rPr>
          <w:i/>
          <w:iCs/>
          <w:sz w:val="22"/>
          <w:szCs w:val="22"/>
        </w:rPr>
        <w:t>Pathol</w:t>
      </w:r>
      <w:proofErr w:type="spellEnd"/>
      <w:r w:rsidRPr="00EF7D5C">
        <w:rPr>
          <w:i/>
          <w:iCs/>
          <w:sz w:val="22"/>
          <w:szCs w:val="22"/>
        </w:rPr>
        <w:t xml:space="preserve">. </w:t>
      </w:r>
      <w:r>
        <w:rPr>
          <w:sz w:val="22"/>
          <w:szCs w:val="22"/>
        </w:rPr>
        <w:t>2015; 39:1267-1274.</w:t>
      </w:r>
    </w:p>
    <w:p w:rsidR="00E73D22" w:rsidRDefault="00E73D22">
      <w:pPr>
        <w:spacing w:after="160" w:line="259" w:lineRule="auto"/>
      </w:pPr>
      <w:r>
        <w:br w:type="page"/>
      </w:r>
    </w:p>
    <w:p w:rsidR="00E73D22" w:rsidRDefault="00E73D22"/>
    <w:p w:rsidR="00E73D22" w:rsidRPr="00E73D22" w:rsidRDefault="00E73D22" w:rsidP="00E73D22">
      <w:pPr>
        <w:rPr>
          <w:b/>
          <w:u w:val="single"/>
        </w:rPr>
      </w:pPr>
      <w:r w:rsidRPr="00E73D22">
        <w:rPr>
          <w:b/>
          <w:u w:val="single"/>
        </w:rPr>
        <w:t>Case 3:</w:t>
      </w:r>
    </w:p>
    <w:p w:rsidR="00E73D22" w:rsidRPr="00E73D22" w:rsidRDefault="00E73D22" w:rsidP="00E73D22">
      <w:r w:rsidRPr="00E73D22">
        <w:rPr>
          <w:b/>
        </w:rPr>
        <w:t xml:space="preserve">Presenter: </w:t>
      </w:r>
      <w:r w:rsidRPr="00E73D22">
        <w:t>Ryan Jones MD, PhD, PGY II</w:t>
      </w:r>
    </w:p>
    <w:p w:rsidR="00E73D22" w:rsidRPr="00E73D22" w:rsidRDefault="00E73D22" w:rsidP="00E73D22">
      <w:proofErr w:type="spellStart"/>
      <w:r w:rsidRPr="00E73D22">
        <w:rPr>
          <w:b/>
        </w:rPr>
        <w:t>Attendings</w:t>
      </w:r>
      <w:proofErr w:type="spellEnd"/>
      <w:r w:rsidRPr="00E73D22">
        <w:rPr>
          <w:b/>
        </w:rPr>
        <w:t xml:space="preserve">: </w:t>
      </w:r>
      <w:proofErr w:type="spellStart"/>
      <w:r w:rsidRPr="00E73D22">
        <w:t>Guang</w:t>
      </w:r>
      <w:proofErr w:type="spellEnd"/>
      <w:r w:rsidRPr="00E73D22">
        <w:t xml:space="preserve">-Yu Yang, MD, PhD, </w:t>
      </w:r>
      <w:proofErr w:type="spellStart"/>
      <w:r w:rsidRPr="00E73D22">
        <w:t>Sambasiva</w:t>
      </w:r>
      <w:proofErr w:type="spellEnd"/>
      <w:r w:rsidRPr="00E73D22">
        <w:t xml:space="preserve"> Rao, MD</w:t>
      </w:r>
    </w:p>
    <w:p w:rsidR="00E73D22" w:rsidRPr="00E73D22" w:rsidRDefault="00E73D22" w:rsidP="00E73D22">
      <w:r w:rsidRPr="00E73D22">
        <w:rPr>
          <w:b/>
        </w:rPr>
        <w:t xml:space="preserve">Clinical History: </w:t>
      </w:r>
      <w:r w:rsidRPr="00E73D22">
        <w:t xml:space="preserve"> The patient is a 50 year-old female with an unremarkable past medical history.  She is HIV-negative.  She presented with slightly painful vaginal ulcers with discharge which resolved following treatment with an anti-fungal cream.  Two months later she developed constitutional symptoms including general malaise.  Liver enzymes were elevated and an ultrasound and MRI showed multiple lesions in the right and left hepatic lobes ranging in size from 1.0 to 2.4 cm.  At this time the patient also developed a non-painful non-pruritic rash on her trunk consisting of small round patches with central clearing. A skin biopsy was unrevealing.  A liver biopsy of one of the lesions was performed.</w:t>
      </w:r>
    </w:p>
    <w:p w:rsidR="00E73D22" w:rsidRPr="00E73D22" w:rsidRDefault="00E73D22" w:rsidP="00E73D22">
      <w:r w:rsidRPr="00E73D22">
        <w:rPr>
          <w:b/>
        </w:rPr>
        <w:t xml:space="preserve">Final Diagnosis:  </w:t>
      </w:r>
      <w:r w:rsidRPr="00E73D22">
        <w:t xml:space="preserve">Inflammatory </w:t>
      </w:r>
      <w:proofErr w:type="spellStart"/>
      <w:r w:rsidRPr="00E73D22">
        <w:t>psuedotumor</w:t>
      </w:r>
      <w:proofErr w:type="spellEnd"/>
      <w:r w:rsidRPr="00E73D22">
        <w:t xml:space="preserve"> due to late secondary syphilis.</w:t>
      </w:r>
    </w:p>
    <w:p w:rsidR="00E73D22" w:rsidRPr="00E73D22" w:rsidRDefault="00E73D22" w:rsidP="00E73D22">
      <w:pPr>
        <w:rPr>
          <w:b/>
        </w:rPr>
      </w:pPr>
      <w:r w:rsidRPr="00E73D22">
        <w:rPr>
          <w:b/>
        </w:rPr>
        <w:t>Differential diagnosis:</w:t>
      </w:r>
    </w:p>
    <w:p w:rsidR="00E73D22" w:rsidRPr="00E73D22" w:rsidRDefault="00E73D22" w:rsidP="00E73D22">
      <w:pPr>
        <w:numPr>
          <w:ilvl w:val="0"/>
          <w:numId w:val="4"/>
        </w:numPr>
        <w:rPr>
          <w:b/>
        </w:rPr>
      </w:pPr>
      <w:r w:rsidRPr="00E73D22">
        <w:t xml:space="preserve">Inflammatory </w:t>
      </w:r>
      <w:proofErr w:type="spellStart"/>
      <w:r w:rsidRPr="00E73D22">
        <w:t>psuedotumor</w:t>
      </w:r>
      <w:proofErr w:type="spellEnd"/>
    </w:p>
    <w:p w:rsidR="00E73D22" w:rsidRPr="00E73D22" w:rsidRDefault="00E73D22" w:rsidP="00E73D22">
      <w:pPr>
        <w:numPr>
          <w:ilvl w:val="1"/>
          <w:numId w:val="4"/>
        </w:numPr>
      </w:pPr>
      <w:r w:rsidRPr="00E73D22">
        <w:t>Bacterial (</w:t>
      </w:r>
      <w:proofErr w:type="spellStart"/>
      <w:r w:rsidRPr="00E73D22">
        <w:t>bartonella</w:t>
      </w:r>
      <w:proofErr w:type="spellEnd"/>
      <w:r w:rsidRPr="00E73D22">
        <w:t xml:space="preserve">, mycobacterium, </w:t>
      </w:r>
      <w:proofErr w:type="spellStart"/>
      <w:r w:rsidRPr="00E73D22">
        <w:t>treponema</w:t>
      </w:r>
      <w:proofErr w:type="spellEnd"/>
      <w:r w:rsidRPr="00E73D22">
        <w:t>, rickettsia)</w:t>
      </w:r>
    </w:p>
    <w:p w:rsidR="00E73D22" w:rsidRPr="00E73D22" w:rsidRDefault="00E73D22" w:rsidP="00E73D22">
      <w:pPr>
        <w:numPr>
          <w:ilvl w:val="1"/>
          <w:numId w:val="4"/>
        </w:numPr>
      </w:pPr>
      <w:r w:rsidRPr="00E73D22">
        <w:t>Fungal infection (</w:t>
      </w:r>
      <w:proofErr w:type="spellStart"/>
      <w:r w:rsidRPr="00E73D22">
        <w:t>cryptococcus</w:t>
      </w:r>
      <w:proofErr w:type="spellEnd"/>
      <w:r w:rsidRPr="00E73D22">
        <w:t>, aspergillus)</w:t>
      </w:r>
    </w:p>
    <w:p w:rsidR="00E73D22" w:rsidRPr="00E73D22" w:rsidRDefault="00E73D22" w:rsidP="00E73D22">
      <w:pPr>
        <w:numPr>
          <w:ilvl w:val="1"/>
          <w:numId w:val="4"/>
        </w:numPr>
      </w:pPr>
      <w:r w:rsidRPr="00E73D22">
        <w:t>IgG4-related autoimmune hepatitis</w:t>
      </w:r>
    </w:p>
    <w:p w:rsidR="00E73D22" w:rsidRPr="00E73D22" w:rsidRDefault="00E73D22" w:rsidP="00E73D22">
      <w:pPr>
        <w:numPr>
          <w:ilvl w:val="0"/>
          <w:numId w:val="4"/>
        </w:numPr>
      </w:pPr>
      <w:r w:rsidRPr="00E73D22">
        <w:t xml:space="preserve">Inflammatory </w:t>
      </w:r>
      <w:proofErr w:type="spellStart"/>
      <w:r w:rsidRPr="00E73D22">
        <w:t>myofibroblastic</w:t>
      </w:r>
      <w:proofErr w:type="spellEnd"/>
      <w:r w:rsidRPr="00E73D22">
        <w:t xml:space="preserve"> tumor</w:t>
      </w:r>
    </w:p>
    <w:p w:rsidR="00E73D22" w:rsidRPr="00E73D22" w:rsidRDefault="00E73D22" w:rsidP="00E73D22">
      <w:pPr>
        <w:numPr>
          <w:ilvl w:val="0"/>
          <w:numId w:val="4"/>
        </w:numPr>
      </w:pPr>
      <w:r w:rsidRPr="00E73D22">
        <w:t xml:space="preserve">Inflammatory </w:t>
      </w:r>
      <w:proofErr w:type="spellStart"/>
      <w:r w:rsidRPr="00E73D22">
        <w:t>angiomyolipoma</w:t>
      </w:r>
      <w:proofErr w:type="spellEnd"/>
    </w:p>
    <w:p w:rsidR="00E73D22" w:rsidRPr="00E73D22" w:rsidRDefault="00E73D22" w:rsidP="00E73D22">
      <w:pPr>
        <w:numPr>
          <w:ilvl w:val="0"/>
          <w:numId w:val="4"/>
        </w:numPr>
      </w:pPr>
      <w:r w:rsidRPr="00E73D22">
        <w:t>Follicular dendritic cell tumor</w:t>
      </w:r>
    </w:p>
    <w:p w:rsidR="00E73D22" w:rsidRPr="00E73D22" w:rsidRDefault="00E73D22" w:rsidP="00E73D22">
      <w:r w:rsidRPr="00E73D22">
        <w:rPr>
          <w:b/>
        </w:rPr>
        <w:t xml:space="preserve">Histologic findings:  </w:t>
      </w:r>
      <w:r w:rsidRPr="00E73D22">
        <w:t>The liver biopsy showed a mixed inflammatory infiltrate with abundant plasma cells and neutrophils, with necrosis and focal areas of fibrosis.  The background liver adjacent to the mass showed non-specific portal inflammation.</w:t>
      </w:r>
    </w:p>
    <w:p w:rsidR="00E73D22" w:rsidRPr="00E73D22" w:rsidRDefault="00E73D22" w:rsidP="00E73D22">
      <w:r w:rsidRPr="00E73D22">
        <w:rPr>
          <w:noProof/>
        </w:rPr>
        <w:lastRenderedPageBreak/>
        <w:drawing>
          <wp:inline distT="0" distB="0" distL="0" distR="0" wp14:anchorId="79014D59" wp14:editId="42014F3C">
            <wp:extent cx="2604770" cy="1960814"/>
            <wp:effectExtent l="0" t="0" r="5080" b="1905"/>
            <wp:docPr id="13316"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Content Placeholder 2"/>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107" cy="1962574"/>
                    </a:xfrm>
                    <a:prstGeom prst="rect">
                      <a:avLst/>
                    </a:prstGeom>
                    <a:noFill/>
                    <a:ln>
                      <a:noFill/>
                    </a:ln>
                    <a:extLst/>
                  </pic:spPr>
                </pic:pic>
              </a:graphicData>
            </a:graphic>
          </wp:inline>
        </w:drawing>
      </w:r>
      <w:r w:rsidRPr="00E73D22">
        <w:rPr>
          <w:noProof/>
        </w:rPr>
        <w:drawing>
          <wp:inline distT="0" distB="0" distL="0" distR="0" wp14:anchorId="47498D09" wp14:editId="6BB45CBF">
            <wp:extent cx="2593999" cy="1953260"/>
            <wp:effectExtent l="0" t="0" r="0" b="8890"/>
            <wp:docPr id="14341"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1" name="Content Placeholder 2"/>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673" cy="1955274"/>
                    </a:xfrm>
                    <a:prstGeom prst="rect">
                      <a:avLst/>
                    </a:prstGeom>
                    <a:noFill/>
                    <a:ln>
                      <a:noFill/>
                    </a:ln>
                    <a:extLst/>
                  </pic:spPr>
                </pic:pic>
              </a:graphicData>
            </a:graphic>
          </wp:inline>
        </w:drawing>
      </w:r>
    </w:p>
    <w:p w:rsidR="00E73D22" w:rsidRPr="00E73D22" w:rsidRDefault="00E73D22" w:rsidP="00E73D22"/>
    <w:p w:rsidR="00E73D22" w:rsidRPr="00E73D22" w:rsidRDefault="00E73D22" w:rsidP="00E73D22">
      <w:pPr>
        <w:rPr>
          <w:b/>
        </w:rPr>
      </w:pPr>
      <w:r w:rsidRPr="00E73D22">
        <w:rPr>
          <w:b/>
          <w:noProof/>
        </w:rPr>
        <w:drawing>
          <wp:inline distT="0" distB="0" distL="0" distR="0" wp14:anchorId="0156FA5C" wp14:editId="00CF4F5A">
            <wp:extent cx="2783251" cy="2095467"/>
            <wp:effectExtent l="0" t="0" r="0" b="635"/>
            <wp:docPr id="16389"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9" name="Content Placeholder 2"/>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692" cy="2099563"/>
                    </a:xfrm>
                    <a:prstGeom prst="rect">
                      <a:avLst/>
                    </a:prstGeom>
                    <a:noFill/>
                    <a:ln>
                      <a:noFill/>
                    </a:ln>
                    <a:extLst/>
                  </pic:spPr>
                </pic:pic>
              </a:graphicData>
            </a:graphic>
          </wp:inline>
        </w:drawing>
      </w:r>
      <w:r w:rsidRPr="00E73D22">
        <w:rPr>
          <w:b/>
          <w:noProof/>
        </w:rPr>
        <w:drawing>
          <wp:inline distT="0" distB="0" distL="0" distR="0" wp14:anchorId="2C23DE74" wp14:editId="7719D44D">
            <wp:extent cx="2758836" cy="2077085"/>
            <wp:effectExtent l="0" t="0" r="3810" b="0"/>
            <wp:docPr id="1741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3" name="Content Placeholder 2"/>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18" cy="2079632"/>
                    </a:xfrm>
                    <a:prstGeom prst="rect">
                      <a:avLst/>
                    </a:prstGeom>
                    <a:noFill/>
                    <a:ln>
                      <a:noFill/>
                    </a:ln>
                    <a:extLst/>
                  </pic:spPr>
                </pic:pic>
              </a:graphicData>
            </a:graphic>
          </wp:inline>
        </w:drawing>
      </w:r>
    </w:p>
    <w:p w:rsidR="00E73D22" w:rsidRPr="00E73D22" w:rsidRDefault="00E73D22" w:rsidP="00E73D22">
      <w:pPr>
        <w:rPr>
          <w:b/>
        </w:rPr>
      </w:pPr>
      <w:r w:rsidRPr="00E73D22">
        <w:rPr>
          <w:b/>
        </w:rPr>
        <w:t>Positive stains:</w:t>
      </w:r>
    </w:p>
    <w:p w:rsidR="00E73D22" w:rsidRPr="00E73D22" w:rsidRDefault="00E73D22" w:rsidP="00E73D22">
      <w:pPr>
        <w:numPr>
          <w:ilvl w:val="0"/>
          <w:numId w:val="6"/>
        </w:numPr>
        <w:rPr>
          <w:b/>
        </w:rPr>
      </w:pPr>
      <w:r w:rsidRPr="00E73D22">
        <w:rPr>
          <w:b/>
          <w:i/>
          <w:iCs/>
        </w:rPr>
        <w:t xml:space="preserve">Treponema Pallidum </w:t>
      </w:r>
      <w:proofErr w:type="spellStart"/>
      <w:r w:rsidRPr="00E73D22">
        <w:rPr>
          <w:b/>
        </w:rPr>
        <w:t>immunostain</w:t>
      </w:r>
      <w:proofErr w:type="spellEnd"/>
      <w:r w:rsidRPr="00E73D22">
        <w:rPr>
          <w:b/>
        </w:rPr>
        <w:t xml:space="preserve"> </w:t>
      </w:r>
    </w:p>
    <w:p w:rsidR="00E73D22" w:rsidRPr="00E73D22" w:rsidRDefault="00E73D22" w:rsidP="00E73D22">
      <w:pPr>
        <w:rPr>
          <w:b/>
        </w:rPr>
      </w:pPr>
      <w:r w:rsidRPr="00E73D22">
        <w:rPr>
          <w:b/>
          <w:noProof/>
        </w:rPr>
        <w:drawing>
          <wp:inline distT="0" distB="0" distL="0" distR="0" wp14:anchorId="34F27C75" wp14:editId="559D54B7">
            <wp:extent cx="2808996" cy="2114550"/>
            <wp:effectExtent l="0" t="0" r="0" b="0"/>
            <wp:docPr id="33796"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6" name="Content Placeholder 2"/>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785" cy="2116650"/>
                    </a:xfrm>
                    <a:prstGeom prst="rect">
                      <a:avLst/>
                    </a:prstGeom>
                    <a:noFill/>
                    <a:ln>
                      <a:noFill/>
                    </a:ln>
                    <a:extLst/>
                  </pic:spPr>
                </pic:pic>
              </a:graphicData>
            </a:graphic>
          </wp:inline>
        </w:drawing>
      </w:r>
    </w:p>
    <w:p w:rsidR="00E73D22" w:rsidRPr="00E73D22" w:rsidRDefault="00E73D22" w:rsidP="00E73D22">
      <w:pPr>
        <w:rPr>
          <w:b/>
        </w:rPr>
      </w:pPr>
      <w:r w:rsidRPr="00E73D22">
        <w:rPr>
          <w:b/>
        </w:rPr>
        <w:t>Negative stains:</w:t>
      </w:r>
    </w:p>
    <w:p w:rsidR="00E73D22" w:rsidRPr="00E73D22" w:rsidRDefault="00E73D22" w:rsidP="00E73D22">
      <w:pPr>
        <w:numPr>
          <w:ilvl w:val="0"/>
          <w:numId w:val="5"/>
        </w:numPr>
      </w:pPr>
      <w:r w:rsidRPr="00E73D22">
        <w:t>ALK</w:t>
      </w:r>
    </w:p>
    <w:p w:rsidR="00E73D22" w:rsidRPr="00E73D22" w:rsidRDefault="00E73D22" w:rsidP="00E73D22">
      <w:pPr>
        <w:numPr>
          <w:ilvl w:val="0"/>
          <w:numId w:val="5"/>
        </w:numPr>
      </w:pPr>
      <w:r w:rsidRPr="00E73D22">
        <w:lastRenderedPageBreak/>
        <w:t>Gram</w:t>
      </w:r>
    </w:p>
    <w:p w:rsidR="00E73D22" w:rsidRPr="00E73D22" w:rsidRDefault="00E73D22" w:rsidP="00E73D22">
      <w:pPr>
        <w:numPr>
          <w:ilvl w:val="0"/>
          <w:numId w:val="5"/>
        </w:numPr>
      </w:pPr>
      <w:r w:rsidRPr="00E73D22">
        <w:t>Warthin-starry</w:t>
      </w:r>
    </w:p>
    <w:p w:rsidR="00E73D22" w:rsidRPr="00E73D22" w:rsidRDefault="00E73D22" w:rsidP="00E73D22">
      <w:pPr>
        <w:numPr>
          <w:ilvl w:val="0"/>
          <w:numId w:val="5"/>
        </w:numPr>
      </w:pPr>
      <w:proofErr w:type="spellStart"/>
      <w:r w:rsidRPr="00E73D22">
        <w:t>Fite</w:t>
      </w:r>
      <w:proofErr w:type="spellEnd"/>
    </w:p>
    <w:p w:rsidR="00E73D22" w:rsidRPr="00E73D22" w:rsidRDefault="00E73D22" w:rsidP="00E73D22">
      <w:pPr>
        <w:numPr>
          <w:ilvl w:val="0"/>
          <w:numId w:val="5"/>
        </w:numPr>
      </w:pPr>
      <w:r w:rsidRPr="00E73D22">
        <w:t>GMS</w:t>
      </w:r>
    </w:p>
    <w:p w:rsidR="00E73D22" w:rsidRPr="00E73D22" w:rsidRDefault="00E73D22" w:rsidP="00E73D22">
      <w:pPr>
        <w:numPr>
          <w:ilvl w:val="0"/>
          <w:numId w:val="5"/>
        </w:numPr>
      </w:pPr>
      <w:r w:rsidRPr="00E73D22">
        <w:t>PAS</w:t>
      </w:r>
    </w:p>
    <w:p w:rsidR="00E73D22" w:rsidRPr="00E73D22" w:rsidRDefault="00E73D22" w:rsidP="00E73D22">
      <w:pPr>
        <w:numPr>
          <w:ilvl w:val="0"/>
          <w:numId w:val="5"/>
        </w:numPr>
      </w:pPr>
      <w:r w:rsidRPr="00E73D22">
        <w:t>IgG4 – stained few scattered plasma cells</w:t>
      </w:r>
    </w:p>
    <w:p w:rsidR="00E73D22" w:rsidRPr="00E73D22" w:rsidRDefault="00E73D22" w:rsidP="00E73D22">
      <w:pPr>
        <w:rPr>
          <w:b/>
        </w:rPr>
      </w:pPr>
      <w:r w:rsidRPr="00E73D22">
        <w:rPr>
          <w:b/>
        </w:rPr>
        <w:t>Discussion:</w:t>
      </w:r>
    </w:p>
    <w:p w:rsidR="00E73D22" w:rsidRPr="00E73D22" w:rsidRDefault="00E73D22" w:rsidP="00E73D22">
      <w:r w:rsidRPr="00E73D22">
        <w:t xml:space="preserve">Mass lesions in the liver with abundant inflammatory infiltrates can be due to a number of etiologies.  Neoplastic, infectious, as well as autoimmune causes should be considered as there can be a significant overlap of histologic features.  </w:t>
      </w:r>
    </w:p>
    <w:p w:rsidR="00E73D22" w:rsidRPr="00E73D22" w:rsidRDefault="00E73D22" w:rsidP="00E73D22">
      <w:r w:rsidRPr="00E73D22">
        <w:t xml:space="preserve">In our case, a liver biopsy was performed with showed a plasma cell rich inflammatory infiltrate with foci of necrosis and fibrosis.  Therefore inflammatory </w:t>
      </w:r>
      <w:proofErr w:type="spellStart"/>
      <w:r w:rsidRPr="00E73D22">
        <w:t>pseudotumor</w:t>
      </w:r>
      <w:proofErr w:type="spellEnd"/>
      <w:r w:rsidRPr="00E73D22">
        <w:t xml:space="preserve"> was first on our differential, however we sought to rule out a possible neoplastic disorder such as inflammatory </w:t>
      </w:r>
      <w:proofErr w:type="spellStart"/>
      <w:r w:rsidRPr="00E73D22">
        <w:t>myofibroblastic</w:t>
      </w:r>
      <w:proofErr w:type="spellEnd"/>
      <w:r w:rsidRPr="00E73D22">
        <w:t xml:space="preserve"> tumor, inflammatory </w:t>
      </w:r>
      <w:proofErr w:type="spellStart"/>
      <w:r w:rsidRPr="00E73D22">
        <w:t>angiomyolipoma</w:t>
      </w:r>
      <w:proofErr w:type="spellEnd"/>
      <w:r w:rsidRPr="00E73D22">
        <w:t xml:space="preserve">, and follicular dendritic cell tumor.  </w:t>
      </w:r>
    </w:p>
    <w:p w:rsidR="00E73D22" w:rsidRPr="00E73D22" w:rsidRDefault="00E73D22" w:rsidP="00E73D22">
      <w:r w:rsidRPr="00E73D22">
        <w:rPr>
          <w:b/>
        </w:rPr>
        <w:t xml:space="preserve">Inflammatory </w:t>
      </w:r>
      <w:proofErr w:type="spellStart"/>
      <w:r w:rsidRPr="00E73D22">
        <w:rPr>
          <w:b/>
        </w:rPr>
        <w:t>myofibroblastic</w:t>
      </w:r>
      <w:proofErr w:type="spellEnd"/>
      <w:r w:rsidRPr="00E73D22">
        <w:rPr>
          <w:b/>
        </w:rPr>
        <w:t xml:space="preserve"> tumors </w:t>
      </w:r>
      <w:r w:rsidRPr="00E73D22">
        <w:t xml:space="preserve">consist of </w:t>
      </w:r>
      <w:proofErr w:type="spellStart"/>
      <w:r w:rsidRPr="00E73D22">
        <w:t>myofibroblastic</w:t>
      </w:r>
      <w:proofErr w:type="spellEnd"/>
      <w:r w:rsidRPr="00E73D22">
        <w:t xml:space="preserve"> mesenchymal spindle cells with a plasma cell-rich inflammatory infiltrate. Morphologic variants include: nodular fasciitis like, compact spindle cell type, and fibrous type. ALK1 is positive in 75-89%, our case is negative.</w:t>
      </w:r>
    </w:p>
    <w:p w:rsidR="00E73D22" w:rsidRPr="00E73D22" w:rsidRDefault="00E73D22" w:rsidP="00E73D22">
      <w:r w:rsidRPr="00E73D22">
        <w:rPr>
          <w:b/>
        </w:rPr>
        <w:t xml:space="preserve">Inflammatory </w:t>
      </w:r>
      <w:proofErr w:type="spellStart"/>
      <w:r w:rsidRPr="00E73D22">
        <w:rPr>
          <w:b/>
        </w:rPr>
        <w:t>angiomyolipomas</w:t>
      </w:r>
      <w:proofErr w:type="spellEnd"/>
      <w:r w:rsidRPr="00E73D22">
        <w:rPr>
          <w:b/>
        </w:rPr>
        <w:t xml:space="preserve"> </w:t>
      </w:r>
      <w:r w:rsidRPr="00E73D22">
        <w:t xml:space="preserve">are mesenchymal tumors in the </w:t>
      </w:r>
      <w:proofErr w:type="spellStart"/>
      <w:r w:rsidRPr="00E73D22">
        <w:t>PEComa</w:t>
      </w:r>
      <w:proofErr w:type="spellEnd"/>
      <w:r w:rsidRPr="00E73D22">
        <w:t xml:space="preserve"> family.  These typically consist of mature adipose tissue, smooth muscle cells, and thick-walled vessels with an inflammatory infiltrate which can occasionally be the predominant feature.  These can resemble inflammatory </w:t>
      </w:r>
      <w:proofErr w:type="spellStart"/>
      <w:r w:rsidRPr="00E73D22">
        <w:t>pseudotumors</w:t>
      </w:r>
      <w:proofErr w:type="spellEnd"/>
      <w:r w:rsidRPr="00E73D22">
        <w:t xml:space="preserve"> and inflammatory </w:t>
      </w:r>
      <w:proofErr w:type="spellStart"/>
      <w:r w:rsidRPr="00E73D22">
        <w:t>myofibroblastic</w:t>
      </w:r>
      <w:proofErr w:type="spellEnd"/>
      <w:r w:rsidRPr="00E73D22">
        <w:t xml:space="preserve"> tumors.  These tumors typically stain with smooth muscle and melanocytic markers.  </w:t>
      </w:r>
    </w:p>
    <w:p w:rsidR="00E73D22" w:rsidRPr="00E73D22" w:rsidRDefault="00E73D22" w:rsidP="00E73D22">
      <w:r w:rsidRPr="00E73D22">
        <w:rPr>
          <w:b/>
        </w:rPr>
        <w:t xml:space="preserve">Follicular dendritic cell tumors </w:t>
      </w:r>
      <w:r w:rsidRPr="00E73D22">
        <w:t xml:space="preserve">are characteristically solitary fleshy lesions which are well-demarcated from the surrounding liver.  They contain spindle to ovoid tumor cells with a lymphoid or plasma cell infiltrate.  One variant is inflammatory </w:t>
      </w:r>
      <w:proofErr w:type="spellStart"/>
      <w:r w:rsidRPr="00E73D22">
        <w:t>pseudotumor</w:t>
      </w:r>
      <w:proofErr w:type="spellEnd"/>
      <w:r w:rsidRPr="00E73D22">
        <w:t xml:space="preserve">-like.  These tumors have an association with EBV, and are typically positive for CD21 and CD35.  </w:t>
      </w:r>
    </w:p>
    <w:p w:rsidR="00E73D22" w:rsidRPr="00E73D22" w:rsidRDefault="00E73D22" w:rsidP="00E73D22">
      <w:r w:rsidRPr="00E73D22">
        <w:rPr>
          <w:b/>
        </w:rPr>
        <w:t xml:space="preserve">Inflammatory </w:t>
      </w:r>
      <w:proofErr w:type="spellStart"/>
      <w:r w:rsidRPr="00E73D22">
        <w:rPr>
          <w:b/>
        </w:rPr>
        <w:t>pseudotumors</w:t>
      </w:r>
      <w:proofErr w:type="spellEnd"/>
      <w:r w:rsidRPr="00E73D22">
        <w:rPr>
          <w:b/>
        </w:rPr>
        <w:t xml:space="preserve"> </w:t>
      </w:r>
      <w:r w:rsidRPr="00E73D22">
        <w:t xml:space="preserve">are mass-like lesions which can be found in several organs.  This is a broad category which can include bacterial infections, fungal infections, and IgG4-related autoimmune hepatitis.  </w:t>
      </w:r>
      <w:r w:rsidRPr="00E73D22">
        <w:rPr>
          <w:b/>
        </w:rPr>
        <w:t xml:space="preserve">IgG4-related autoimmune hepatitis </w:t>
      </w:r>
      <w:r w:rsidRPr="00E73D22">
        <w:t xml:space="preserve">is a </w:t>
      </w:r>
      <w:proofErr w:type="spellStart"/>
      <w:r w:rsidRPr="00E73D22">
        <w:t>lymphoplasmacytic</w:t>
      </w:r>
      <w:proofErr w:type="spellEnd"/>
      <w:r w:rsidRPr="00E73D22">
        <w:t xml:space="preserve"> inflammation enriched in IgG4-positive plasma cells which create a tumor-like swelling with a variable degree of fibrosis.  Our case showed very few IgG4-positive plasma cells.</w:t>
      </w:r>
    </w:p>
    <w:p w:rsidR="00E73D22" w:rsidRPr="00E73D22" w:rsidRDefault="00E73D22" w:rsidP="00E73D22">
      <w:r w:rsidRPr="00E73D22">
        <w:t xml:space="preserve">In our case, several special histochemical stains were performed in hopes of finding a fungal or bacterial etiology for this inflammatory </w:t>
      </w:r>
      <w:proofErr w:type="spellStart"/>
      <w:r w:rsidRPr="00E73D22">
        <w:t>pseudotumor</w:t>
      </w:r>
      <w:proofErr w:type="spellEnd"/>
      <w:r w:rsidRPr="00E73D22">
        <w:t xml:space="preserve">.  Unfortunately all of these stains were negative.  In light of </w:t>
      </w:r>
      <w:r w:rsidRPr="00E73D22">
        <w:lastRenderedPageBreak/>
        <w:t xml:space="preserve">the patient’s concurrent vaginal and dermatologic lesions an </w:t>
      </w:r>
      <w:proofErr w:type="spellStart"/>
      <w:r w:rsidRPr="00E73D22">
        <w:t>immunohistochemical</w:t>
      </w:r>
      <w:proofErr w:type="spellEnd"/>
      <w:r w:rsidRPr="00E73D22">
        <w:t xml:space="preserve"> stain for </w:t>
      </w:r>
      <w:r w:rsidRPr="00E73D22">
        <w:rPr>
          <w:i/>
        </w:rPr>
        <w:t xml:space="preserve">Treponema pallidum </w:t>
      </w:r>
      <w:r w:rsidRPr="00E73D22">
        <w:t xml:space="preserve">was performed and highlighted numerous organisms.  Thus our diagnosis was inflammatory </w:t>
      </w:r>
      <w:proofErr w:type="spellStart"/>
      <w:r w:rsidRPr="00E73D22">
        <w:t>pseudotumor</w:t>
      </w:r>
      <w:proofErr w:type="spellEnd"/>
      <w:r w:rsidRPr="00E73D22">
        <w:t xml:space="preserve"> due to late secondary syphilis.  </w:t>
      </w:r>
    </w:p>
    <w:p w:rsidR="00E73D22" w:rsidRPr="00E73D22" w:rsidRDefault="00E73D22" w:rsidP="00E73D22">
      <w:r w:rsidRPr="00E73D22">
        <w:rPr>
          <w:b/>
        </w:rPr>
        <w:t>Syphilis</w:t>
      </w:r>
      <w:r w:rsidRPr="00E73D22">
        <w:t xml:space="preserve"> is a sexually transmitted infection caused by </w:t>
      </w:r>
      <w:r w:rsidRPr="00E73D22">
        <w:rPr>
          <w:i/>
        </w:rPr>
        <w:t xml:space="preserve">Treponema pallidum, </w:t>
      </w:r>
      <w:r w:rsidRPr="00E73D22">
        <w:t xml:space="preserve">a bacterium in the spirochete family.  These organisms are too slender to be observed by direct light microscopy, however </w:t>
      </w:r>
      <w:proofErr w:type="spellStart"/>
      <w:r w:rsidRPr="00E73D22">
        <w:t>darkfield</w:t>
      </w:r>
      <w:proofErr w:type="spellEnd"/>
      <w:r w:rsidRPr="00E73D22">
        <w:t xml:space="preserve"> microscopy can highlight these bacteria. Syphilis infections can be subdivided into early (primary and secondary) and late (tertiary).  Primary syphilis is characterized by a chancre at the site of inoculation which is usually painless, and caused by a local immune reaction.  The mean incubation time is 21 days following inoculation, and typically heal spontaneously after 4-6 weeks.  Secondary syphilis occurs due to dissemination of the bacteria weeks to months after infection in a subset (~25%) of patients.  Clinically patients will often have palmar and plantar rashes, lymphadenopathy and systemic symptoms.  This stage usually resolves spontaneously, even in the absence of treatment.  Tertiary syphilis occurs following years after infection (1-30 years), and may present with cardiovascular, neurologic, or </w:t>
      </w:r>
      <w:proofErr w:type="spellStart"/>
      <w:r w:rsidRPr="00E73D22">
        <w:t>gummatous</w:t>
      </w:r>
      <w:proofErr w:type="spellEnd"/>
      <w:r w:rsidRPr="00E73D22">
        <w:t xml:space="preserve"> symptoms.  Symptoms of tertiary syphilis are highly variable, and definitive diagnosis relies on the demonstration of the organism within the lesions or tissues.</w:t>
      </w:r>
    </w:p>
    <w:p w:rsidR="00E73D22" w:rsidRPr="00E73D22" w:rsidRDefault="00E73D22" w:rsidP="00E73D22">
      <w:r w:rsidRPr="00E73D22">
        <w:t>The liver can be involved in syphilis during either the secondary stage (syphilitic hepatitis), or during the tertiary stage (</w:t>
      </w:r>
      <w:proofErr w:type="spellStart"/>
      <w:r w:rsidRPr="00E73D22">
        <w:t>gumma</w:t>
      </w:r>
      <w:proofErr w:type="spellEnd"/>
      <w:r w:rsidRPr="00E73D22">
        <w:t xml:space="preserve">).  Syphilitic hepatitis affects 20-40% of HIV-positive patients, but is rare in HIV-negative hosts (as in this case).  Clinical features include constitutional symptoms, jaundice, and elevated serum alkaline phosphatase. Histologic findings include granulomas, </w:t>
      </w:r>
      <w:proofErr w:type="spellStart"/>
      <w:r w:rsidRPr="00E73D22">
        <w:t>pericholangitis</w:t>
      </w:r>
      <w:proofErr w:type="spellEnd"/>
      <w:r w:rsidRPr="00E73D22">
        <w:t xml:space="preserve">, non-specific portal inflammation, and focal </w:t>
      </w:r>
      <w:proofErr w:type="spellStart"/>
      <w:r w:rsidRPr="00E73D22">
        <w:t>perivenular</w:t>
      </w:r>
      <w:proofErr w:type="spellEnd"/>
      <w:r w:rsidRPr="00E73D22">
        <w:t xml:space="preserve"> necrosis.  Mass lesions due to secondary syphilis are very rare, but can be seen (as in our case).  </w:t>
      </w:r>
      <w:proofErr w:type="spellStart"/>
      <w:r w:rsidRPr="00E73D22">
        <w:t>Gummatous</w:t>
      </w:r>
      <w:proofErr w:type="spellEnd"/>
      <w:r w:rsidRPr="00E73D22">
        <w:t xml:space="preserve"> lesions of tertiary syphilis contain abundant fibrosis with or without granulomatous inflammation, central necrosis, and endarteritis.  Demonstration of organisms in </w:t>
      </w:r>
      <w:proofErr w:type="spellStart"/>
      <w:r w:rsidRPr="00E73D22">
        <w:t>gumma</w:t>
      </w:r>
      <w:proofErr w:type="spellEnd"/>
      <w:r w:rsidRPr="00E73D22">
        <w:t xml:space="preserve"> lesions is rare, but if found are extremely helpful in diagnosis.  The healing of </w:t>
      </w:r>
      <w:proofErr w:type="spellStart"/>
      <w:r w:rsidRPr="00E73D22">
        <w:t>gummatous</w:t>
      </w:r>
      <w:proofErr w:type="spellEnd"/>
      <w:r w:rsidRPr="00E73D22">
        <w:t xml:space="preserve"> lesions may lead to fibrous scars with extreme examples resulting in </w:t>
      </w:r>
      <w:proofErr w:type="spellStart"/>
      <w:r w:rsidRPr="00E73D22">
        <w:t>hepar</w:t>
      </w:r>
      <w:proofErr w:type="spellEnd"/>
      <w:r w:rsidRPr="00E73D22">
        <w:t xml:space="preserve"> </w:t>
      </w:r>
      <w:proofErr w:type="spellStart"/>
      <w:r w:rsidRPr="00E73D22">
        <w:t>lobatum</w:t>
      </w:r>
      <w:proofErr w:type="spellEnd"/>
      <w:r w:rsidRPr="00E73D22">
        <w:t>.</w:t>
      </w:r>
    </w:p>
    <w:p w:rsidR="00E73D22" w:rsidRPr="00E73D22" w:rsidRDefault="00E73D22" w:rsidP="00E73D22">
      <w:r w:rsidRPr="00E73D22">
        <w:t xml:space="preserve">Our patient was treated for syphilis with a course of penicillin and had near complete resolution of her symptoms and hepatic lesions.  </w:t>
      </w:r>
    </w:p>
    <w:p w:rsidR="00E73D22" w:rsidRPr="00E73D22" w:rsidRDefault="00E73D22" w:rsidP="00E73D22">
      <w:pPr>
        <w:rPr>
          <w:b/>
        </w:rPr>
      </w:pPr>
      <w:r w:rsidRPr="00E73D22">
        <w:rPr>
          <w:b/>
        </w:rPr>
        <w:t>References:</w:t>
      </w:r>
    </w:p>
    <w:p w:rsidR="00E73D22" w:rsidRPr="00E73D22" w:rsidRDefault="00E73D22" w:rsidP="00E73D22">
      <w:pPr>
        <w:rPr>
          <w:b/>
        </w:rPr>
      </w:pPr>
      <w:r w:rsidRPr="00E73D22">
        <w:rPr>
          <w:b/>
          <w:bCs/>
        </w:rPr>
        <w:t>Gleason BC, </w:t>
      </w:r>
      <w:proofErr w:type="spellStart"/>
      <w:r w:rsidRPr="00E73D22">
        <w:rPr>
          <w:b/>
          <w:bCs/>
        </w:rPr>
        <w:t>Hornick</w:t>
      </w:r>
      <w:proofErr w:type="spellEnd"/>
      <w:r w:rsidRPr="00E73D22">
        <w:rPr>
          <w:b/>
          <w:bCs/>
        </w:rPr>
        <w:t xml:space="preserve"> JL. Inflammatory </w:t>
      </w:r>
      <w:proofErr w:type="spellStart"/>
      <w:r w:rsidRPr="00E73D22">
        <w:rPr>
          <w:b/>
          <w:bCs/>
        </w:rPr>
        <w:t>myofibroblastic</w:t>
      </w:r>
      <w:proofErr w:type="spellEnd"/>
      <w:r w:rsidRPr="00E73D22">
        <w:rPr>
          <w:b/>
          <w:bCs/>
        </w:rPr>
        <w:t xml:space="preserve"> </w:t>
      </w:r>
      <w:proofErr w:type="spellStart"/>
      <w:r w:rsidRPr="00E73D22">
        <w:rPr>
          <w:b/>
          <w:bCs/>
        </w:rPr>
        <w:t>tumours</w:t>
      </w:r>
      <w:proofErr w:type="spellEnd"/>
      <w:r w:rsidRPr="00E73D22">
        <w:rPr>
          <w:b/>
          <w:bCs/>
        </w:rPr>
        <w:t xml:space="preserve">: where are we now? </w:t>
      </w:r>
      <w:r w:rsidRPr="00E73D22">
        <w:rPr>
          <w:b/>
          <w:bCs/>
          <w:lang w:val="is-IS"/>
        </w:rPr>
        <w:t>J Clin Pathol. 2008 Apr;61(4):428-37. Epub 2007 Oct 15.</w:t>
      </w:r>
    </w:p>
    <w:p w:rsidR="00E73D22" w:rsidRPr="00E73D22" w:rsidRDefault="00E73D22" w:rsidP="00E73D22">
      <w:pPr>
        <w:rPr>
          <w:b/>
        </w:rPr>
      </w:pPr>
      <w:r w:rsidRPr="00E73D22">
        <w:rPr>
          <w:b/>
          <w:bCs/>
        </w:rPr>
        <w:t xml:space="preserve">Abbas </w:t>
      </w:r>
      <w:proofErr w:type="spellStart"/>
      <w:r w:rsidRPr="00E73D22">
        <w:rPr>
          <w:b/>
          <w:bCs/>
        </w:rPr>
        <w:t>Agaimy</w:t>
      </w:r>
      <w:proofErr w:type="spellEnd"/>
      <w:r w:rsidRPr="00E73D22">
        <w:rPr>
          <w:b/>
          <w:bCs/>
        </w:rPr>
        <w:t xml:space="preserve">, Bruno </w:t>
      </w:r>
      <w:proofErr w:type="spellStart"/>
      <w:r w:rsidRPr="00E73D22">
        <w:rPr>
          <w:b/>
          <w:bCs/>
        </w:rPr>
        <w:t>Märkl</w:t>
      </w:r>
      <w:proofErr w:type="spellEnd"/>
      <w:r w:rsidRPr="00E73D22">
        <w:rPr>
          <w:b/>
          <w:bCs/>
        </w:rPr>
        <w:t xml:space="preserve">. Inflammatory </w:t>
      </w:r>
      <w:proofErr w:type="spellStart"/>
      <w:r w:rsidRPr="00E73D22">
        <w:rPr>
          <w:b/>
          <w:bCs/>
        </w:rPr>
        <w:t>angiomyolipoma</w:t>
      </w:r>
      <w:proofErr w:type="spellEnd"/>
      <w:r w:rsidRPr="00E73D22">
        <w:rPr>
          <w:b/>
          <w:bCs/>
        </w:rPr>
        <w:t xml:space="preserve"> of the liver: an unusual case suggesting relationship to IgG4-related </w:t>
      </w:r>
      <w:proofErr w:type="spellStart"/>
      <w:r w:rsidRPr="00E73D22">
        <w:rPr>
          <w:b/>
          <w:bCs/>
        </w:rPr>
        <w:t>pseudotumor</w:t>
      </w:r>
      <w:proofErr w:type="spellEnd"/>
      <w:r w:rsidRPr="00E73D22">
        <w:rPr>
          <w:b/>
          <w:bCs/>
        </w:rPr>
        <w:t xml:space="preserve">. </w:t>
      </w:r>
      <w:proofErr w:type="spellStart"/>
      <w:r w:rsidRPr="00E73D22">
        <w:rPr>
          <w:b/>
          <w:bCs/>
        </w:rPr>
        <w:t>Int</w:t>
      </w:r>
      <w:proofErr w:type="spellEnd"/>
      <w:r w:rsidRPr="00E73D22">
        <w:rPr>
          <w:b/>
          <w:bCs/>
        </w:rPr>
        <w:t xml:space="preserve"> J </w:t>
      </w:r>
      <w:proofErr w:type="spellStart"/>
      <w:r w:rsidRPr="00E73D22">
        <w:rPr>
          <w:b/>
          <w:bCs/>
        </w:rPr>
        <w:t>Clin</w:t>
      </w:r>
      <w:proofErr w:type="spellEnd"/>
      <w:r w:rsidRPr="00E73D22">
        <w:rPr>
          <w:b/>
          <w:bCs/>
        </w:rPr>
        <w:t xml:space="preserve"> </w:t>
      </w:r>
      <w:proofErr w:type="spellStart"/>
      <w:r w:rsidRPr="00E73D22">
        <w:rPr>
          <w:b/>
          <w:bCs/>
        </w:rPr>
        <w:t>Exp</w:t>
      </w:r>
      <w:proofErr w:type="spellEnd"/>
      <w:r w:rsidRPr="00E73D22">
        <w:rPr>
          <w:b/>
          <w:bCs/>
        </w:rPr>
        <w:t xml:space="preserve"> </w:t>
      </w:r>
      <w:proofErr w:type="spellStart"/>
      <w:r w:rsidRPr="00E73D22">
        <w:rPr>
          <w:b/>
          <w:bCs/>
        </w:rPr>
        <w:t>Pathol</w:t>
      </w:r>
      <w:proofErr w:type="spellEnd"/>
      <w:r w:rsidRPr="00E73D22">
        <w:rPr>
          <w:b/>
          <w:bCs/>
        </w:rPr>
        <w:t>. 2013; 6(4): 771–779.</w:t>
      </w:r>
    </w:p>
    <w:p w:rsidR="00E73D22" w:rsidRPr="00E73D22" w:rsidRDefault="00E73D22" w:rsidP="00E73D22">
      <w:pPr>
        <w:rPr>
          <w:b/>
        </w:rPr>
      </w:pPr>
      <w:r w:rsidRPr="00E73D22">
        <w:rPr>
          <w:b/>
          <w:bCs/>
        </w:rPr>
        <w:t xml:space="preserve">LM Lai et al. Shedding light on inflammatory </w:t>
      </w:r>
      <w:proofErr w:type="spellStart"/>
      <w:r w:rsidRPr="00E73D22">
        <w:rPr>
          <w:b/>
          <w:bCs/>
        </w:rPr>
        <w:t>pseudotumor</w:t>
      </w:r>
      <w:proofErr w:type="spellEnd"/>
      <w:r w:rsidRPr="00E73D22">
        <w:rPr>
          <w:b/>
          <w:bCs/>
        </w:rPr>
        <w:t xml:space="preserve"> in children: spotlight on inflammatory </w:t>
      </w:r>
      <w:proofErr w:type="spellStart"/>
      <w:r w:rsidRPr="00E73D22">
        <w:rPr>
          <w:b/>
          <w:bCs/>
        </w:rPr>
        <w:t>myofibroblastic</w:t>
      </w:r>
      <w:proofErr w:type="spellEnd"/>
      <w:r w:rsidRPr="00E73D22">
        <w:rPr>
          <w:b/>
          <w:bCs/>
        </w:rPr>
        <w:t xml:space="preserve"> tumor. </w:t>
      </w:r>
      <w:r w:rsidRPr="00E73D22">
        <w:rPr>
          <w:b/>
          <w:bCs/>
          <w:lang w:val="is-IS"/>
        </w:rPr>
        <w:t>Pediatr Radiol (2015) 45: 1738. </w:t>
      </w:r>
    </w:p>
    <w:p w:rsidR="00E73D22" w:rsidRPr="00E73D22" w:rsidRDefault="00E73D22" w:rsidP="00E73D22">
      <w:pPr>
        <w:rPr>
          <w:b/>
        </w:rPr>
      </w:pPr>
      <w:proofErr w:type="spellStart"/>
      <w:r w:rsidRPr="00E73D22">
        <w:rPr>
          <w:b/>
          <w:bCs/>
        </w:rPr>
        <w:t>Odze</w:t>
      </w:r>
      <w:proofErr w:type="spellEnd"/>
      <w:r w:rsidRPr="00E73D22">
        <w:rPr>
          <w:b/>
          <w:bCs/>
        </w:rPr>
        <w:t xml:space="preserve"> and Goldblum Surgical Pathology of the GI Tract, Liver, Biliary Tract and Pancreas, Chapter 46, 1228-1261.e4</w:t>
      </w:r>
    </w:p>
    <w:p w:rsidR="00E73D22" w:rsidRPr="00E73D22" w:rsidRDefault="00E73D22" w:rsidP="00E73D22">
      <w:pPr>
        <w:rPr>
          <w:b/>
        </w:rPr>
      </w:pPr>
      <w:r w:rsidRPr="00E73D22">
        <w:rPr>
          <w:b/>
          <w:bCs/>
        </w:rPr>
        <w:t>Sternberg’s diagnostic surgical pathology. Editor, Stacey E. Mills. Sixth edition.</w:t>
      </w:r>
    </w:p>
    <w:p w:rsidR="00E73D22" w:rsidRPr="00E73D22" w:rsidRDefault="00E73D22" w:rsidP="00E73D22">
      <w:pPr>
        <w:rPr>
          <w:b/>
          <w:bCs/>
        </w:rPr>
      </w:pPr>
      <w:proofErr w:type="spellStart"/>
      <w:r w:rsidRPr="00E73D22">
        <w:rPr>
          <w:b/>
          <w:bCs/>
        </w:rPr>
        <w:lastRenderedPageBreak/>
        <w:t>Solari</w:t>
      </w:r>
      <w:proofErr w:type="spellEnd"/>
      <w:r w:rsidRPr="00E73D22">
        <w:rPr>
          <w:b/>
          <w:bCs/>
        </w:rPr>
        <w:t xml:space="preserve"> PR, Jones C, Wallace MR. Hepatic Lesions with Secondary Syphilis in an HIV-Infected Patient. Case Rep Med. 2014</w:t>
      </w:r>
    </w:p>
    <w:p w:rsidR="00E73D22" w:rsidRDefault="00E73D22">
      <w:pPr>
        <w:spacing w:after="160" w:line="259" w:lineRule="auto"/>
      </w:pPr>
      <w:r>
        <w:br w:type="page"/>
      </w:r>
    </w:p>
    <w:p w:rsidR="00E73D22" w:rsidRPr="002E14F5" w:rsidRDefault="00E73D22" w:rsidP="00E73D22">
      <w:pPr>
        <w:rPr>
          <w:b/>
          <w:u w:val="single"/>
        </w:rPr>
      </w:pPr>
      <w:r w:rsidRPr="002E14F5">
        <w:rPr>
          <w:b/>
          <w:u w:val="single"/>
        </w:rPr>
        <w:lastRenderedPageBreak/>
        <w:t>Case 4:</w:t>
      </w:r>
    </w:p>
    <w:p w:rsidR="00E73D22" w:rsidRDefault="00E73D22" w:rsidP="00E73D22">
      <w:r w:rsidRPr="002E14F5">
        <w:rPr>
          <w:b/>
        </w:rPr>
        <w:t>Presenter</w:t>
      </w:r>
      <w:r>
        <w:t xml:space="preserve">: Maria Cristina </w:t>
      </w:r>
      <w:proofErr w:type="spellStart"/>
      <w:r>
        <w:t>Isales</w:t>
      </w:r>
      <w:proofErr w:type="spellEnd"/>
      <w:r>
        <w:t>, MD, PGYII</w:t>
      </w:r>
    </w:p>
    <w:p w:rsidR="00E73D22" w:rsidRDefault="00E73D22" w:rsidP="00E73D22">
      <w:proofErr w:type="spellStart"/>
      <w:r w:rsidRPr="002E14F5">
        <w:rPr>
          <w:b/>
        </w:rPr>
        <w:t>Attendings</w:t>
      </w:r>
      <w:proofErr w:type="spellEnd"/>
      <w:r>
        <w:t>: Ajit Paintal, MD</w:t>
      </w:r>
    </w:p>
    <w:p w:rsidR="00E73D22" w:rsidRDefault="00E73D22" w:rsidP="00E73D22">
      <w:proofErr w:type="spellStart"/>
      <w:r>
        <w:t>Sambasiva</w:t>
      </w:r>
      <w:proofErr w:type="spellEnd"/>
      <w:r>
        <w:t xml:space="preserve"> Rao, MD</w:t>
      </w:r>
    </w:p>
    <w:p w:rsidR="00E73D22" w:rsidRDefault="00E73D22" w:rsidP="00E73D22">
      <w:r w:rsidRPr="002E14F5">
        <w:rPr>
          <w:b/>
        </w:rPr>
        <w:t>Clinical History</w:t>
      </w:r>
      <w:r>
        <w:t xml:space="preserve">: The patient is a 40 year old male presenting with shortness of breath and hemoptysis. He has a 10 pack year history of smoking. Five year prior, he underwent surgical excision of a foot lesion. A chest CT performed at Northwestern Memorial Hospital revealed multiple nodules in bilateral lungs. During this workup, a 2.4 cm left thyroid nodule was identified and a total thyroidectomy was performed. </w:t>
      </w:r>
    </w:p>
    <w:p w:rsidR="00E73D22" w:rsidRDefault="00E73D22" w:rsidP="00E73D22">
      <w:r w:rsidRPr="002E14F5">
        <w:rPr>
          <w:b/>
        </w:rPr>
        <w:t>Final diagnosis:</w:t>
      </w:r>
      <w:r>
        <w:t xml:space="preserve"> Metastatic malignant glomus tumor. </w:t>
      </w:r>
    </w:p>
    <w:p w:rsidR="00E73D22" w:rsidRDefault="00E73D22" w:rsidP="00E73D22">
      <w:r w:rsidRPr="002E14F5">
        <w:rPr>
          <w:b/>
        </w:rPr>
        <w:t>Differential diagnosis</w:t>
      </w:r>
      <w:r>
        <w:t xml:space="preserve">: </w:t>
      </w:r>
    </w:p>
    <w:p w:rsidR="00E73D22" w:rsidRDefault="00E73D22" w:rsidP="00E73D22">
      <w:r>
        <w:t>Poorly differentiated thyroid carcinoma</w:t>
      </w:r>
    </w:p>
    <w:p w:rsidR="00E73D22" w:rsidRDefault="00E73D22" w:rsidP="00E73D22">
      <w:r>
        <w:t>Anaplastic thyroid carcinoma</w:t>
      </w:r>
    </w:p>
    <w:p w:rsidR="00E73D22" w:rsidRDefault="00E73D22" w:rsidP="00E73D22">
      <w:r>
        <w:t>Medullary thyroid carcinoma</w:t>
      </w:r>
    </w:p>
    <w:p w:rsidR="00E73D22" w:rsidRDefault="00E73D22" w:rsidP="00E73D22">
      <w:r>
        <w:t xml:space="preserve">Malignant </w:t>
      </w:r>
      <w:proofErr w:type="spellStart"/>
      <w:r>
        <w:t>myopericytoma</w:t>
      </w:r>
      <w:proofErr w:type="spellEnd"/>
    </w:p>
    <w:p w:rsidR="00E73D22" w:rsidRDefault="00E73D22" w:rsidP="00E73D22">
      <w:proofErr w:type="spellStart"/>
      <w:r>
        <w:t>Leiomyosarcoma</w:t>
      </w:r>
      <w:proofErr w:type="spellEnd"/>
    </w:p>
    <w:p w:rsidR="00E73D22" w:rsidRDefault="00E73D22" w:rsidP="00E73D22">
      <w:r>
        <w:t xml:space="preserve">Malignant </w:t>
      </w:r>
      <w:proofErr w:type="spellStart"/>
      <w:r>
        <w:t>PEComa</w:t>
      </w:r>
      <w:proofErr w:type="spellEnd"/>
    </w:p>
    <w:p w:rsidR="00E73D22" w:rsidRDefault="00E73D22" w:rsidP="00E73D22">
      <w:r>
        <w:t>Malignant glomus tumor</w:t>
      </w:r>
    </w:p>
    <w:p w:rsidR="00E73D22" w:rsidRDefault="00E73D22" w:rsidP="00E73D22">
      <w:r w:rsidRPr="00EB4D19">
        <w:rPr>
          <w:b/>
        </w:rPr>
        <w:t>Histology</w:t>
      </w:r>
      <w:r>
        <w:t>:</w:t>
      </w:r>
    </w:p>
    <w:p w:rsidR="00E73D22" w:rsidRDefault="00E73D22" w:rsidP="00E73D22">
      <w:r>
        <w:t xml:space="preserve">On low power, there is a well circumscribed nodule composed of sheets and solid nests of spindle to epithelioid shaped cells with intervening slit-like, branching vessels, or </w:t>
      </w:r>
      <w:proofErr w:type="spellStart"/>
      <w:r>
        <w:t>hemangiopericytoma</w:t>
      </w:r>
      <w:proofErr w:type="spellEnd"/>
      <w:r>
        <w:t>-like vasculature. Extensive areas of necrosis are identified throughout the specimen. Vascular invasion is identified. Higher magnification reveals small to large cells with indistinct cell borders and round to oval nuclei, a variable chromatin pattern including cells with vesicular to clumped chromatin, prominent nucleoli, and brisk mitotic activity.</w:t>
      </w:r>
    </w:p>
    <w:p w:rsidR="00E73D22" w:rsidRDefault="00E73D22" w:rsidP="00E73D22">
      <w:r w:rsidRPr="0000690A">
        <w:rPr>
          <w:noProof/>
        </w:rPr>
        <w:lastRenderedPageBreak/>
        <w:drawing>
          <wp:inline distT="0" distB="0" distL="0" distR="0" wp14:anchorId="0D321094" wp14:editId="54B2AA92">
            <wp:extent cx="2254615" cy="2000250"/>
            <wp:effectExtent l="19050" t="19050" r="12700" b="19050"/>
            <wp:docPr id="6"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Content Placeholder 2"/>
                    <pic:cNvPicPr>
                      <a:picLocks noGrp="1" noChangeAspect="1"/>
                    </pic:cNvPicPr>
                  </pic:nvPicPr>
                  <pic:blipFill>
                    <a:blip r:embed="rId15" cstate="print">
                      <a:extLst>
                        <a:ext uri="{28A0092B-C50C-407E-A947-70E740481C1C}">
                          <a14:useLocalDpi xmlns:a14="http://schemas.microsoft.com/office/drawing/2010/main" val="0"/>
                        </a:ext>
                      </a:extLst>
                    </a:blip>
                    <a:srcRect t="16112" b="16640"/>
                    <a:stretch>
                      <a:fillRect/>
                    </a:stretch>
                  </pic:blipFill>
                  <pic:spPr bwMode="auto">
                    <a:xfrm>
                      <a:off x="0" y="0"/>
                      <a:ext cx="2286967" cy="2028952"/>
                    </a:xfrm>
                    <a:prstGeom prst="rect">
                      <a:avLst/>
                    </a:prstGeom>
                    <a:noFill/>
                    <a:ln>
                      <a:solidFill>
                        <a:schemeClr val="tx1"/>
                      </a:solidFill>
                    </a:ln>
                    <a:extLst/>
                  </pic:spPr>
                </pic:pic>
              </a:graphicData>
            </a:graphic>
          </wp:inline>
        </w:drawing>
      </w:r>
      <w:r w:rsidRPr="0000690A">
        <w:t xml:space="preserve">  </w:t>
      </w:r>
      <w:r w:rsidRPr="0000690A">
        <w:rPr>
          <w:noProof/>
        </w:rPr>
        <w:drawing>
          <wp:inline distT="0" distB="0" distL="0" distR="0" wp14:anchorId="654694B4" wp14:editId="5FC3AC48">
            <wp:extent cx="2676525" cy="2014256"/>
            <wp:effectExtent l="19050" t="19050" r="9525" b="24130"/>
            <wp:docPr id="15365"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5" name="Content Placeholder 2"/>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233" cy="2046397"/>
                    </a:xfrm>
                    <a:prstGeom prst="rect">
                      <a:avLst/>
                    </a:prstGeom>
                    <a:noFill/>
                    <a:ln>
                      <a:solidFill>
                        <a:schemeClr val="tx1"/>
                      </a:solidFill>
                    </a:ln>
                    <a:extLst/>
                  </pic:spPr>
                </pic:pic>
              </a:graphicData>
            </a:graphic>
          </wp:inline>
        </w:drawing>
      </w:r>
    </w:p>
    <w:p w:rsidR="00E73D22" w:rsidRDefault="00E73D22" w:rsidP="00E73D22"/>
    <w:p w:rsidR="00E73D22" w:rsidRDefault="00E73D22" w:rsidP="00E73D22"/>
    <w:p w:rsidR="00E73D22" w:rsidRDefault="00E73D22" w:rsidP="00E73D22"/>
    <w:p w:rsidR="00E73D22" w:rsidRDefault="00E73D22" w:rsidP="00E73D22">
      <w:r w:rsidRPr="0000690A">
        <w:rPr>
          <w:noProof/>
        </w:rPr>
        <w:drawing>
          <wp:inline distT="0" distB="0" distL="0" distR="0" wp14:anchorId="70B53FC3" wp14:editId="745C1479">
            <wp:extent cx="1876971" cy="1414145"/>
            <wp:effectExtent l="19050" t="19050" r="28575" b="14605"/>
            <wp:docPr id="19462"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Content Placeholder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5865" cy="1466051"/>
                    </a:xfrm>
                    <a:prstGeom prst="rect">
                      <a:avLst/>
                    </a:prstGeom>
                    <a:noFill/>
                    <a:ln>
                      <a:solidFill>
                        <a:schemeClr val="tx1"/>
                      </a:solidFill>
                    </a:ln>
                    <a:extLst/>
                  </pic:spPr>
                </pic:pic>
              </a:graphicData>
            </a:graphic>
          </wp:inline>
        </w:drawing>
      </w:r>
      <w:r>
        <w:t xml:space="preserve"> </w:t>
      </w:r>
      <w:r w:rsidRPr="00FD1BBF">
        <w:rPr>
          <w:noProof/>
        </w:rPr>
        <w:t xml:space="preserve"> </w:t>
      </w:r>
      <w:r w:rsidRPr="00FD1BBF">
        <w:rPr>
          <w:noProof/>
        </w:rPr>
        <w:drawing>
          <wp:inline distT="0" distB="0" distL="0" distR="0" wp14:anchorId="0B8A50E2" wp14:editId="544DA95E">
            <wp:extent cx="1878752" cy="1409065"/>
            <wp:effectExtent l="19050" t="19050" r="2667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8765" cy="1431575"/>
                    </a:xfrm>
                    <a:prstGeom prst="rect">
                      <a:avLst/>
                    </a:prstGeom>
                    <a:ln>
                      <a:solidFill>
                        <a:schemeClr val="tx1"/>
                      </a:solidFill>
                    </a:ln>
                  </pic:spPr>
                </pic:pic>
              </a:graphicData>
            </a:graphic>
          </wp:inline>
        </w:drawing>
      </w:r>
      <w:r w:rsidRPr="0000690A">
        <w:rPr>
          <w:noProof/>
        </w:rPr>
        <w:drawing>
          <wp:inline distT="0" distB="0" distL="0" distR="0" wp14:anchorId="42676EFD" wp14:editId="1519B2B5">
            <wp:extent cx="1900457" cy="1430623"/>
            <wp:effectExtent l="19050" t="19050" r="24130" b="17780"/>
            <wp:docPr id="2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012" cy="1462658"/>
                    </a:xfrm>
                    <a:prstGeom prst="rect">
                      <a:avLst/>
                    </a:prstGeom>
                    <a:noFill/>
                    <a:ln>
                      <a:solidFill>
                        <a:schemeClr val="tx1"/>
                      </a:solidFill>
                    </a:ln>
                    <a:extLst/>
                  </pic:spPr>
                </pic:pic>
              </a:graphicData>
            </a:graphic>
          </wp:inline>
        </w:drawing>
      </w:r>
    </w:p>
    <w:p w:rsidR="00E73D22" w:rsidRDefault="00E73D22" w:rsidP="00E73D22"/>
    <w:p w:rsidR="00E73D22" w:rsidRDefault="00E73D22" w:rsidP="00E73D22">
      <w:proofErr w:type="spellStart"/>
      <w:r w:rsidRPr="00EB4D19">
        <w:rPr>
          <w:b/>
        </w:rPr>
        <w:t>Immunostains</w:t>
      </w:r>
      <w:proofErr w:type="spellEnd"/>
      <w:r>
        <w:t>:</w:t>
      </w:r>
    </w:p>
    <w:tbl>
      <w:tblPr>
        <w:tblW w:w="568" w:type="dxa"/>
        <w:tblCellMar>
          <w:left w:w="0" w:type="dxa"/>
          <w:right w:w="0" w:type="dxa"/>
        </w:tblCellMar>
        <w:tblLook w:val="0600" w:firstRow="0" w:lastRow="0" w:firstColumn="0" w:lastColumn="0" w:noHBand="1" w:noVBand="1"/>
      </w:tblPr>
      <w:tblGrid>
        <w:gridCol w:w="1129"/>
        <w:gridCol w:w="1193"/>
      </w:tblGrid>
      <w:tr w:rsidR="00E73D22" w:rsidRPr="00F50F76" w:rsidTr="005249AB">
        <w:trPr>
          <w:trHeight w:val="778"/>
        </w:trPr>
        <w:tc>
          <w:tcPr>
            <w:tcW w:w="321"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E73D22" w:rsidRPr="00F50F76" w:rsidRDefault="00E73D22" w:rsidP="005249AB">
            <w:r w:rsidRPr="00F50F76">
              <w:rPr>
                <w:b/>
                <w:bCs/>
              </w:rPr>
              <w:t>Antibody</w:t>
            </w:r>
          </w:p>
        </w:tc>
        <w:tc>
          <w:tcPr>
            <w:tcW w:w="247"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E73D22" w:rsidRPr="00F50F76" w:rsidRDefault="00E73D22" w:rsidP="005249AB">
            <w:r w:rsidRPr="00F50F76">
              <w:rPr>
                <w:b/>
                <w:bCs/>
              </w:rPr>
              <w:t>Reactivity</w:t>
            </w:r>
          </w:p>
        </w:tc>
      </w:tr>
      <w:tr w:rsidR="00E73D22" w:rsidRPr="00F50F76" w:rsidTr="005249AB">
        <w:trPr>
          <w:trHeight w:val="778"/>
        </w:trPr>
        <w:tc>
          <w:tcPr>
            <w:tcW w:w="321"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r w:rsidRPr="00F50F76">
              <w:rPr>
                <w:b/>
                <w:bCs/>
              </w:rPr>
              <w:t>SMA</w:t>
            </w:r>
          </w:p>
        </w:tc>
        <w:tc>
          <w:tcPr>
            <w:tcW w:w="247"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r w:rsidRPr="00F50F76">
              <w:t>Positive (95%)</w:t>
            </w:r>
          </w:p>
        </w:tc>
      </w:tr>
      <w:tr w:rsidR="00E73D22" w:rsidRPr="00F50F76" w:rsidTr="005249AB">
        <w:trPr>
          <w:trHeight w:val="778"/>
        </w:trPr>
        <w:tc>
          <w:tcPr>
            <w:tcW w:w="32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rPr>
                <w:b/>
                <w:bCs/>
              </w:rPr>
              <w:t>Vimentin</w:t>
            </w:r>
          </w:p>
        </w:tc>
        <w:tc>
          <w:tcPr>
            <w:tcW w:w="247"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 xml:space="preserve">Positive </w:t>
            </w:r>
          </w:p>
        </w:tc>
      </w:tr>
      <w:tr w:rsidR="00E73D22" w:rsidRPr="00F50F76" w:rsidTr="005249AB">
        <w:trPr>
          <w:trHeight w:val="778"/>
        </w:trPr>
        <w:tc>
          <w:tcPr>
            <w:tcW w:w="321"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r w:rsidRPr="00F50F76">
              <w:rPr>
                <w:b/>
                <w:bCs/>
              </w:rPr>
              <w:t>Collagen type IV</w:t>
            </w:r>
          </w:p>
        </w:tc>
        <w:tc>
          <w:tcPr>
            <w:tcW w:w="247"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r w:rsidRPr="00F50F76">
              <w:t>Positive</w:t>
            </w:r>
          </w:p>
        </w:tc>
      </w:tr>
      <w:tr w:rsidR="00E73D22" w:rsidRPr="00F50F76" w:rsidTr="005249AB">
        <w:trPr>
          <w:trHeight w:val="778"/>
        </w:trPr>
        <w:tc>
          <w:tcPr>
            <w:tcW w:w="32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rPr>
                <w:b/>
                <w:bCs/>
              </w:rPr>
              <w:lastRenderedPageBreak/>
              <w:t xml:space="preserve">Laminin </w:t>
            </w:r>
          </w:p>
        </w:tc>
        <w:tc>
          <w:tcPr>
            <w:tcW w:w="247"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Positive</w:t>
            </w:r>
          </w:p>
        </w:tc>
      </w:tr>
      <w:tr w:rsidR="00E73D22" w:rsidRPr="00F50F76" w:rsidTr="005249AB">
        <w:trPr>
          <w:trHeight w:val="778"/>
        </w:trPr>
        <w:tc>
          <w:tcPr>
            <w:tcW w:w="32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rPr>
                <w:b/>
                <w:bCs/>
              </w:rPr>
              <w:t>CD99</w:t>
            </w:r>
          </w:p>
        </w:tc>
        <w:tc>
          <w:tcPr>
            <w:tcW w:w="247"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Positive (70%)</w:t>
            </w:r>
          </w:p>
        </w:tc>
      </w:tr>
      <w:tr w:rsidR="00E73D22" w:rsidRPr="00F50F76" w:rsidTr="005249AB">
        <w:trPr>
          <w:trHeight w:val="1345"/>
        </w:trPr>
        <w:tc>
          <w:tcPr>
            <w:tcW w:w="32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rPr>
                <w:b/>
                <w:bCs/>
              </w:rPr>
              <w:t>CD34</w:t>
            </w:r>
          </w:p>
        </w:tc>
        <w:tc>
          <w:tcPr>
            <w:tcW w:w="247"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Positive (32%)</w:t>
            </w:r>
          </w:p>
        </w:tc>
      </w:tr>
    </w:tbl>
    <w:p w:rsidR="00E73D22" w:rsidRDefault="00E73D22" w:rsidP="00E73D22"/>
    <w:p w:rsidR="00E73D22" w:rsidRDefault="00E73D22" w:rsidP="00E73D22"/>
    <w:tbl>
      <w:tblPr>
        <w:tblW w:w="3009" w:type="dxa"/>
        <w:tblCellMar>
          <w:left w:w="0" w:type="dxa"/>
          <w:right w:w="0" w:type="dxa"/>
        </w:tblCellMar>
        <w:tblLook w:val="0600" w:firstRow="0" w:lastRow="0" w:firstColumn="0" w:lastColumn="0" w:noHBand="1" w:noVBand="1"/>
      </w:tblPr>
      <w:tblGrid>
        <w:gridCol w:w="1701"/>
        <w:gridCol w:w="1308"/>
      </w:tblGrid>
      <w:tr w:rsidR="00E73D22" w:rsidRPr="00F50F76" w:rsidTr="005249AB">
        <w:trPr>
          <w:trHeight w:val="193"/>
        </w:trPr>
        <w:tc>
          <w:tcPr>
            <w:tcW w:w="1701"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E73D22" w:rsidRPr="00F50F76" w:rsidRDefault="00E73D22" w:rsidP="005249AB">
            <w:r w:rsidRPr="00F50F76">
              <w:rPr>
                <w:b/>
                <w:bCs/>
              </w:rPr>
              <w:t>Antibody</w:t>
            </w:r>
          </w:p>
        </w:tc>
        <w:tc>
          <w:tcPr>
            <w:tcW w:w="1308"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E73D22" w:rsidRPr="00F50F76" w:rsidRDefault="00E73D22" w:rsidP="005249AB">
            <w:r w:rsidRPr="00F50F76">
              <w:rPr>
                <w:b/>
                <w:bCs/>
              </w:rPr>
              <w:t>Reactivity</w:t>
            </w:r>
          </w:p>
        </w:tc>
      </w:tr>
      <w:tr w:rsidR="00E73D22" w:rsidRPr="00F50F76" w:rsidTr="005249AB">
        <w:trPr>
          <w:trHeight w:val="193"/>
        </w:trPr>
        <w:tc>
          <w:tcPr>
            <w:tcW w:w="1701"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proofErr w:type="spellStart"/>
            <w:r w:rsidRPr="00F50F76">
              <w:rPr>
                <w:b/>
                <w:bCs/>
              </w:rPr>
              <w:t>Desmin</w:t>
            </w:r>
            <w:proofErr w:type="spellEnd"/>
          </w:p>
        </w:tc>
        <w:tc>
          <w:tcPr>
            <w:tcW w:w="1308"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r w:rsidRPr="00F50F76">
              <w:t>Negative</w:t>
            </w:r>
          </w:p>
        </w:tc>
      </w:tr>
      <w:tr w:rsidR="00E73D22" w:rsidRPr="00F50F76" w:rsidTr="005249AB">
        <w:trPr>
          <w:trHeight w:val="193"/>
        </w:trPr>
        <w:tc>
          <w:tcPr>
            <w:tcW w:w="170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rPr>
                <w:b/>
                <w:bCs/>
              </w:rPr>
              <w:t>Keratin</w:t>
            </w:r>
          </w:p>
        </w:tc>
        <w:tc>
          <w:tcPr>
            <w:tcW w:w="1308"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Negative</w:t>
            </w:r>
          </w:p>
        </w:tc>
      </w:tr>
      <w:tr w:rsidR="00E73D22" w:rsidRPr="00F50F76" w:rsidTr="005249AB">
        <w:trPr>
          <w:trHeight w:val="193"/>
        </w:trPr>
        <w:tc>
          <w:tcPr>
            <w:tcW w:w="1701"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r w:rsidRPr="00F50F76">
              <w:rPr>
                <w:b/>
                <w:bCs/>
              </w:rPr>
              <w:t>S100</w:t>
            </w:r>
          </w:p>
        </w:tc>
        <w:tc>
          <w:tcPr>
            <w:tcW w:w="1308"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E73D22" w:rsidRPr="00F50F76" w:rsidRDefault="00E73D22" w:rsidP="005249AB">
            <w:r w:rsidRPr="00F50F76">
              <w:t>Negative</w:t>
            </w:r>
          </w:p>
        </w:tc>
      </w:tr>
      <w:tr w:rsidR="00E73D22" w:rsidRPr="00F50F76" w:rsidTr="005249AB">
        <w:trPr>
          <w:trHeight w:val="193"/>
        </w:trPr>
        <w:tc>
          <w:tcPr>
            <w:tcW w:w="170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proofErr w:type="spellStart"/>
            <w:r w:rsidRPr="00F50F76">
              <w:rPr>
                <w:b/>
                <w:bCs/>
              </w:rPr>
              <w:t>Synaptophysin</w:t>
            </w:r>
            <w:proofErr w:type="spellEnd"/>
          </w:p>
        </w:tc>
        <w:tc>
          <w:tcPr>
            <w:tcW w:w="1308"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Negative</w:t>
            </w:r>
          </w:p>
        </w:tc>
      </w:tr>
      <w:tr w:rsidR="00E73D22" w:rsidRPr="00F50F76" w:rsidTr="005249AB">
        <w:trPr>
          <w:trHeight w:val="193"/>
        </w:trPr>
        <w:tc>
          <w:tcPr>
            <w:tcW w:w="170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rPr>
                <w:b/>
                <w:bCs/>
              </w:rPr>
              <w:t>Chromogranin</w:t>
            </w:r>
          </w:p>
        </w:tc>
        <w:tc>
          <w:tcPr>
            <w:tcW w:w="1308"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Negative</w:t>
            </w:r>
          </w:p>
        </w:tc>
      </w:tr>
      <w:tr w:rsidR="00E73D22" w:rsidRPr="00F50F76" w:rsidTr="005249AB">
        <w:trPr>
          <w:trHeight w:val="340"/>
        </w:trPr>
        <w:tc>
          <w:tcPr>
            <w:tcW w:w="1701"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rPr>
                <w:b/>
                <w:bCs/>
              </w:rPr>
              <w:t>CD31</w:t>
            </w:r>
          </w:p>
        </w:tc>
        <w:tc>
          <w:tcPr>
            <w:tcW w:w="1308"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E73D22" w:rsidRPr="00F50F76" w:rsidRDefault="00E73D22" w:rsidP="005249AB">
            <w:r w:rsidRPr="00F50F76">
              <w:t>Negative</w:t>
            </w:r>
          </w:p>
        </w:tc>
      </w:tr>
    </w:tbl>
    <w:p w:rsidR="00E73D22" w:rsidRDefault="00E73D22" w:rsidP="00E73D22"/>
    <w:p w:rsidR="00E73D22" w:rsidRDefault="00E73D22" w:rsidP="00E73D22">
      <w:r w:rsidRPr="00EB4D19">
        <w:rPr>
          <w:b/>
        </w:rPr>
        <w:t>Discussion</w:t>
      </w:r>
      <w:r>
        <w:t xml:space="preserve">: </w:t>
      </w:r>
    </w:p>
    <w:p w:rsidR="00E73D22" w:rsidRDefault="00E73D22" w:rsidP="00E73D22">
      <w:pPr>
        <w:ind w:firstLine="720"/>
      </w:pPr>
      <w:r>
        <w:t xml:space="preserve">Glomus tumors were first reported in 1812; however, the histology was first described by Masson in 1924. These tumors account for 2% of all soft tissue tumors and are a part of the </w:t>
      </w:r>
      <w:proofErr w:type="spellStart"/>
      <w:r>
        <w:t>pericytic</w:t>
      </w:r>
      <w:proofErr w:type="spellEnd"/>
      <w:r>
        <w:t xml:space="preserve"> family of neoplasms, which includes </w:t>
      </w:r>
      <w:proofErr w:type="spellStart"/>
      <w:r>
        <w:t>myofibroma</w:t>
      </w:r>
      <w:proofErr w:type="spellEnd"/>
      <w:r>
        <w:t xml:space="preserve">, </w:t>
      </w:r>
      <w:proofErr w:type="spellStart"/>
      <w:r>
        <w:t>myoperictyoma</w:t>
      </w:r>
      <w:proofErr w:type="spellEnd"/>
      <w:r>
        <w:t xml:space="preserve"> and </w:t>
      </w:r>
      <w:proofErr w:type="spellStart"/>
      <w:r>
        <w:t>angioleiomyoma</w:t>
      </w:r>
      <w:proofErr w:type="spellEnd"/>
      <w:r>
        <w:t xml:space="preserve">. The glomus body is a contractile </w:t>
      </w:r>
      <w:proofErr w:type="spellStart"/>
      <w:r>
        <w:t>neuromyoarterial</w:t>
      </w:r>
      <w:proofErr w:type="spellEnd"/>
      <w:r>
        <w:t xml:space="preserve"> structure responsible for adjusting the blood pressure and temperature of the cutis by regulating blood flow. The location of the tumors is believed to be related to the presence of glomus bodies but perivascular smooth muscle cells may also be able to differentiate into </w:t>
      </w:r>
      <w:proofErr w:type="spellStart"/>
      <w:r>
        <w:t>glomoid</w:t>
      </w:r>
      <w:proofErr w:type="spellEnd"/>
      <w:r>
        <w:t xml:space="preserve"> cells. Clinically, these lesions present as painful, thermosensitive nodules. The most common location is in the subungual region, but they may also occur in deep seated visceral locations, </w:t>
      </w:r>
      <w:r>
        <w:lastRenderedPageBreak/>
        <w:t xml:space="preserve">such as the lung, pancreas, stomach, liver, gastrointestinal and genitourinary tracts. The female to male ratio is 3:2, and the mean age of diagnosis is 42 years. 10% of glomus tumors are multiple; however, a smaller percentage of these are familial. The familial variant is associated with the </w:t>
      </w:r>
      <w:proofErr w:type="spellStart"/>
      <w:r>
        <w:t>glomulin</w:t>
      </w:r>
      <w:proofErr w:type="spellEnd"/>
      <w:r>
        <w:t xml:space="preserve"> mutation at 1p22.1. Histologic examination of a glomus tumor demonstrates a perivascular proliferation of homogeneous cells with round to ovoid nuclei around blood vessels within a </w:t>
      </w:r>
      <w:proofErr w:type="spellStart"/>
      <w:r>
        <w:t>myxoid</w:t>
      </w:r>
      <w:proofErr w:type="spellEnd"/>
      <w:r>
        <w:t xml:space="preserve"> matrix. </w:t>
      </w:r>
      <w:proofErr w:type="spellStart"/>
      <w:r>
        <w:t>Immunohistochemical</w:t>
      </w:r>
      <w:proofErr w:type="spellEnd"/>
      <w:r>
        <w:t xml:space="preserve"> stains are positive for SMA, vimentin, collagen type IV, and laminin. </w:t>
      </w:r>
      <w:proofErr w:type="spellStart"/>
      <w:r>
        <w:t>Desmin</w:t>
      </w:r>
      <w:proofErr w:type="spellEnd"/>
      <w:r>
        <w:t xml:space="preserve">, keratin, S100, </w:t>
      </w:r>
      <w:proofErr w:type="spellStart"/>
      <w:r>
        <w:t>synaptophysin</w:t>
      </w:r>
      <w:proofErr w:type="spellEnd"/>
      <w:r>
        <w:t xml:space="preserve">, chromogranin, and CD31 are often negative. </w:t>
      </w:r>
    </w:p>
    <w:p w:rsidR="00E73D22" w:rsidRDefault="00E73D22" w:rsidP="00E73D22">
      <w:pPr>
        <w:ind w:firstLine="720"/>
      </w:pPr>
      <w:r>
        <w:t xml:space="preserve">Malignant glomus tumors were first reported in 1972, but there are limited case reports of malignant transformation. A malignant glomus tumor may arise from a preexisting benign glomus or de novo. The histology of a de novo malignant glomus tumor is different from that of a preexisting benign glomus with malignant transformation. The histologic appearance of a de novo malignant glomus tumor consists of spindled malignant cells in short fascicles. An overexpression of Bcl-2 and inactivation of p53 may contribute to malignancy. The criteria for malignancy were first established in 2001 and revised in the updated World Health Organization (WHO) classification in 2013. A malignant glomus tumor must: 1) demonstrate marked atypia with mitotic activity or 2) have atypical mitotic figures. A glomus tumor of uncertain malignant potential does not fulfill the criteria for malignancy but has one atypical feature in addition to nuclear </w:t>
      </w:r>
      <w:proofErr w:type="spellStart"/>
      <w:r>
        <w:t>pleomorphism</w:t>
      </w:r>
      <w:proofErr w:type="spellEnd"/>
      <w:r>
        <w:t xml:space="preserve">. The criteria of a glomus tumor of uncertain malignant potential is: 1) superficial location with mitotic activity or 2) a large size (&gt;2 cm) and/or deep location. 38% of cases fulfilling malignant criteria develop metastases. Metastasis and death can occur in up to 40% of malignant glomus tumors. While there is no standardized treatment for malignant glomus tumors, they should be considered as high-grade sarcomas with regard to management and patients should be followed closely.  </w:t>
      </w:r>
    </w:p>
    <w:p w:rsidR="00E73D22" w:rsidRDefault="00E73D22" w:rsidP="00E73D22">
      <w:r w:rsidRPr="00EB4D19">
        <w:rPr>
          <w:b/>
        </w:rPr>
        <w:t>References</w:t>
      </w:r>
      <w:r>
        <w:t>:</w:t>
      </w:r>
    </w:p>
    <w:p w:rsidR="00E73D22" w:rsidRPr="002E14F5" w:rsidRDefault="00E73D22" w:rsidP="00E73D22">
      <w:pPr>
        <w:numPr>
          <w:ilvl w:val="0"/>
          <w:numId w:val="7"/>
        </w:numPr>
        <w:spacing w:after="160" w:line="259" w:lineRule="auto"/>
      </w:pPr>
      <w:r w:rsidRPr="002E14F5">
        <w:t xml:space="preserve">Chung DH, Kim NR, Kim T, Lee S, Lee YD, Cho HY. Malignant glomus tumor of the thyroid gland where is heretofore an unreported organ: a case report and literature review. </w:t>
      </w:r>
      <w:r w:rsidRPr="002E14F5">
        <w:rPr>
          <w:i/>
          <w:iCs/>
        </w:rPr>
        <w:t xml:space="preserve"> </w:t>
      </w:r>
      <w:proofErr w:type="spellStart"/>
      <w:r w:rsidRPr="002E14F5">
        <w:rPr>
          <w:i/>
          <w:iCs/>
        </w:rPr>
        <w:t>Endocr</w:t>
      </w:r>
      <w:proofErr w:type="spellEnd"/>
      <w:r w:rsidRPr="002E14F5">
        <w:rPr>
          <w:i/>
          <w:iCs/>
        </w:rPr>
        <w:t xml:space="preserve"> </w:t>
      </w:r>
      <w:proofErr w:type="spellStart"/>
      <w:r w:rsidRPr="002E14F5">
        <w:rPr>
          <w:i/>
          <w:iCs/>
        </w:rPr>
        <w:t>Pathol</w:t>
      </w:r>
      <w:proofErr w:type="spellEnd"/>
      <w:r w:rsidRPr="002E14F5">
        <w:rPr>
          <w:i/>
          <w:iCs/>
        </w:rPr>
        <w:t xml:space="preserve">. </w:t>
      </w:r>
      <w:r w:rsidRPr="002E14F5">
        <w:t xml:space="preserve">2015; 26(1): 37-44. </w:t>
      </w:r>
    </w:p>
    <w:p w:rsidR="00E73D22" w:rsidRPr="002E14F5" w:rsidRDefault="00E73D22" w:rsidP="00E73D22">
      <w:pPr>
        <w:numPr>
          <w:ilvl w:val="0"/>
          <w:numId w:val="7"/>
        </w:numPr>
        <w:spacing w:after="160" w:line="259" w:lineRule="auto"/>
      </w:pPr>
      <w:r w:rsidRPr="002E14F5">
        <w:t xml:space="preserve">Chou T, Pan SC, Shieh SJ et al. Glomus tumor: Twenty year experience and literature review. </w:t>
      </w:r>
      <w:r w:rsidRPr="002E14F5">
        <w:rPr>
          <w:i/>
          <w:iCs/>
        </w:rPr>
        <w:t>Annals of plastic Surgery</w:t>
      </w:r>
      <w:r w:rsidRPr="002E14F5">
        <w:t xml:space="preserve">. 2016; 76(1): S35-40. </w:t>
      </w:r>
    </w:p>
    <w:p w:rsidR="00E73D22" w:rsidRPr="002E14F5" w:rsidRDefault="00E73D22" w:rsidP="00E73D22">
      <w:pPr>
        <w:numPr>
          <w:ilvl w:val="0"/>
          <w:numId w:val="7"/>
        </w:numPr>
        <w:spacing w:after="160" w:line="259" w:lineRule="auto"/>
      </w:pPr>
      <w:proofErr w:type="spellStart"/>
      <w:r w:rsidRPr="002E14F5">
        <w:t>Folpe</w:t>
      </w:r>
      <w:proofErr w:type="spellEnd"/>
      <w:r w:rsidRPr="002E14F5">
        <w:t xml:space="preserve"> AL, </w:t>
      </w:r>
      <w:proofErr w:type="spellStart"/>
      <w:r w:rsidRPr="002E14F5">
        <w:t>Fanburg</w:t>
      </w:r>
      <w:proofErr w:type="spellEnd"/>
      <w:r w:rsidRPr="002E14F5">
        <w:t xml:space="preserve">-Smith JC, </w:t>
      </w:r>
      <w:proofErr w:type="spellStart"/>
      <w:r w:rsidRPr="002E14F5">
        <w:t>Miettinen</w:t>
      </w:r>
      <w:proofErr w:type="spellEnd"/>
      <w:r w:rsidRPr="002E14F5">
        <w:t xml:space="preserve"> M, Weiss SW. Atypical and malignant glomus tumors: Analysis of 52 cases with a proposal for the reclassification of glomus tumors. </w:t>
      </w:r>
      <w:r w:rsidRPr="002E14F5">
        <w:rPr>
          <w:i/>
          <w:iCs/>
        </w:rPr>
        <w:t xml:space="preserve">Am J </w:t>
      </w:r>
      <w:proofErr w:type="spellStart"/>
      <w:r w:rsidRPr="002E14F5">
        <w:rPr>
          <w:i/>
          <w:iCs/>
        </w:rPr>
        <w:t>Surg</w:t>
      </w:r>
      <w:proofErr w:type="spellEnd"/>
      <w:r w:rsidRPr="002E14F5">
        <w:rPr>
          <w:i/>
          <w:iCs/>
        </w:rPr>
        <w:t xml:space="preserve"> </w:t>
      </w:r>
      <w:proofErr w:type="spellStart"/>
      <w:r w:rsidRPr="002E14F5">
        <w:rPr>
          <w:i/>
          <w:iCs/>
        </w:rPr>
        <w:t>Pathol</w:t>
      </w:r>
      <w:proofErr w:type="spellEnd"/>
      <w:r w:rsidRPr="002E14F5">
        <w:rPr>
          <w:i/>
          <w:iCs/>
        </w:rPr>
        <w:t xml:space="preserve">. </w:t>
      </w:r>
      <w:r w:rsidRPr="002E14F5">
        <w:t xml:space="preserve">2001; 25(1): 1012.  </w:t>
      </w:r>
    </w:p>
    <w:p w:rsidR="00E73D22" w:rsidRPr="002E14F5" w:rsidRDefault="00E73D22" w:rsidP="00E73D22">
      <w:pPr>
        <w:numPr>
          <w:ilvl w:val="0"/>
          <w:numId w:val="7"/>
        </w:numPr>
        <w:spacing w:after="160" w:line="259" w:lineRule="auto"/>
      </w:pPr>
      <w:proofErr w:type="spellStart"/>
      <w:r w:rsidRPr="002E14F5">
        <w:t>Mravic</w:t>
      </w:r>
      <w:proofErr w:type="spellEnd"/>
      <w:r w:rsidRPr="002E14F5">
        <w:t xml:space="preserve"> M et al. Clinical and histopathological diagnosis of glomus tumor: an institutional experience of 138 cases. </w:t>
      </w:r>
      <w:proofErr w:type="spellStart"/>
      <w:r w:rsidRPr="002E14F5">
        <w:rPr>
          <w:i/>
          <w:iCs/>
        </w:rPr>
        <w:t>Int</w:t>
      </w:r>
      <w:proofErr w:type="spellEnd"/>
      <w:r w:rsidRPr="002E14F5">
        <w:rPr>
          <w:i/>
          <w:iCs/>
        </w:rPr>
        <w:t xml:space="preserve"> J </w:t>
      </w:r>
      <w:proofErr w:type="spellStart"/>
      <w:r w:rsidRPr="002E14F5">
        <w:rPr>
          <w:i/>
          <w:iCs/>
        </w:rPr>
        <w:t>Surg</w:t>
      </w:r>
      <w:proofErr w:type="spellEnd"/>
      <w:r w:rsidRPr="002E14F5">
        <w:rPr>
          <w:i/>
          <w:iCs/>
        </w:rPr>
        <w:t xml:space="preserve"> </w:t>
      </w:r>
      <w:proofErr w:type="spellStart"/>
      <w:r w:rsidRPr="002E14F5">
        <w:rPr>
          <w:i/>
          <w:iCs/>
        </w:rPr>
        <w:t>Pathol</w:t>
      </w:r>
      <w:proofErr w:type="spellEnd"/>
      <w:r w:rsidRPr="002E14F5">
        <w:rPr>
          <w:i/>
          <w:iCs/>
        </w:rPr>
        <w:t xml:space="preserve">. </w:t>
      </w:r>
      <w:r w:rsidRPr="002E14F5">
        <w:t xml:space="preserve">2015; 23(3): 181-88. </w:t>
      </w:r>
    </w:p>
    <w:p w:rsidR="00E73D22" w:rsidRDefault="00E73D22" w:rsidP="00E73D22">
      <w:pPr>
        <w:numPr>
          <w:ilvl w:val="0"/>
          <w:numId w:val="7"/>
        </w:numPr>
        <w:spacing w:after="160" w:line="259" w:lineRule="auto"/>
        <w:rPr>
          <w:rFonts w:cs="Arial"/>
        </w:rPr>
      </w:pPr>
      <w:r w:rsidRPr="0079304B">
        <w:t xml:space="preserve">Zoltan </w:t>
      </w:r>
      <w:proofErr w:type="spellStart"/>
      <w:r w:rsidRPr="0079304B">
        <w:t>Gombos</w:t>
      </w:r>
      <w:proofErr w:type="spellEnd"/>
      <w:r w:rsidRPr="0079304B">
        <w:t xml:space="preserve"> and Paul J. Zhang (</w:t>
      </w:r>
      <w:r w:rsidRPr="0079304B">
        <w:rPr>
          <w:i/>
          <w:iCs/>
        </w:rPr>
        <w:t>2008</w:t>
      </w:r>
      <w:r w:rsidRPr="0079304B">
        <w:t xml:space="preserve">) Glomus Tumor. Archives of Pathology &amp; Laboratory </w:t>
      </w:r>
      <w:r w:rsidRPr="0079304B">
        <w:rPr>
          <w:rFonts w:cs="Arial"/>
        </w:rPr>
        <w:t xml:space="preserve">Medicine: September 2008, Vol. 132, No. 9, pp. 1448-1452. </w:t>
      </w:r>
    </w:p>
    <w:p w:rsidR="00E73D22" w:rsidRPr="0079304B" w:rsidRDefault="00E73D22" w:rsidP="00E73D22">
      <w:pPr>
        <w:numPr>
          <w:ilvl w:val="0"/>
          <w:numId w:val="7"/>
        </w:numPr>
        <w:spacing w:after="160" w:line="259" w:lineRule="auto"/>
        <w:rPr>
          <w:rFonts w:cs="Arial"/>
        </w:rPr>
      </w:pPr>
      <w:r w:rsidRPr="0079304B">
        <w:rPr>
          <w:rFonts w:cs="Arial"/>
        </w:rPr>
        <w:t xml:space="preserve">Masson P. Le glomus </w:t>
      </w:r>
      <w:proofErr w:type="spellStart"/>
      <w:r w:rsidRPr="0079304B">
        <w:rPr>
          <w:rFonts w:cs="Arial"/>
        </w:rPr>
        <w:t>neuromyoarteriel</w:t>
      </w:r>
      <w:proofErr w:type="spellEnd"/>
      <w:r w:rsidRPr="0079304B">
        <w:rPr>
          <w:rFonts w:cs="Arial"/>
        </w:rPr>
        <w:t xml:space="preserve"> des regions </w:t>
      </w:r>
      <w:proofErr w:type="spellStart"/>
      <w:r w:rsidRPr="0079304B">
        <w:rPr>
          <w:rFonts w:cs="Arial"/>
        </w:rPr>
        <w:t>tactiles</w:t>
      </w:r>
      <w:proofErr w:type="spellEnd"/>
      <w:r>
        <w:rPr>
          <w:rFonts w:cs="Arial"/>
        </w:rPr>
        <w:t xml:space="preserve"> </w:t>
      </w:r>
      <w:proofErr w:type="gramStart"/>
      <w:r w:rsidRPr="0079304B">
        <w:rPr>
          <w:rFonts w:cs="Arial"/>
        </w:rPr>
        <w:t>et</w:t>
      </w:r>
      <w:proofErr w:type="gramEnd"/>
      <w:r w:rsidRPr="0079304B">
        <w:rPr>
          <w:rFonts w:cs="Arial"/>
        </w:rPr>
        <w:t xml:space="preserve"> </w:t>
      </w:r>
      <w:proofErr w:type="spellStart"/>
      <w:r w:rsidRPr="0079304B">
        <w:rPr>
          <w:rFonts w:cs="Arial"/>
        </w:rPr>
        <w:t>ses</w:t>
      </w:r>
      <w:proofErr w:type="spellEnd"/>
      <w:r w:rsidRPr="0079304B">
        <w:rPr>
          <w:rFonts w:cs="Arial"/>
        </w:rPr>
        <w:t xml:space="preserve"> </w:t>
      </w:r>
      <w:proofErr w:type="spellStart"/>
      <w:r w:rsidRPr="0079304B">
        <w:rPr>
          <w:rFonts w:cs="Arial"/>
        </w:rPr>
        <w:t>tumeurs</w:t>
      </w:r>
      <w:proofErr w:type="spellEnd"/>
      <w:r w:rsidRPr="0079304B">
        <w:rPr>
          <w:rFonts w:cs="Arial"/>
        </w:rPr>
        <w:t xml:space="preserve">. Lyon </w:t>
      </w:r>
      <w:proofErr w:type="spellStart"/>
      <w:r w:rsidRPr="0079304B">
        <w:rPr>
          <w:rFonts w:cs="Arial"/>
        </w:rPr>
        <w:t>Chir</w:t>
      </w:r>
      <w:proofErr w:type="spellEnd"/>
      <w:r w:rsidRPr="0079304B">
        <w:rPr>
          <w:rFonts w:cs="Arial"/>
        </w:rPr>
        <w:t xml:space="preserve"> 1924</w:t>
      </w:r>
      <w:proofErr w:type="gramStart"/>
      <w:r w:rsidRPr="0079304B">
        <w:rPr>
          <w:rFonts w:cs="Arial"/>
        </w:rPr>
        <w:t>;21:257</w:t>
      </w:r>
      <w:proofErr w:type="gramEnd"/>
      <w:r w:rsidRPr="0079304B">
        <w:rPr>
          <w:rFonts w:cs="Arial"/>
        </w:rPr>
        <w:t>-80.</w:t>
      </w:r>
    </w:p>
    <w:p w:rsidR="00E73D22" w:rsidRDefault="00E73D22">
      <w:pPr>
        <w:spacing w:after="160" w:line="259" w:lineRule="auto"/>
      </w:pPr>
      <w:r>
        <w:lastRenderedPageBreak/>
        <w:br w:type="page"/>
      </w:r>
    </w:p>
    <w:p w:rsidR="00E73D22" w:rsidRPr="000C0FBA" w:rsidRDefault="00E73D22" w:rsidP="00E73D22">
      <w:pPr>
        <w:rPr>
          <w:b/>
          <w:u w:val="single"/>
        </w:rPr>
      </w:pPr>
      <w:r w:rsidRPr="000C0FBA">
        <w:rPr>
          <w:b/>
          <w:u w:val="single"/>
        </w:rPr>
        <w:lastRenderedPageBreak/>
        <w:t xml:space="preserve">Case </w:t>
      </w:r>
      <w:proofErr w:type="gramStart"/>
      <w:r w:rsidRPr="000C0FBA">
        <w:rPr>
          <w:b/>
          <w:u w:val="single"/>
        </w:rPr>
        <w:t>5  (</w:t>
      </w:r>
      <w:proofErr w:type="gramEnd"/>
      <w:r w:rsidRPr="000C0FBA">
        <w:rPr>
          <w:b/>
          <w:u w:val="single"/>
        </w:rPr>
        <w:t>Brannan Griffin):  Treated Giant Cell Tumor of Bone</w:t>
      </w:r>
    </w:p>
    <w:p w:rsidR="00E73D22" w:rsidRDefault="00E73D22" w:rsidP="00E73D22">
      <w:r>
        <w:rPr>
          <w:b/>
        </w:rPr>
        <w:t xml:space="preserve">Clinical history: </w:t>
      </w:r>
      <w:r>
        <w:t xml:space="preserve"> The patient is 53 year-old female who presented with right hip and groin pain. X-ray imaging showed a mass with </w:t>
      </w:r>
      <w:proofErr w:type="spellStart"/>
      <w:r>
        <w:t>lobulation</w:t>
      </w:r>
      <w:proofErr w:type="spellEnd"/>
      <w:r>
        <w:t xml:space="preserve"> and a narrow transition between lesion and normal bone. CT imaging showed a 7 cm relatively homogenous, destructive lesion within the right sacrum invading the neural foramina. IR core-needle biopsy was performed and followed by chemotherapy for approximately 1 year. Interval MRI imaging studies showed recurrence of a mildly </w:t>
      </w:r>
      <w:proofErr w:type="spellStart"/>
      <w:r>
        <w:t>expansile</w:t>
      </w:r>
      <w:proofErr w:type="spellEnd"/>
      <w:r>
        <w:t xml:space="preserve">, heterogeneous, contrast-enhancing mass that did not change significantly in size. No other suspicious osseous lesions were appreciated. At this time, the patient underwent </w:t>
      </w:r>
      <w:proofErr w:type="spellStart"/>
      <w:r>
        <w:t>intralesional</w:t>
      </w:r>
      <w:proofErr w:type="spellEnd"/>
      <w:r>
        <w:t xml:space="preserve"> </w:t>
      </w:r>
      <w:proofErr w:type="spellStart"/>
      <w:r>
        <w:t>debulking</w:t>
      </w:r>
      <w:proofErr w:type="spellEnd"/>
      <w:r>
        <w:t xml:space="preserve"> of her tumor with right partial </w:t>
      </w:r>
      <w:proofErr w:type="spellStart"/>
      <w:r>
        <w:t>sacrectomy</w:t>
      </w:r>
      <w:proofErr w:type="spellEnd"/>
      <w:r>
        <w:t xml:space="preserve">. </w:t>
      </w:r>
    </w:p>
    <w:p w:rsidR="00E73D22" w:rsidRDefault="00E73D22" w:rsidP="00E73D22"/>
    <w:p w:rsidR="00E73D22" w:rsidRDefault="00E73D22" w:rsidP="00E73D22">
      <w:pPr>
        <w:rPr>
          <w:b/>
        </w:rPr>
      </w:pPr>
      <w:r>
        <w:rPr>
          <w:b/>
        </w:rPr>
        <w:t xml:space="preserve">Gross and histologic findings: </w:t>
      </w:r>
    </w:p>
    <w:p w:rsidR="00E73D22" w:rsidRPr="00A869EE" w:rsidRDefault="00E73D22" w:rsidP="00E73D22">
      <w:proofErr w:type="spellStart"/>
      <w:r>
        <w:t>Debulking</w:t>
      </w:r>
      <w:proofErr w:type="spellEnd"/>
      <w:r>
        <w:t xml:space="preserve"> showed multiple fragments of pink-tan rubbery and boney tissue with no overt abnormalities. Histologic sections show a proliferation of woven bone as thick, irregular anastomosing trabeculae. Portions of the woven bone showed foci of cartilaginous differentiation. Intervening </w:t>
      </w:r>
      <w:proofErr w:type="spellStart"/>
      <w:r>
        <w:t>fibrovascular</w:t>
      </w:r>
      <w:proofErr w:type="spellEnd"/>
      <w:r>
        <w:t xml:space="preserve"> stroma was predominantly </w:t>
      </w:r>
      <w:proofErr w:type="spellStart"/>
      <w:r>
        <w:t>hypocellular</w:t>
      </w:r>
      <w:proofErr w:type="spellEnd"/>
      <w:r>
        <w:t xml:space="preserve"> but showed foci of increased cellularity with bland, spindled mononuclear cells. Native compact bone was also present and necrotic. </w:t>
      </w:r>
    </w:p>
    <w:p w:rsidR="00E73D22" w:rsidRDefault="00E73D22" w:rsidP="00E73D22">
      <w:pPr>
        <w:rPr>
          <w:b/>
        </w:rPr>
      </w:pPr>
      <w:r>
        <w:rPr>
          <w:b/>
        </w:rPr>
        <w:t>Differential Diagnosis:</w:t>
      </w:r>
    </w:p>
    <w:p w:rsidR="00E73D22" w:rsidRDefault="00E73D22" w:rsidP="00E73D22">
      <w:pPr>
        <w:pStyle w:val="ListParagraph"/>
        <w:numPr>
          <w:ilvl w:val="0"/>
          <w:numId w:val="10"/>
        </w:numPr>
        <w:spacing w:after="160" w:line="259" w:lineRule="auto"/>
      </w:pPr>
      <w:r>
        <w:rPr>
          <w:b/>
        </w:rPr>
        <w:t xml:space="preserve">Fibrous dysplasia: </w:t>
      </w:r>
      <w:r>
        <w:t xml:space="preserve"> Although fibrous dysplasia can occur in any bone, it most commonly affects craniofacial bones and the femur. The entity radiographically shows a geographic lesion with internal ground-glass matrix that is non-aggressive and thus does not disrupt the bone cortex. Cysts and cartilage formation may also be present. “Shepherd-crook” deformity is highly diagnostic when identified in the proximal femur. Microscopically, the entity shows varying portions of fibrous and osseous tissue. The fibrous component consists of bland fibroblastic cells with occasional vascularity. The osseous component consists of irregular, curvilinear trabeculae of woven bone with focal benign cartilage. Cementum-like bone and aneurysmal bone cyst-like features containing multinucleated giant cells and foamy </w:t>
      </w:r>
      <w:proofErr w:type="spellStart"/>
      <w:r>
        <w:t>histiocytes</w:t>
      </w:r>
      <w:proofErr w:type="spellEnd"/>
      <w:r>
        <w:t xml:space="preserve"> have also been reported. In comparison, imaging studies of our patient’s initial lesion and this entity are indistinct. The woven bone trabeculae present on histologic sections resembled fibrous dysplasia but the lack of a significant fibrous component precluded this diagnosis. </w:t>
      </w:r>
    </w:p>
    <w:p w:rsidR="00E73D22" w:rsidRPr="00C05B95" w:rsidRDefault="00E73D22" w:rsidP="00E73D22">
      <w:pPr>
        <w:pStyle w:val="ListParagraph"/>
        <w:numPr>
          <w:ilvl w:val="0"/>
          <w:numId w:val="10"/>
        </w:numPr>
        <w:spacing w:after="160" w:line="259" w:lineRule="auto"/>
      </w:pPr>
      <w:proofErr w:type="spellStart"/>
      <w:r>
        <w:rPr>
          <w:b/>
        </w:rPr>
        <w:t>Osteoblastoma</w:t>
      </w:r>
      <w:proofErr w:type="spellEnd"/>
      <w:r>
        <w:rPr>
          <w:b/>
        </w:rPr>
        <w:t xml:space="preserve">: </w:t>
      </w:r>
      <w:r>
        <w:t xml:space="preserve"> </w:t>
      </w:r>
      <w:proofErr w:type="spellStart"/>
      <w:r>
        <w:t>Osteoblastoma</w:t>
      </w:r>
      <w:proofErr w:type="spellEnd"/>
      <w:r>
        <w:t xml:space="preserve"> normally occurs in the posterior elements of the spine and sacrum and measures &gt;2 cm. </w:t>
      </w:r>
      <w:proofErr w:type="gramStart"/>
      <w:r>
        <w:t>Radiographically</w:t>
      </w:r>
      <w:proofErr w:type="gramEnd"/>
      <w:r>
        <w:t xml:space="preserve">, this entity shows a well-demarcated lytic, round-oval defect that often contains a periosteal shell of reactive bone and an internal component of calcification. Microscopically, the tumor consists of irregular trabeculae of woven bone lined by a single layer of appositionally placed osteoblasts. Intervening stroma is prominently vascular and often shows </w:t>
      </w:r>
      <w:proofErr w:type="spellStart"/>
      <w:r>
        <w:t>extravasated</w:t>
      </w:r>
      <w:proofErr w:type="spellEnd"/>
      <w:r>
        <w:t xml:space="preserve"> red blood cells. Scattered multinucleated giant cells and extraordinary hyaline cartilage may be present. In comparison, the location of the lesion and the </w:t>
      </w:r>
      <w:proofErr w:type="spellStart"/>
      <w:r>
        <w:t>paucicellular</w:t>
      </w:r>
      <w:proofErr w:type="spellEnd"/>
      <w:r>
        <w:t xml:space="preserve"> stroma with vascularity and </w:t>
      </w:r>
      <w:r>
        <w:lastRenderedPageBreak/>
        <w:t xml:space="preserve">woven bone trabeculae present on histologic sections all resembled </w:t>
      </w:r>
      <w:proofErr w:type="spellStart"/>
      <w:r>
        <w:t>osteoblastoma</w:t>
      </w:r>
      <w:proofErr w:type="spellEnd"/>
      <w:r>
        <w:t xml:space="preserve"> but the lack of an overt osteoblastic component precluded this diagnosis. </w:t>
      </w:r>
    </w:p>
    <w:p w:rsidR="00E73D22" w:rsidRPr="00A869EE" w:rsidRDefault="00E73D22" w:rsidP="00E73D22">
      <w:pPr>
        <w:pStyle w:val="ListParagraph"/>
        <w:numPr>
          <w:ilvl w:val="0"/>
          <w:numId w:val="10"/>
        </w:numPr>
        <w:spacing w:after="160" w:line="259" w:lineRule="auto"/>
      </w:pPr>
      <w:r>
        <w:rPr>
          <w:b/>
        </w:rPr>
        <w:t xml:space="preserve">Low-grade central osteosarcoma: </w:t>
      </w:r>
      <w:r>
        <w:t xml:space="preserve"> In regards to all osteosarcomas, the frequency of low-grade central type is 1-2% and most tumors (80%) occur within medullary cavities of long bones. This entity on imaging usually shows a large, lytic lesion with coarse </w:t>
      </w:r>
      <w:proofErr w:type="spellStart"/>
      <w:r>
        <w:t>trabeculation</w:t>
      </w:r>
      <w:proofErr w:type="spellEnd"/>
      <w:r>
        <w:t xml:space="preserve"> and focally aggressive features. Some element of cortical disruption is often present. Microscopically, the tumor consists of both hypo- to moderately cellular areas of fibroblastic proliferation as fascicles or interlacing bundles. Spindled cells show minimal nuclear atypia and relatively few mitoses. Interestingly, bone production in this entity varies. The bone present is more often lamellar-like but can show an irregular branching and anastomosing pattern simulating woven bone. Foci of atypical cartilage can be seen, and benign multinucleated giant cells occur in 36% of cases. </w:t>
      </w:r>
      <w:proofErr w:type="spellStart"/>
      <w:r>
        <w:t>Immunohistochemical</w:t>
      </w:r>
      <w:proofErr w:type="spellEnd"/>
      <w:r>
        <w:t xml:space="preserve"> stains can aid in the diagnosis since low-grade central osteosarcomas are positive for MDM2 and CDK4 (protein expression), whereas similar-appearing benign fibro-osseous lesions are negative. In comparison, the woven bone trabeculae present on histologic sections resembled this entity but the lack of a monotonous spindled cell component precluded this diagnosis. Low-grade central osteosarcoma also exhibits entrapment of native bone due to its infiltrative nature. This behavior was not readily identified in the native compact bone present in this case. </w:t>
      </w:r>
    </w:p>
    <w:p w:rsidR="00E73D22" w:rsidRDefault="00E73D22" w:rsidP="00E73D22">
      <w:r>
        <w:rPr>
          <w:b/>
        </w:rPr>
        <w:t>Summary:</w:t>
      </w:r>
    </w:p>
    <w:p w:rsidR="00E73D22" w:rsidRDefault="00E73D22" w:rsidP="00E73D22">
      <w:proofErr w:type="spellStart"/>
      <w:r>
        <w:t>Denosumab</w:t>
      </w:r>
      <w:proofErr w:type="spellEnd"/>
      <w:r>
        <w:t xml:space="preserve"> chemotherapy produces significant histologic changes in treatment of giant cell tumors (GCT) of the bone. These changes vary over the course of treatment and create a diagnostic dilemma, especially in instances when an established history is unclear. </w:t>
      </w:r>
    </w:p>
    <w:p w:rsidR="00E73D22" w:rsidRDefault="00E73D22" w:rsidP="00E73D22">
      <w:proofErr w:type="spellStart"/>
      <w:r>
        <w:t>Denosumab</w:t>
      </w:r>
      <w:proofErr w:type="spellEnd"/>
      <w:r>
        <w:t xml:space="preserve"> is a human monoclonal antibody which neutralizes receptor of nuclear factor kβ ligand (RANKL). Stromal malignant cells in GCT produce RANKL colony stimulating factor (M-CSF) which induce monocyte recruitment and proliferation, as well as expression of RANK. Further stimulation by RANKL, induces monocyte fusion and giant cell transformation leading to the destructive nature of GCT via bone resorption. It is well documented that </w:t>
      </w:r>
      <w:proofErr w:type="spellStart"/>
      <w:r>
        <w:t>denosumab</w:t>
      </w:r>
      <w:proofErr w:type="spellEnd"/>
      <w:r>
        <w:t xml:space="preserve"> inhibits the proliferation and destructive process of this entity; however, the status of its influence on malignant stromal cells is unknown. </w:t>
      </w:r>
    </w:p>
    <w:p w:rsidR="00E73D22" w:rsidRDefault="00E73D22" w:rsidP="00E73D22">
      <w:r>
        <w:t xml:space="preserve">Histologic changes identified in a case series of </w:t>
      </w:r>
      <w:proofErr w:type="spellStart"/>
      <w:r>
        <w:t>denosumab</w:t>
      </w:r>
      <w:proofErr w:type="spellEnd"/>
      <w:r>
        <w:t xml:space="preserve">-treated GCTs showed a decrease in presence of giant cells leading to a predominance of spindled mononuclear cells. Also, an increased amount of woven bone formation and fibrous tissue was identified. Histologic changes were further subdivided and appreciated to be different based on length of </w:t>
      </w:r>
      <w:proofErr w:type="spellStart"/>
      <w:r>
        <w:t>denosumab</w:t>
      </w:r>
      <w:proofErr w:type="spellEnd"/>
      <w:r>
        <w:t xml:space="preserve"> therapy. Early changes noted (defined as 2-8 months) included marked tumor cellularity in sheet-like and </w:t>
      </w:r>
      <w:proofErr w:type="spellStart"/>
      <w:r>
        <w:t>storiform</w:t>
      </w:r>
      <w:proofErr w:type="spellEnd"/>
      <w:r>
        <w:t xml:space="preserve"> patterns. </w:t>
      </w:r>
      <w:proofErr w:type="spellStart"/>
      <w:r w:rsidRPr="00A869EE">
        <w:t>Mononculear</w:t>
      </w:r>
      <w:proofErr w:type="spellEnd"/>
      <w:r w:rsidRPr="00A869EE">
        <w:t xml:space="preserve"> cells present contained hyperchromatic and vesicular nuclei with moderate </w:t>
      </w:r>
      <w:proofErr w:type="spellStart"/>
      <w:r w:rsidRPr="00A869EE">
        <w:t>pleomorphism</w:t>
      </w:r>
      <w:proofErr w:type="spellEnd"/>
      <w:r w:rsidRPr="00A869EE">
        <w:t xml:space="preserve">. In the background was a pronounced mixed inflammatory infiltrate including foamy </w:t>
      </w:r>
      <w:proofErr w:type="spellStart"/>
      <w:r w:rsidRPr="00A869EE">
        <w:t>histiocytes</w:t>
      </w:r>
      <w:proofErr w:type="spellEnd"/>
      <w:r w:rsidRPr="00A869EE">
        <w:t xml:space="preserve">. The </w:t>
      </w:r>
      <w:r>
        <w:t xml:space="preserve">early </w:t>
      </w:r>
      <w:r w:rsidRPr="00A869EE">
        <w:t>treated tumors also contained a peripheral shell of reactive woven bone with prominent osteoblastic rimming</w:t>
      </w:r>
      <w:r>
        <w:t xml:space="preserve"> and </w:t>
      </w:r>
      <w:r w:rsidRPr="00A869EE">
        <w:t xml:space="preserve">varying degrees of new bone deposition. </w:t>
      </w:r>
      <w:r>
        <w:t xml:space="preserve">Mimicking entities with similar microscopic findings include high-grade osteosarcoma, malignant transformation of GCT, and </w:t>
      </w:r>
      <w:proofErr w:type="spellStart"/>
      <w:r>
        <w:t>nonossifying</w:t>
      </w:r>
      <w:proofErr w:type="spellEnd"/>
      <w:r>
        <w:t xml:space="preserve"> fibroma. </w:t>
      </w:r>
    </w:p>
    <w:p w:rsidR="00E73D22" w:rsidRDefault="00E73D22" w:rsidP="00E73D22">
      <w:r>
        <w:t xml:space="preserve">Moreover, extended changes noted (19-55 months) included decreased tumor cellularity with a loose </w:t>
      </w:r>
      <w:proofErr w:type="spellStart"/>
      <w:r>
        <w:t>fibrovascular</w:t>
      </w:r>
      <w:proofErr w:type="spellEnd"/>
      <w:r>
        <w:t xml:space="preserve"> stroma. Stromal cells present consisted of spindled mononuclear cells with bland nuclear </w:t>
      </w:r>
      <w:r>
        <w:lastRenderedPageBreak/>
        <w:t xml:space="preserve">features and varyingly foamy </w:t>
      </w:r>
      <w:proofErr w:type="spellStart"/>
      <w:r>
        <w:t>histiocytes</w:t>
      </w:r>
      <w:proofErr w:type="spellEnd"/>
      <w:r>
        <w:t xml:space="preserve">. The dominant histology in lesions within this category was trabeculae of newly-formed woven bone.  Bone trabeculae over time showed irregular branching and anastomosis with thickening. Mimicking entities with similar microscopic findings include low-grade osteosarcoma (central type), fibrous dysplasia, and </w:t>
      </w:r>
      <w:proofErr w:type="spellStart"/>
      <w:r>
        <w:t>osteoblastoma</w:t>
      </w:r>
      <w:proofErr w:type="spellEnd"/>
      <w:r>
        <w:t xml:space="preserve">.  </w:t>
      </w:r>
    </w:p>
    <w:p w:rsidR="00E73D22" w:rsidRPr="00A869EE" w:rsidRDefault="00E73D22" w:rsidP="00E73D22"/>
    <w:p w:rsidR="00E73D22" w:rsidRPr="00A2078B" w:rsidRDefault="00E73D22" w:rsidP="00E73D22">
      <w:pPr>
        <w:rPr>
          <w:b/>
        </w:rPr>
      </w:pPr>
      <w:r w:rsidRPr="00A2078B">
        <w:rPr>
          <w:b/>
        </w:rPr>
        <w:t>References</w:t>
      </w:r>
      <w:r>
        <w:rPr>
          <w:b/>
        </w:rPr>
        <w:t>:</w:t>
      </w:r>
    </w:p>
    <w:p w:rsidR="00E73D22" w:rsidRPr="00730F38" w:rsidRDefault="00E73D22" w:rsidP="00E73D22">
      <w:pPr>
        <w:numPr>
          <w:ilvl w:val="0"/>
          <w:numId w:val="11"/>
        </w:numPr>
        <w:spacing w:after="160" w:line="259" w:lineRule="auto"/>
      </w:pPr>
      <w:r w:rsidRPr="00730F38">
        <w:t xml:space="preserve">Fletcher, C et al. 2013. </w:t>
      </w:r>
      <w:proofErr w:type="gramStart"/>
      <w:r w:rsidRPr="00730F38">
        <w:t>WHO</w:t>
      </w:r>
      <w:proofErr w:type="gramEnd"/>
      <w:r w:rsidRPr="00730F38">
        <w:t xml:space="preserve"> Classification of </w:t>
      </w:r>
      <w:proofErr w:type="spellStart"/>
      <w:r w:rsidRPr="00730F38">
        <w:t>Tumours</w:t>
      </w:r>
      <w:proofErr w:type="spellEnd"/>
      <w:r w:rsidRPr="00730F38">
        <w:t xml:space="preserve"> of Soft Tissue and Bone. 4</w:t>
      </w:r>
      <w:r w:rsidRPr="00730F38">
        <w:rPr>
          <w:vertAlign w:val="superscript"/>
        </w:rPr>
        <w:t>th</w:t>
      </w:r>
      <w:r w:rsidRPr="00730F38">
        <w:t xml:space="preserve"> Ed. Lyon, France: International Agency for Research on Cancer.</w:t>
      </w:r>
    </w:p>
    <w:p w:rsidR="00E73D22" w:rsidRPr="00730F38" w:rsidRDefault="00E73D22" w:rsidP="00E73D22">
      <w:pPr>
        <w:numPr>
          <w:ilvl w:val="0"/>
          <w:numId w:val="11"/>
        </w:numPr>
        <w:spacing w:after="160" w:line="259" w:lineRule="auto"/>
      </w:pPr>
      <w:proofErr w:type="spellStart"/>
      <w:r w:rsidRPr="00730F38">
        <w:t>Yamagashi</w:t>
      </w:r>
      <w:proofErr w:type="spellEnd"/>
      <w:r w:rsidRPr="00730F38">
        <w:t xml:space="preserve">, T et al. 2016. Disappearance of giant cells and presence of newly formed bone in the pulmonary metastasis of a sacral giant-cell tumor following </w:t>
      </w:r>
      <w:proofErr w:type="spellStart"/>
      <w:r w:rsidRPr="00730F38">
        <w:t>denosumab</w:t>
      </w:r>
      <w:proofErr w:type="spellEnd"/>
      <w:r w:rsidRPr="00730F38">
        <w:t xml:space="preserve"> treatment: A case report. Oncology Letters, 11: 243-246.</w:t>
      </w:r>
    </w:p>
    <w:p w:rsidR="00E73D22" w:rsidRPr="00730F38" w:rsidRDefault="00E73D22" w:rsidP="00E73D22">
      <w:pPr>
        <w:numPr>
          <w:ilvl w:val="0"/>
          <w:numId w:val="11"/>
        </w:numPr>
        <w:spacing w:after="160" w:line="259" w:lineRule="auto"/>
      </w:pPr>
      <w:proofErr w:type="spellStart"/>
      <w:r w:rsidRPr="00730F38">
        <w:t>Wojcik</w:t>
      </w:r>
      <w:proofErr w:type="spellEnd"/>
      <w:r w:rsidRPr="00730F38">
        <w:t xml:space="preserve">, J et al. 2016. </w:t>
      </w:r>
      <w:proofErr w:type="spellStart"/>
      <w:r w:rsidRPr="00730F38">
        <w:t>Denosumab</w:t>
      </w:r>
      <w:proofErr w:type="spellEnd"/>
      <w:r w:rsidRPr="00730F38">
        <w:t xml:space="preserve">-treated Giant Cell Tumor of Bone Exhibits Morphologic Overlap with Malignant Giant Cell Tumor of Bone. American Journal of Surgical Pathology, 40: 1.  </w:t>
      </w:r>
    </w:p>
    <w:p w:rsidR="00E73D22" w:rsidRPr="00730F38" w:rsidRDefault="00E73D22" w:rsidP="00E73D22">
      <w:pPr>
        <w:numPr>
          <w:ilvl w:val="0"/>
          <w:numId w:val="11"/>
        </w:numPr>
        <w:spacing w:after="160" w:line="259" w:lineRule="auto"/>
      </w:pPr>
      <w:r w:rsidRPr="00730F38">
        <w:t>Kawai, M et al. 2011. Emerging therapeutic opportunities for skeletal restoration. Nature Reviews Drug Discovery, 10: 141-156.</w:t>
      </w:r>
    </w:p>
    <w:p w:rsidR="00E73D22" w:rsidRDefault="00E73D22" w:rsidP="00E73D22">
      <w:pPr>
        <w:numPr>
          <w:ilvl w:val="0"/>
          <w:numId w:val="11"/>
        </w:numPr>
        <w:spacing w:after="160" w:line="259" w:lineRule="auto"/>
      </w:pPr>
      <w:r w:rsidRPr="00730F38">
        <w:t xml:space="preserve">Singh, AS et al. 2015. Giant-cell tumor of bone: treatment options and role of </w:t>
      </w:r>
      <w:proofErr w:type="spellStart"/>
      <w:r w:rsidRPr="00730F38">
        <w:t>denosumab</w:t>
      </w:r>
      <w:proofErr w:type="spellEnd"/>
      <w:r w:rsidRPr="00730F38">
        <w:t xml:space="preserve">. Biologics, 9: 69-74. </w:t>
      </w:r>
    </w:p>
    <w:p w:rsidR="00E73D22" w:rsidRDefault="00E73D22" w:rsidP="00E73D22"/>
    <w:p w:rsidR="00E73D22" w:rsidRDefault="00E73D22" w:rsidP="00E73D22"/>
    <w:p w:rsidR="00E719DD" w:rsidRDefault="00E719DD">
      <w:pPr>
        <w:spacing w:after="160" w:line="259" w:lineRule="auto"/>
      </w:pPr>
      <w:r>
        <w:br w:type="page"/>
      </w:r>
    </w:p>
    <w:p w:rsidR="00E719DD" w:rsidRDefault="00E719DD" w:rsidP="00E719DD">
      <w:pPr>
        <w:rPr>
          <w:b/>
          <w:u w:val="single"/>
        </w:rPr>
      </w:pPr>
      <w:r>
        <w:rPr>
          <w:b/>
          <w:u w:val="single"/>
        </w:rPr>
        <w:lastRenderedPageBreak/>
        <w:t xml:space="preserve">Case 6 (Nina </w:t>
      </w:r>
      <w:proofErr w:type="spellStart"/>
      <w:r>
        <w:rPr>
          <w:b/>
          <w:u w:val="single"/>
        </w:rPr>
        <w:t>Rahimi</w:t>
      </w:r>
      <w:proofErr w:type="spellEnd"/>
      <w:r>
        <w:rPr>
          <w:b/>
          <w:u w:val="single"/>
        </w:rPr>
        <w:t xml:space="preserve">):  Malignant </w:t>
      </w:r>
      <w:proofErr w:type="spellStart"/>
      <w:r>
        <w:rPr>
          <w:b/>
          <w:u w:val="single"/>
        </w:rPr>
        <w:t>PEComa</w:t>
      </w:r>
      <w:proofErr w:type="spellEnd"/>
      <w:r>
        <w:rPr>
          <w:b/>
          <w:u w:val="single"/>
        </w:rPr>
        <w:t xml:space="preserve"> with TFE3 Mutation</w:t>
      </w:r>
    </w:p>
    <w:p w:rsidR="00E719DD" w:rsidRPr="007F625B" w:rsidRDefault="00E719DD" w:rsidP="00E719DD">
      <w:pPr>
        <w:numPr>
          <w:ilvl w:val="0"/>
          <w:numId w:val="13"/>
        </w:numPr>
        <w:spacing w:after="160" w:line="256" w:lineRule="auto"/>
      </w:pPr>
      <w:r>
        <w:rPr>
          <w:b/>
        </w:rPr>
        <w:t xml:space="preserve">Clinical history:  </w:t>
      </w:r>
      <w:r w:rsidRPr="007F625B">
        <w:t>A 66-year-old female</w:t>
      </w:r>
      <w:r>
        <w:t>,</w:t>
      </w:r>
      <w:r w:rsidRPr="007F625B">
        <w:t xml:space="preserve"> with no significant past medical history, presented with epigastric pain, nausea</w:t>
      </w:r>
      <w:r>
        <w:t xml:space="preserve"> for 1 week</w:t>
      </w:r>
      <w:r w:rsidRPr="007F625B">
        <w:t xml:space="preserve">, and early satiety. </w:t>
      </w:r>
      <w:r>
        <w:t>An u</w:t>
      </w:r>
      <w:r w:rsidRPr="007F625B">
        <w:t xml:space="preserve">ltrasound </w:t>
      </w:r>
      <w:r>
        <w:t xml:space="preserve">performed to look for possible biliary pathology </w:t>
      </w:r>
      <w:r w:rsidRPr="007F625B">
        <w:t>revealed an abdominal mass.</w:t>
      </w:r>
      <w:r>
        <w:t xml:space="preserve"> Further characterization of the mass by an abdominal</w:t>
      </w:r>
      <w:r w:rsidRPr="007F625B">
        <w:t xml:space="preserve"> MRI revealed an 8.2 x 7 x 6.5 cm mass in the mesentery adjacent t</w:t>
      </w:r>
      <w:r>
        <w:t>o multiple loops of small bowel, with a r</w:t>
      </w:r>
      <w:r w:rsidRPr="007F625B">
        <w:t xml:space="preserve">adiologic differential diagnosis </w:t>
      </w:r>
      <w:r>
        <w:t xml:space="preserve">given as </w:t>
      </w:r>
      <w:r w:rsidRPr="007F625B">
        <w:t>gastrointestinal stromal tumo</w:t>
      </w:r>
      <w:r>
        <w:t xml:space="preserve">r, </w:t>
      </w:r>
      <w:proofErr w:type="spellStart"/>
      <w:r>
        <w:t>desmoid</w:t>
      </w:r>
      <w:proofErr w:type="spellEnd"/>
      <w:r>
        <w:t xml:space="preserve"> tumor, or hemangioma. An e</w:t>
      </w:r>
      <w:r w:rsidRPr="007F625B">
        <w:t>xploratory laparotomy</w:t>
      </w:r>
      <w:r>
        <w:t xml:space="preserve"> was</w:t>
      </w:r>
      <w:r w:rsidRPr="007F625B">
        <w:t xml:space="preserve"> performed to excise the peritoneal mass. </w:t>
      </w:r>
    </w:p>
    <w:p w:rsidR="00E719DD" w:rsidRDefault="00E719DD" w:rsidP="00E719DD">
      <w:pPr>
        <w:rPr>
          <w:b/>
        </w:rPr>
      </w:pPr>
      <w:r w:rsidRPr="002812BE">
        <w:rPr>
          <w:b/>
          <w:noProof/>
        </w:rPr>
        <w:drawing>
          <wp:anchor distT="0" distB="0" distL="114300" distR="114300" simplePos="0" relativeHeight="251659264" behindDoc="0" locked="0" layoutInCell="1" allowOverlap="1" wp14:anchorId="7AC74583" wp14:editId="49C2B38B">
            <wp:simplePos x="0" y="0"/>
            <wp:positionH relativeFrom="margin">
              <wp:posOffset>-194706</wp:posOffset>
            </wp:positionH>
            <wp:positionV relativeFrom="paragraph">
              <wp:posOffset>324295</wp:posOffset>
            </wp:positionV>
            <wp:extent cx="3314065" cy="2635885"/>
            <wp:effectExtent l="19050" t="19050" r="19685" b="12065"/>
            <wp:wrapSquare wrapText="bothSides"/>
            <wp:docPr id="1126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Content Placeholder 5"/>
                    <pic:cNvPicPr>
                      <a:picLocks noGrp="1" noChangeAspect="1"/>
                    </pic:cNvPicPr>
                  </pic:nvPicPr>
                  <pic:blipFill>
                    <a:blip r:embed="rId20" cstate="print">
                      <a:extLst>
                        <a:ext uri="{28A0092B-C50C-407E-A947-70E740481C1C}">
                          <a14:useLocalDpi xmlns:a14="http://schemas.microsoft.com/office/drawing/2010/main" val="0"/>
                        </a:ext>
                      </a:extLst>
                    </a:blip>
                    <a:srcRect l="12833" t="16499" r="8463"/>
                    <a:stretch>
                      <a:fillRect/>
                    </a:stretch>
                  </pic:blipFill>
                  <pic:spPr bwMode="auto">
                    <a:xfrm>
                      <a:off x="0" y="0"/>
                      <a:ext cx="3314065" cy="2635885"/>
                    </a:xfrm>
                    <a:prstGeom prst="rect">
                      <a:avLst/>
                    </a:prstGeom>
                    <a:noFill/>
                    <a:ln>
                      <a:solidFill>
                        <a:srgbClr val="8064A2"/>
                      </a:solidFill>
                      <a:miter lim="800000"/>
                      <a:headEnd/>
                      <a:tailEnd/>
                    </a:ln>
                    <a:extLst/>
                  </pic:spPr>
                </pic:pic>
              </a:graphicData>
            </a:graphic>
            <wp14:sizeRelH relativeFrom="margin">
              <wp14:pctWidth>0</wp14:pctWidth>
            </wp14:sizeRelH>
            <wp14:sizeRelV relativeFrom="margin">
              <wp14:pctHeight>0</wp14:pctHeight>
            </wp14:sizeRelV>
          </wp:anchor>
        </w:drawing>
      </w:r>
      <w:r>
        <w:rPr>
          <w:b/>
        </w:rPr>
        <w:t xml:space="preserve">Gross and histologic findings: </w:t>
      </w:r>
    </w:p>
    <w:p w:rsidR="00E719DD" w:rsidRDefault="00E719DD" w:rsidP="00E719DD">
      <w:r w:rsidRPr="002812BE">
        <w:t xml:space="preserve">Segment of uninvolved small bowel with attached mesenteric fat. Within the mesentery there is a well circumscribed yellow-tan mass, with areas of hemorrhage and focal areas of necrosis. </w:t>
      </w:r>
    </w:p>
    <w:p w:rsidR="00E719DD" w:rsidRPr="002812BE" w:rsidRDefault="00E719DD" w:rsidP="00E719DD">
      <w:r w:rsidRPr="002812BE">
        <w:t>Histologic sections show an alveolar pattern with areas of hemorrhage and necrosis, and fine vasculature. Neoplastic cells appear epithelioid with clear to eosinophilic cytoplasm and show a high mitotic count (2-6 mitosis/</w:t>
      </w:r>
      <w:proofErr w:type="spellStart"/>
      <w:r w:rsidRPr="002812BE">
        <w:t>hpf</w:t>
      </w:r>
      <w:proofErr w:type="spellEnd"/>
      <w:r w:rsidRPr="002812BE">
        <w:t xml:space="preserve">). </w:t>
      </w:r>
    </w:p>
    <w:p w:rsidR="00E719DD" w:rsidRDefault="00E719DD" w:rsidP="00E719DD">
      <w:r w:rsidRPr="002812BE">
        <w:rPr>
          <w:noProof/>
        </w:rPr>
        <w:drawing>
          <wp:anchor distT="0" distB="0" distL="114300" distR="114300" simplePos="0" relativeHeight="251661312" behindDoc="1" locked="0" layoutInCell="1" allowOverlap="1" wp14:anchorId="4D6EA633" wp14:editId="28EAD00A">
            <wp:simplePos x="0" y="0"/>
            <wp:positionH relativeFrom="margin">
              <wp:posOffset>-213053</wp:posOffset>
            </wp:positionH>
            <wp:positionV relativeFrom="paragraph">
              <wp:posOffset>533211</wp:posOffset>
            </wp:positionV>
            <wp:extent cx="3337816" cy="2515130"/>
            <wp:effectExtent l="0" t="0" r="0" b="0"/>
            <wp:wrapTight wrapText="bothSides">
              <wp:wrapPolygon edited="0">
                <wp:start x="0" y="0"/>
                <wp:lineTo x="0" y="21436"/>
                <wp:lineTo x="21452" y="21436"/>
                <wp:lineTo x="21452" y="0"/>
                <wp:lineTo x="0" y="0"/>
              </wp:wrapPolygon>
            </wp:wrapTight>
            <wp:docPr id="1229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Content Placeholder 5"/>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7816" cy="2515130"/>
                    </a:xfrm>
                    <a:prstGeom prst="rect">
                      <a:avLst/>
                    </a:prstGeom>
                    <a:noFill/>
                    <a:ln>
                      <a:noFill/>
                    </a:ln>
                    <a:extLst/>
                  </pic:spPr>
                </pic:pic>
              </a:graphicData>
            </a:graphic>
          </wp:anchor>
        </w:drawing>
      </w:r>
    </w:p>
    <w:p w:rsidR="00E719DD" w:rsidRDefault="00E719DD" w:rsidP="00E719DD">
      <w:r w:rsidRPr="002812BE">
        <w:rPr>
          <w:noProof/>
        </w:rPr>
        <w:drawing>
          <wp:anchor distT="0" distB="0" distL="114300" distR="114300" simplePos="0" relativeHeight="251660288" behindDoc="0" locked="0" layoutInCell="1" allowOverlap="1" wp14:anchorId="533BDD7C" wp14:editId="3AACAD52">
            <wp:simplePos x="0" y="0"/>
            <wp:positionH relativeFrom="column">
              <wp:posOffset>3267075</wp:posOffset>
            </wp:positionH>
            <wp:positionV relativeFrom="paragraph">
              <wp:posOffset>270955</wp:posOffset>
            </wp:positionV>
            <wp:extent cx="3354705" cy="2492375"/>
            <wp:effectExtent l="0" t="0" r="0" b="3175"/>
            <wp:wrapSquare wrapText="bothSides"/>
            <wp:docPr id="8"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Content Placeholder 1"/>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4705" cy="2492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719DD" w:rsidRDefault="00E719DD" w:rsidP="00E719DD">
      <w:pPr>
        <w:rPr>
          <w:b/>
        </w:rPr>
      </w:pPr>
    </w:p>
    <w:p w:rsidR="00E719DD" w:rsidRDefault="00E719DD" w:rsidP="00E719DD">
      <w:pPr>
        <w:rPr>
          <w:b/>
        </w:rPr>
      </w:pPr>
    </w:p>
    <w:p w:rsidR="00E719DD" w:rsidRDefault="00E719DD" w:rsidP="00E719DD">
      <w:pPr>
        <w:rPr>
          <w:b/>
        </w:rPr>
      </w:pPr>
    </w:p>
    <w:p w:rsidR="00E719DD" w:rsidRDefault="00E719DD" w:rsidP="00E719DD">
      <w:pPr>
        <w:rPr>
          <w:b/>
        </w:rPr>
      </w:pPr>
      <w:r w:rsidRPr="002812BE">
        <w:rPr>
          <w:b/>
        </w:rPr>
        <w:t>Immunohistochemistry:</w:t>
      </w:r>
    </w:p>
    <w:tbl>
      <w:tblPr>
        <w:tblW w:w="9294" w:type="dxa"/>
        <w:tblCellMar>
          <w:left w:w="0" w:type="dxa"/>
          <w:right w:w="0" w:type="dxa"/>
        </w:tblCellMar>
        <w:tblLook w:val="0420" w:firstRow="1" w:lastRow="0" w:firstColumn="0" w:lastColumn="0" w:noHBand="0" w:noVBand="1"/>
      </w:tblPr>
      <w:tblGrid>
        <w:gridCol w:w="4647"/>
        <w:gridCol w:w="4647"/>
      </w:tblGrid>
      <w:tr w:rsidR="00E719DD" w:rsidRPr="00474238" w:rsidTr="005249AB">
        <w:trPr>
          <w:trHeight w:val="28"/>
        </w:trPr>
        <w:tc>
          <w:tcPr>
            <w:tcW w:w="4647"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E719DD" w:rsidRPr="00474238" w:rsidRDefault="00E719DD" w:rsidP="005249AB">
            <w:pPr>
              <w:rPr>
                <w:b/>
              </w:rPr>
            </w:pPr>
            <w:r w:rsidRPr="00474238">
              <w:rPr>
                <w:b/>
                <w:bCs/>
              </w:rPr>
              <w:t>Stain</w:t>
            </w:r>
          </w:p>
        </w:tc>
        <w:tc>
          <w:tcPr>
            <w:tcW w:w="4647"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E719DD" w:rsidRPr="00474238" w:rsidRDefault="00E719DD" w:rsidP="005249AB">
            <w:pPr>
              <w:rPr>
                <w:b/>
              </w:rPr>
            </w:pPr>
            <w:r w:rsidRPr="00474238">
              <w:rPr>
                <w:b/>
                <w:bCs/>
              </w:rPr>
              <w:t>Result</w:t>
            </w:r>
          </w:p>
        </w:tc>
      </w:tr>
      <w:tr w:rsidR="00E719DD" w:rsidRPr="00474238" w:rsidTr="005249AB">
        <w:trPr>
          <w:trHeight w:val="28"/>
        </w:trPr>
        <w:tc>
          <w:tcPr>
            <w:tcW w:w="4647"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Pr>
                <w:b/>
              </w:rPr>
              <w:t>HMB45</w:t>
            </w:r>
          </w:p>
        </w:tc>
        <w:tc>
          <w:tcPr>
            <w:tcW w:w="4647"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Pr>
                <w:b/>
              </w:rPr>
              <w:t>Positive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Pr>
                <w:b/>
              </w:rPr>
              <w:t>TFE3</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Pr>
                <w:b/>
              </w:rPr>
              <w:t>Positive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HepPar-1</w:t>
            </w:r>
          </w:p>
        </w:tc>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Inhibin</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Cytokeratin 7</w:t>
            </w:r>
          </w:p>
        </w:tc>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CD10</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PAX-8</w:t>
            </w:r>
          </w:p>
        </w:tc>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CA-IX</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AMACR</w:t>
            </w:r>
          </w:p>
        </w:tc>
        <w:tc>
          <w:tcPr>
            <w:tcW w:w="46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S100</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CD117</w:t>
            </w:r>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Negative</w:t>
            </w:r>
          </w:p>
        </w:tc>
      </w:tr>
      <w:tr w:rsidR="00E719DD" w:rsidRPr="00474238" w:rsidTr="005249AB">
        <w:trPr>
          <w:trHeight w:val="28"/>
        </w:trPr>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proofErr w:type="spellStart"/>
            <w:r w:rsidRPr="00474238">
              <w:rPr>
                <w:b/>
              </w:rPr>
              <w:t>Calretinin</w:t>
            </w:r>
            <w:proofErr w:type="spellEnd"/>
          </w:p>
        </w:tc>
        <w:tc>
          <w:tcPr>
            <w:tcW w:w="46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719DD" w:rsidRPr="00474238" w:rsidRDefault="00E719DD" w:rsidP="005249AB">
            <w:pPr>
              <w:rPr>
                <w:b/>
              </w:rPr>
            </w:pPr>
            <w:r w:rsidRPr="00474238">
              <w:rPr>
                <w:b/>
              </w:rPr>
              <w:t>Negative</w:t>
            </w:r>
          </w:p>
        </w:tc>
      </w:tr>
    </w:tbl>
    <w:p w:rsidR="00E719DD" w:rsidRDefault="00E719DD" w:rsidP="00E719DD">
      <w:pPr>
        <w:rPr>
          <w:b/>
        </w:rPr>
      </w:pPr>
    </w:p>
    <w:p w:rsidR="00E719DD" w:rsidRPr="00474238" w:rsidRDefault="00E719DD" w:rsidP="00E719DD">
      <w:pPr>
        <w:rPr>
          <w:b/>
        </w:rPr>
      </w:pPr>
      <w:r>
        <w:rPr>
          <w:b/>
        </w:rPr>
        <w:t xml:space="preserve">Final Diagnosis: </w:t>
      </w:r>
      <w:r w:rsidRPr="00474238">
        <w:t xml:space="preserve">Malignant </w:t>
      </w:r>
      <w:proofErr w:type="spellStart"/>
      <w:r w:rsidRPr="00474238">
        <w:t>PEComa</w:t>
      </w:r>
      <w:proofErr w:type="spellEnd"/>
      <w:r w:rsidRPr="00474238">
        <w:t xml:space="preserve"> with </w:t>
      </w:r>
      <w:r w:rsidRPr="00474238">
        <w:rPr>
          <w:i/>
          <w:iCs/>
        </w:rPr>
        <w:t>TFE3</w:t>
      </w:r>
      <w:r w:rsidRPr="00474238">
        <w:t xml:space="preserve"> translocation</w:t>
      </w:r>
    </w:p>
    <w:p w:rsidR="00E719DD" w:rsidRDefault="00E719DD" w:rsidP="00E719DD">
      <w:pPr>
        <w:rPr>
          <w:b/>
        </w:rPr>
      </w:pPr>
      <w:r>
        <w:rPr>
          <w:b/>
        </w:rPr>
        <w:t xml:space="preserve">Differential Diagnosis: </w:t>
      </w:r>
      <w:r w:rsidRPr="00622330">
        <w:rPr>
          <w:bCs/>
        </w:rPr>
        <w:t xml:space="preserve">Tumors with </w:t>
      </w:r>
      <w:r w:rsidRPr="00622330">
        <w:rPr>
          <w:bCs/>
          <w:i/>
          <w:iCs/>
        </w:rPr>
        <w:t xml:space="preserve">TFE3 </w:t>
      </w:r>
      <w:r w:rsidRPr="00622330">
        <w:rPr>
          <w:bCs/>
        </w:rPr>
        <w:t>rearrangements</w:t>
      </w:r>
    </w:p>
    <w:p w:rsidR="00E719DD" w:rsidRPr="00622330" w:rsidRDefault="00E719DD" w:rsidP="00E719DD">
      <w:pPr>
        <w:ind w:firstLine="720"/>
      </w:pPr>
      <w:r w:rsidRPr="00622330">
        <w:t>Xp11.2 translocation RCC</w:t>
      </w:r>
    </w:p>
    <w:p w:rsidR="00E719DD" w:rsidRPr="00622330" w:rsidRDefault="00E719DD" w:rsidP="00E719DD">
      <w:pPr>
        <w:ind w:left="720"/>
      </w:pPr>
      <w:r w:rsidRPr="00622330">
        <w:t>Alveolar soft part sarcoma</w:t>
      </w:r>
    </w:p>
    <w:p w:rsidR="00E719DD" w:rsidRPr="00622330" w:rsidRDefault="00E719DD" w:rsidP="00E719DD">
      <w:pPr>
        <w:ind w:left="720"/>
      </w:pPr>
      <w:proofErr w:type="spellStart"/>
      <w:r w:rsidRPr="00622330">
        <w:t>PEComa</w:t>
      </w:r>
      <w:proofErr w:type="spellEnd"/>
    </w:p>
    <w:p w:rsidR="00E719DD" w:rsidRPr="00622330" w:rsidRDefault="00E719DD" w:rsidP="00E719DD">
      <w:pPr>
        <w:ind w:left="720"/>
      </w:pPr>
      <w:r w:rsidRPr="00622330">
        <w:lastRenderedPageBreak/>
        <w:t xml:space="preserve">Subset of epithelioid </w:t>
      </w:r>
      <w:proofErr w:type="spellStart"/>
      <w:r w:rsidRPr="00622330">
        <w:t>hemangioendothelioma</w:t>
      </w:r>
      <w:proofErr w:type="spellEnd"/>
    </w:p>
    <w:p w:rsidR="00E719DD" w:rsidRDefault="00E719DD" w:rsidP="00E719DD">
      <w:pPr>
        <w:rPr>
          <w:b/>
        </w:rPr>
      </w:pPr>
    </w:p>
    <w:p w:rsidR="00E719DD" w:rsidRPr="00746207" w:rsidRDefault="00E719DD" w:rsidP="00E719DD">
      <w:pPr>
        <w:pStyle w:val="ListParagraph"/>
        <w:numPr>
          <w:ilvl w:val="0"/>
          <w:numId w:val="12"/>
        </w:numPr>
        <w:spacing w:after="160" w:line="256" w:lineRule="auto"/>
      </w:pPr>
      <w:r w:rsidRPr="00746207">
        <w:rPr>
          <w:b/>
        </w:rPr>
        <w:t xml:space="preserve">Xp11.2 translocation RCC: </w:t>
      </w:r>
      <w:r w:rsidRPr="00746207">
        <w:t xml:space="preserve"> The histologic appearance is variable, but classically shows mixed papillary and nested/alveolar architecture. Neoplastic cells have clear to eosinophilic, granular, voluminous cytoplasm with discrete borders, vesicular chromatin, prominent nucleoli, and the presence of extensive </w:t>
      </w:r>
      <w:proofErr w:type="spellStart"/>
      <w:r w:rsidRPr="00746207">
        <w:t>psammoma</w:t>
      </w:r>
      <w:proofErr w:type="spellEnd"/>
      <w:r w:rsidRPr="00746207">
        <w:t xml:space="preserve"> bodies. Distinct subtype of RCC that usually affects children and adolescents. Xp11.2 translocation RCC results from gene fusions between the </w:t>
      </w:r>
      <w:r w:rsidRPr="00746207">
        <w:rPr>
          <w:i/>
          <w:iCs/>
        </w:rPr>
        <w:t>TFE3</w:t>
      </w:r>
      <w:r w:rsidRPr="00746207">
        <w:t xml:space="preserve"> </w:t>
      </w:r>
      <w:proofErr w:type="gramStart"/>
      <w:r w:rsidRPr="00746207">
        <w:t>gene</w:t>
      </w:r>
      <w:proofErr w:type="gramEnd"/>
      <w:r w:rsidRPr="00746207">
        <w:t xml:space="preserve"> located on chromosome Xp11.2 and various partners. The </w:t>
      </w:r>
      <w:r w:rsidRPr="00746207">
        <w:rPr>
          <w:i/>
          <w:iCs/>
        </w:rPr>
        <w:t>ASPL</w:t>
      </w:r>
      <w:r w:rsidRPr="00746207">
        <w:t>-</w:t>
      </w:r>
      <w:r w:rsidRPr="00746207">
        <w:rPr>
          <w:i/>
          <w:iCs/>
        </w:rPr>
        <w:t>TFE3</w:t>
      </w:r>
      <w:r w:rsidRPr="00746207">
        <w:t xml:space="preserve"> gene fusion (Xp11.2, 17q25) is equivalent to the gene fusion seen in alveolar soft part sarcoma.</w:t>
      </w:r>
    </w:p>
    <w:p w:rsidR="00E719DD" w:rsidRPr="00746207" w:rsidRDefault="00E719DD" w:rsidP="00E719DD">
      <w:pPr>
        <w:pStyle w:val="ListParagraph"/>
        <w:numPr>
          <w:ilvl w:val="0"/>
          <w:numId w:val="12"/>
        </w:numPr>
        <w:spacing w:after="160" w:line="256" w:lineRule="auto"/>
      </w:pPr>
      <w:r w:rsidRPr="00746207">
        <w:rPr>
          <w:b/>
        </w:rPr>
        <w:t xml:space="preserve">Alveolar Soft Part Sarcoma: </w:t>
      </w:r>
      <w:r w:rsidRPr="00746207">
        <w:t xml:space="preserve">The histologic appearance shows large, round-to-polygonal cells containing eosinophilic, granular, or vacuolated cytoplasm plus one or more vesicular nuclei usually with a </w:t>
      </w:r>
      <w:proofErr w:type="spellStart"/>
      <w:r w:rsidRPr="00746207">
        <w:t>psuedoalveolar</w:t>
      </w:r>
      <w:proofErr w:type="spellEnd"/>
      <w:r w:rsidRPr="00746207">
        <w:t xml:space="preserve"> appearance because of the formation of distinct nests with central necrosis or loss of cohesion divided by </w:t>
      </w:r>
      <w:proofErr w:type="spellStart"/>
      <w:r w:rsidRPr="00746207">
        <w:t>fibrovascular</w:t>
      </w:r>
      <w:proofErr w:type="spellEnd"/>
      <w:r w:rsidRPr="00746207">
        <w:t xml:space="preserve"> septa. </w:t>
      </w:r>
      <w:r>
        <w:t xml:space="preserve">Also seen are </w:t>
      </w:r>
      <w:proofErr w:type="spellStart"/>
      <w:r>
        <w:t>i</w:t>
      </w:r>
      <w:r w:rsidRPr="00746207">
        <w:rPr>
          <w:lang w:val="fr-FR"/>
        </w:rPr>
        <w:t>ntracytoplasmic</w:t>
      </w:r>
      <w:proofErr w:type="spellEnd"/>
      <w:r w:rsidRPr="00746207">
        <w:rPr>
          <w:lang w:val="fr-FR"/>
        </w:rPr>
        <w:t xml:space="preserve"> </w:t>
      </w:r>
      <w:proofErr w:type="spellStart"/>
      <w:r w:rsidRPr="00746207">
        <w:rPr>
          <w:lang w:val="fr-FR"/>
        </w:rPr>
        <w:t>crystalloid</w:t>
      </w:r>
      <w:proofErr w:type="spellEnd"/>
      <w:r w:rsidRPr="00746207">
        <w:rPr>
          <w:lang w:val="fr-FR"/>
        </w:rPr>
        <w:t xml:space="preserve"> inclusions </w:t>
      </w:r>
      <w:proofErr w:type="spellStart"/>
      <w:r w:rsidRPr="00746207">
        <w:rPr>
          <w:lang w:val="fr-FR"/>
        </w:rPr>
        <w:t>which</w:t>
      </w:r>
      <w:proofErr w:type="spellEnd"/>
      <w:r w:rsidRPr="00746207">
        <w:rPr>
          <w:lang w:val="fr-FR"/>
        </w:rPr>
        <w:t xml:space="preserve"> are positive for </w:t>
      </w:r>
      <w:proofErr w:type="spellStart"/>
      <w:r w:rsidRPr="00746207">
        <w:rPr>
          <w:lang w:val="fr-FR"/>
        </w:rPr>
        <w:t>periodic</w:t>
      </w:r>
      <w:proofErr w:type="spellEnd"/>
      <w:r w:rsidRPr="00746207">
        <w:rPr>
          <w:lang w:val="fr-FR"/>
        </w:rPr>
        <w:t xml:space="preserve"> </w:t>
      </w:r>
      <w:proofErr w:type="spellStart"/>
      <w:r w:rsidRPr="00746207">
        <w:rPr>
          <w:lang w:val="fr-FR"/>
        </w:rPr>
        <w:t>acid</w:t>
      </w:r>
      <w:proofErr w:type="spellEnd"/>
      <w:r w:rsidRPr="00746207">
        <w:rPr>
          <w:lang w:val="fr-FR"/>
        </w:rPr>
        <w:t>–</w:t>
      </w:r>
      <w:proofErr w:type="spellStart"/>
      <w:r w:rsidRPr="00746207">
        <w:rPr>
          <w:lang w:val="fr-FR"/>
        </w:rPr>
        <w:t>Schiff</w:t>
      </w:r>
      <w:proofErr w:type="spellEnd"/>
      <w:r w:rsidRPr="00746207">
        <w:rPr>
          <w:lang w:val="fr-FR"/>
        </w:rPr>
        <w:t xml:space="preserve">. </w:t>
      </w:r>
      <w:proofErr w:type="spellStart"/>
      <w:r w:rsidRPr="00746207">
        <w:rPr>
          <w:lang w:val="fr-FR"/>
        </w:rPr>
        <w:t>These</w:t>
      </w:r>
      <w:proofErr w:type="spellEnd"/>
      <w:r w:rsidRPr="00746207">
        <w:rPr>
          <w:lang w:val="fr-FR"/>
        </w:rPr>
        <w:t xml:space="preserve"> </w:t>
      </w:r>
      <w:proofErr w:type="spellStart"/>
      <w:r w:rsidRPr="00746207">
        <w:rPr>
          <w:lang w:val="fr-FR"/>
        </w:rPr>
        <w:t>tumors</w:t>
      </w:r>
      <w:proofErr w:type="spellEnd"/>
      <w:r w:rsidRPr="00746207">
        <w:rPr>
          <w:lang w:val="fr-FR"/>
        </w:rPr>
        <w:t xml:space="preserve"> are m</w:t>
      </w:r>
      <w:proofErr w:type="spellStart"/>
      <w:r>
        <w:t>esenchymal</w:t>
      </w:r>
      <w:proofErr w:type="spellEnd"/>
      <w:r>
        <w:t xml:space="preserve"> in origin</w:t>
      </w:r>
      <w:r w:rsidRPr="00746207">
        <w:t xml:space="preserve"> with a wide variation in the onset age and location. </w:t>
      </w:r>
      <w:r>
        <w:t>They harbor a m</w:t>
      </w:r>
      <w:r w:rsidRPr="00746207">
        <w:t>utation in t(X</w:t>
      </w:r>
      <w:proofErr w:type="gramStart"/>
      <w:r w:rsidRPr="00746207">
        <w:t>;17</w:t>
      </w:r>
      <w:proofErr w:type="gramEnd"/>
      <w:r w:rsidRPr="00746207">
        <w:t>)(p11.2;q25).</w:t>
      </w:r>
      <w:r>
        <w:t xml:space="preserve"> </w:t>
      </w:r>
      <w:r w:rsidRPr="00746207">
        <w:t>Although</w:t>
      </w:r>
      <w:r>
        <w:t xml:space="preserve"> they are</w:t>
      </w:r>
      <w:r w:rsidRPr="00746207">
        <w:t xml:space="preserve"> rare and slow growing </w:t>
      </w:r>
      <w:r>
        <w:t xml:space="preserve">tumors </w:t>
      </w:r>
      <w:r w:rsidRPr="00746207">
        <w:t xml:space="preserve">with </w:t>
      </w:r>
      <w:r>
        <w:t xml:space="preserve">a </w:t>
      </w:r>
      <w:r w:rsidRPr="00746207">
        <w:t xml:space="preserve">prolonged survival, </w:t>
      </w:r>
      <w:r>
        <w:t xml:space="preserve">the </w:t>
      </w:r>
      <w:r w:rsidRPr="00746207">
        <w:t>long term disease-specific mortality is high because of distant metastasis years after initial diagnosis</w:t>
      </w:r>
      <w:r>
        <w:t>. IHC is positive for TFE-3 and</w:t>
      </w:r>
      <w:r w:rsidRPr="00746207">
        <w:t xml:space="preserve"> </w:t>
      </w:r>
      <w:proofErr w:type="spellStart"/>
      <w:r w:rsidRPr="00746207">
        <w:t>Desmin</w:t>
      </w:r>
      <w:proofErr w:type="spellEnd"/>
      <w:r>
        <w:t xml:space="preserve">, and negative for </w:t>
      </w:r>
      <w:r w:rsidRPr="00746207">
        <w:t>HMB45</w:t>
      </w:r>
      <w:r>
        <w:t xml:space="preserve"> and</w:t>
      </w:r>
      <w:r w:rsidRPr="00746207">
        <w:t xml:space="preserve"> Melan A</w:t>
      </w:r>
      <w:r>
        <w:t>.</w:t>
      </w:r>
    </w:p>
    <w:p w:rsidR="00E719DD" w:rsidRDefault="00E719DD" w:rsidP="00E719DD">
      <w:r>
        <w:rPr>
          <w:b/>
        </w:rPr>
        <w:t>Discussion:</w:t>
      </w:r>
    </w:p>
    <w:p w:rsidR="00E719DD" w:rsidRPr="00A32BE1" w:rsidRDefault="00E719DD" w:rsidP="00E719DD">
      <w:pPr>
        <w:numPr>
          <w:ilvl w:val="0"/>
          <w:numId w:val="14"/>
        </w:numPr>
        <w:spacing w:after="160" w:line="256" w:lineRule="auto"/>
        <w:rPr>
          <w:bCs/>
        </w:rPr>
      </w:pPr>
      <w:r w:rsidRPr="007E0274">
        <w:t>Perivascular epithelioid cell tumor</w:t>
      </w:r>
      <w:r>
        <w:t>s</w:t>
      </w:r>
      <w:r w:rsidRPr="007E0274">
        <w:t xml:space="preserve"> (</w:t>
      </w:r>
      <w:proofErr w:type="spellStart"/>
      <w:r w:rsidRPr="007E0274">
        <w:t>PEComa</w:t>
      </w:r>
      <w:r>
        <w:t>s</w:t>
      </w:r>
      <w:proofErr w:type="spellEnd"/>
      <w:r w:rsidRPr="007E0274">
        <w:t>)</w:t>
      </w:r>
      <w:r>
        <w:t xml:space="preserve"> are m</w:t>
      </w:r>
      <w:r w:rsidRPr="007E0274">
        <w:t>esenchymal tumor</w:t>
      </w:r>
      <w:r>
        <w:t>s</w:t>
      </w:r>
      <w:r w:rsidRPr="007E0274">
        <w:t xml:space="preserve"> with perivascular clear cell and epith</w:t>
      </w:r>
      <w:r>
        <w:t xml:space="preserve">elioid features that </w:t>
      </w:r>
      <w:proofErr w:type="spellStart"/>
      <w:r>
        <w:t>coexpress</w:t>
      </w:r>
      <w:proofErr w:type="spellEnd"/>
      <w:r w:rsidRPr="007E0274">
        <w:t xml:space="preserve"> melanocytic and </w:t>
      </w:r>
      <w:proofErr w:type="spellStart"/>
      <w:r w:rsidRPr="007E0274">
        <w:t>myoid</w:t>
      </w:r>
      <w:proofErr w:type="spellEnd"/>
      <w:r w:rsidRPr="007E0274">
        <w:t xml:space="preserve"> markers.</w:t>
      </w:r>
      <w:r>
        <w:t xml:space="preserve"> They predominantly affect females at a m</w:t>
      </w:r>
      <w:r w:rsidRPr="007E0274">
        <w:t>edian age of 46 years.</w:t>
      </w:r>
      <w:r>
        <w:t xml:space="preserve"> </w:t>
      </w:r>
      <w:r w:rsidRPr="007E0274">
        <w:rPr>
          <w:bCs/>
        </w:rPr>
        <w:t xml:space="preserve">Morphologic variants of </w:t>
      </w:r>
      <w:proofErr w:type="spellStart"/>
      <w:r w:rsidRPr="007E0274">
        <w:rPr>
          <w:bCs/>
        </w:rPr>
        <w:t>PEComas</w:t>
      </w:r>
      <w:proofErr w:type="spellEnd"/>
      <w:r>
        <w:rPr>
          <w:bCs/>
        </w:rPr>
        <w:t xml:space="preserve"> include </w:t>
      </w:r>
      <w:proofErr w:type="spellStart"/>
      <w:r>
        <w:rPr>
          <w:bCs/>
        </w:rPr>
        <w:t>a</w:t>
      </w:r>
      <w:r w:rsidRPr="007E0274">
        <w:rPr>
          <w:bCs/>
        </w:rPr>
        <w:t>ngiomyolipoma</w:t>
      </w:r>
      <w:proofErr w:type="spellEnd"/>
      <w:r>
        <w:rPr>
          <w:bCs/>
        </w:rPr>
        <w:t>, c</w:t>
      </w:r>
      <w:r w:rsidRPr="007E0274">
        <w:rPr>
          <w:bCs/>
        </w:rPr>
        <w:t>lear cell sugar tumor</w:t>
      </w:r>
      <w:r>
        <w:rPr>
          <w:bCs/>
        </w:rPr>
        <w:t xml:space="preserve">, </w:t>
      </w:r>
      <w:proofErr w:type="spellStart"/>
      <w:r>
        <w:rPr>
          <w:bCs/>
        </w:rPr>
        <w:t>l</w:t>
      </w:r>
      <w:r w:rsidRPr="007E0274">
        <w:rPr>
          <w:bCs/>
        </w:rPr>
        <w:t>ymphangioleiomyoma</w:t>
      </w:r>
      <w:proofErr w:type="spellEnd"/>
      <w:r>
        <w:rPr>
          <w:bCs/>
        </w:rPr>
        <w:t xml:space="preserve">, and </w:t>
      </w:r>
      <w:proofErr w:type="spellStart"/>
      <w:r>
        <w:rPr>
          <w:bCs/>
        </w:rPr>
        <w:t>m</w:t>
      </w:r>
      <w:r w:rsidRPr="007E0274">
        <w:rPr>
          <w:bCs/>
        </w:rPr>
        <w:t>yomelanocytic</w:t>
      </w:r>
      <w:proofErr w:type="spellEnd"/>
      <w:r w:rsidRPr="007E0274">
        <w:rPr>
          <w:bCs/>
        </w:rPr>
        <w:t xml:space="preserve"> tumor</w:t>
      </w:r>
      <w:r>
        <w:rPr>
          <w:bCs/>
        </w:rPr>
        <w:t>s.</w:t>
      </w:r>
      <w:r w:rsidRPr="007E0274">
        <w:rPr>
          <w:bCs/>
        </w:rPr>
        <w:t xml:space="preserve"> Features of malignant </w:t>
      </w:r>
      <w:proofErr w:type="spellStart"/>
      <w:r w:rsidRPr="007E0274">
        <w:rPr>
          <w:bCs/>
        </w:rPr>
        <w:t>PEComas</w:t>
      </w:r>
      <w:proofErr w:type="spellEnd"/>
      <w:r>
        <w:rPr>
          <w:bCs/>
        </w:rPr>
        <w:t xml:space="preserve"> include: s</w:t>
      </w:r>
      <w:r w:rsidRPr="007E0274">
        <w:rPr>
          <w:bCs/>
        </w:rPr>
        <w:t xml:space="preserve">ize &gt;5 </w:t>
      </w:r>
      <w:proofErr w:type="gramStart"/>
      <w:r w:rsidRPr="007E0274">
        <w:rPr>
          <w:bCs/>
        </w:rPr>
        <w:t xml:space="preserve">cm </w:t>
      </w:r>
      <w:r>
        <w:rPr>
          <w:bCs/>
        </w:rPr>
        <w:t>,</w:t>
      </w:r>
      <w:proofErr w:type="gramEnd"/>
      <w:r>
        <w:rPr>
          <w:bCs/>
        </w:rPr>
        <w:t xml:space="preserve"> an i</w:t>
      </w:r>
      <w:r w:rsidRPr="007E0274">
        <w:rPr>
          <w:bCs/>
        </w:rPr>
        <w:t>nfiltrative growth pattern,</w:t>
      </w:r>
      <w:r>
        <w:rPr>
          <w:bCs/>
        </w:rPr>
        <w:t xml:space="preserve"> h</w:t>
      </w:r>
      <w:r w:rsidRPr="007E0274">
        <w:rPr>
          <w:bCs/>
        </w:rPr>
        <w:t>igh nuclear grade,</w:t>
      </w:r>
      <w:r>
        <w:rPr>
          <w:bCs/>
        </w:rPr>
        <w:t xml:space="preserve"> </w:t>
      </w:r>
      <w:r w:rsidRPr="007E0274">
        <w:rPr>
          <w:bCs/>
        </w:rPr>
        <w:t>&gt;1 mitosis / 50 HPF,</w:t>
      </w:r>
      <w:r>
        <w:rPr>
          <w:bCs/>
        </w:rPr>
        <w:t xml:space="preserve"> n</w:t>
      </w:r>
      <w:r w:rsidRPr="007E0274">
        <w:rPr>
          <w:bCs/>
        </w:rPr>
        <w:t>ecrosis,</w:t>
      </w:r>
      <w:r>
        <w:rPr>
          <w:bCs/>
        </w:rPr>
        <w:t xml:space="preserve"> and v</w:t>
      </w:r>
      <w:r w:rsidRPr="007E0274">
        <w:rPr>
          <w:bCs/>
        </w:rPr>
        <w:t>ascular invasion</w:t>
      </w:r>
      <w:r>
        <w:rPr>
          <w:bCs/>
        </w:rPr>
        <w:t xml:space="preserve">. </w:t>
      </w:r>
      <w:proofErr w:type="spellStart"/>
      <w:r>
        <w:rPr>
          <w:bCs/>
        </w:rPr>
        <w:t>PEComas</w:t>
      </w:r>
      <w:proofErr w:type="spellEnd"/>
      <w:r>
        <w:rPr>
          <w:bCs/>
        </w:rPr>
        <w:t xml:space="preserve"> can be designated as follows: b</w:t>
      </w:r>
      <w:r w:rsidRPr="007E0274">
        <w:rPr>
          <w:bCs/>
        </w:rPr>
        <w:t>enign</w:t>
      </w:r>
      <w:r>
        <w:rPr>
          <w:bCs/>
        </w:rPr>
        <w:t xml:space="preserve"> with none of the above listed</w:t>
      </w:r>
      <w:r w:rsidRPr="007E0274">
        <w:rPr>
          <w:bCs/>
        </w:rPr>
        <w:t xml:space="preserve"> worrisome features; </w:t>
      </w:r>
      <w:r>
        <w:rPr>
          <w:bCs/>
        </w:rPr>
        <w:t>u</w:t>
      </w:r>
      <w:r w:rsidRPr="007E0274">
        <w:rPr>
          <w:bCs/>
        </w:rPr>
        <w:t>ncertain malignant potential</w:t>
      </w:r>
      <w:r>
        <w:rPr>
          <w:bCs/>
        </w:rPr>
        <w:t xml:space="preserve"> with either</w:t>
      </w:r>
      <w:r w:rsidRPr="007E0274">
        <w:rPr>
          <w:bCs/>
        </w:rPr>
        <w:t xml:space="preserve"> nuclear </w:t>
      </w:r>
      <w:proofErr w:type="spellStart"/>
      <w:r w:rsidRPr="007E0274">
        <w:rPr>
          <w:bCs/>
        </w:rPr>
        <w:t>pleomorphism</w:t>
      </w:r>
      <w:proofErr w:type="spellEnd"/>
      <w:r w:rsidRPr="007E0274">
        <w:rPr>
          <w:bCs/>
        </w:rPr>
        <w:t>/multinucleated giant cells or size &gt;5cm only;</w:t>
      </w:r>
      <w:r>
        <w:rPr>
          <w:bCs/>
        </w:rPr>
        <w:t xml:space="preserve"> or malignant with</w:t>
      </w:r>
      <w:r w:rsidRPr="007E0274">
        <w:rPr>
          <w:bCs/>
        </w:rPr>
        <w:t xml:space="preserve"> two or more worrisome features</w:t>
      </w:r>
      <w:r>
        <w:rPr>
          <w:bCs/>
        </w:rPr>
        <w:t xml:space="preserve">. </w:t>
      </w:r>
      <w:r w:rsidRPr="00A32BE1">
        <w:rPr>
          <w:bCs/>
        </w:rPr>
        <w:t xml:space="preserve">In a study from </w:t>
      </w:r>
      <w:proofErr w:type="spellStart"/>
      <w:r w:rsidRPr="00A32BE1">
        <w:rPr>
          <w:bCs/>
        </w:rPr>
        <w:t>Agaram</w:t>
      </w:r>
      <w:proofErr w:type="spellEnd"/>
      <w:r w:rsidRPr="00A32BE1">
        <w:rPr>
          <w:bCs/>
        </w:rPr>
        <w:t xml:space="preserve"> et al. two main pathways of genetic alteration have been shown in</w:t>
      </w:r>
      <w:r>
        <w:rPr>
          <w:bCs/>
        </w:rPr>
        <w:t xml:space="preserve"> the</w:t>
      </w:r>
      <w:r w:rsidRPr="00A32BE1">
        <w:rPr>
          <w:bCs/>
        </w:rPr>
        <w:t xml:space="preserve"> development of </w:t>
      </w:r>
      <w:proofErr w:type="spellStart"/>
      <w:r w:rsidRPr="00A32BE1">
        <w:rPr>
          <w:bCs/>
        </w:rPr>
        <w:t>PEComa</w:t>
      </w:r>
      <w:r>
        <w:rPr>
          <w:bCs/>
        </w:rPr>
        <w:t>s</w:t>
      </w:r>
      <w:proofErr w:type="spellEnd"/>
      <w:r w:rsidRPr="00A32BE1">
        <w:rPr>
          <w:bCs/>
        </w:rPr>
        <w:t xml:space="preserve"> inc</w:t>
      </w:r>
      <w:r>
        <w:rPr>
          <w:bCs/>
        </w:rPr>
        <w:t>luding deletions and loss of function of</w:t>
      </w:r>
      <w:r w:rsidRPr="00A32BE1">
        <w:rPr>
          <w:bCs/>
        </w:rPr>
        <w:t xml:space="preserve"> </w:t>
      </w:r>
      <w:r>
        <w:rPr>
          <w:bCs/>
        </w:rPr>
        <w:t>tuberous sclerosis genes (</w:t>
      </w:r>
      <w:r w:rsidRPr="004B58AB">
        <w:rPr>
          <w:bCs/>
          <w:i/>
        </w:rPr>
        <w:t>TSC1</w:t>
      </w:r>
      <w:r>
        <w:rPr>
          <w:bCs/>
        </w:rPr>
        <w:t xml:space="preserve"> and </w:t>
      </w:r>
      <w:r w:rsidRPr="004B58AB">
        <w:rPr>
          <w:bCs/>
          <w:i/>
        </w:rPr>
        <w:t>TSC2</w:t>
      </w:r>
      <w:r>
        <w:rPr>
          <w:bCs/>
        </w:rPr>
        <w:t>) and translocations of transcription factor E3 (</w:t>
      </w:r>
      <w:r w:rsidRPr="004B58AB">
        <w:rPr>
          <w:bCs/>
          <w:i/>
        </w:rPr>
        <w:t>TFE3</w:t>
      </w:r>
      <w:r>
        <w:rPr>
          <w:bCs/>
        </w:rPr>
        <w:t xml:space="preserve">). These pathways are </w:t>
      </w:r>
      <w:r w:rsidRPr="00A32BE1">
        <w:rPr>
          <w:bCs/>
        </w:rPr>
        <w:t xml:space="preserve">mutually exclusive. </w:t>
      </w:r>
    </w:p>
    <w:p w:rsidR="00E719DD" w:rsidRDefault="00E719DD" w:rsidP="00E719DD">
      <w:pPr>
        <w:rPr>
          <w:b/>
        </w:rPr>
      </w:pPr>
      <w:r>
        <w:rPr>
          <w:b/>
        </w:rPr>
        <w:t>References:</w:t>
      </w:r>
    </w:p>
    <w:p w:rsidR="00E719DD" w:rsidRPr="000C1714" w:rsidRDefault="00E719DD" w:rsidP="00E719DD">
      <w:pPr>
        <w:pStyle w:val="ListParagraph"/>
        <w:numPr>
          <w:ilvl w:val="0"/>
          <w:numId w:val="15"/>
        </w:numPr>
        <w:spacing w:after="160" w:line="256" w:lineRule="auto"/>
        <w:rPr>
          <w:sz w:val="18"/>
          <w:szCs w:val="18"/>
        </w:rPr>
      </w:pPr>
      <w:proofErr w:type="spellStart"/>
      <w:r w:rsidRPr="000C1714">
        <w:rPr>
          <w:sz w:val="18"/>
          <w:szCs w:val="18"/>
        </w:rPr>
        <w:t>Agaram</w:t>
      </w:r>
      <w:proofErr w:type="spellEnd"/>
      <w:r w:rsidRPr="000C1714">
        <w:rPr>
          <w:sz w:val="18"/>
          <w:szCs w:val="18"/>
        </w:rPr>
        <w:t xml:space="preserve">, N. P., Y.-S. Sung, L. Zhang, C.-L. Chen, H.-W. Chen, S. Singer, M. A. Dickson, M. F. Berger and C. R. </w:t>
      </w:r>
      <w:proofErr w:type="spellStart"/>
      <w:r w:rsidRPr="000C1714">
        <w:rPr>
          <w:sz w:val="18"/>
          <w:szCs w:val="18"/>
        </w:rPr>
        <w:t>Antonescu</w:t>
      </w:r>
      <w:proofErr w:type="spellEnd"/>
      <w:r w:rsidRPr="000C1714">
        <w:rPr>
          <w:sz w:val="18"/>
          <w:szCs w:val="18"/>
        </w:rPr>
        <w:t xml:space="preserve"> (2015). "Dichotomy of Genetic Abnormalities in </w:t>
      </w:r>
      <w:proofErr w:type="spellStart"/>
      <w:r w:rsidRPr="000C1714">
        <w:rPr>
          <w:sz w:val="18"/>
          <w:szCs w:val="18"/>
        </w:rPr>
        <w:t>PEComas</w:t>
      </w:r>
      <w:proofErr w:type="spellEnd"/>
      <w:r w:rsidRPr="000C1714">
        <w:rPr>
          <w:sz w:val="18"/>
          <w:szCs w:val="18"/>
        </w:rPr>
        <w:t xml:space="preserve"> </w:t>
      </w:r>
      <w:proofErr w:type="gramStart"/>
      <w:r w:rsidRPr="000C1714">
        <w:rPr>
          <w:sz w:val="18"/>
          <w:szCs w:val="18"/>
        </w:rPr>
        <w:t>With</w:t>
      </w:r>
      <w:proofErr w:type="gramEnd"/>
      <w:r w:rsidRPr="000C1714">
        <w:rPr>
          <w:sz w:val="18"/>
          <w:szCs w:val="18"/>
        </w:rPr>
        <w:t xml:space="preserve"> Therapeutic Implications." </w:t>
      </w:r>
      <w:r w:rsidRPr="000C1714">
        <w:rPr>
          <w:sz w:val="18"/>
          <w:szCs w:val="18"/>
          <w:u w:val="single"/>
        </w:rPr>
        <w:t xml:space="preserve">The American Journal of Surgical Pathology </w:t>
      </w:r>
      <w:r w:rsidRPr="000C1714">
        <w:rPr>
          <w:b/>
          <w:bCs/>
          <w:sz w:val="18"/>
          <w:szCs w:val="18"/>
          <w:u w:val="single"/>
        </w:rPr>
        <w:t>39</w:t>
      </w:r>
      <w:r w:rsidRPr="000C1714">
        <w:rPr>
          <w:sz w:val="18"/>
          <w:szCs w:val="18"/>
          <w:u w:val="single"/>
        </w:rPr>
        <w:t>(6): 813-825.</w:t>
      </w:r>
    </w:p>
    <w:p w:rsidR="00E719DD" w:rsidRPr="000C1714" w:rsidRDefault="00E719DD" w:rsidP="00E719DD">
      <w:pPr>
        <w:pStyle w:val="ListParagraph"/>
        <w:numPr>
          <w:ilvl w:val="0"/>
          <w:numId w:val="15"/>
        </w:numPr>
        <w:spacing w:after="160" w:line="256" w:lineRule="auto"/>
        <w:rPr>
          <w:sz w:val="18"/>
          <w:szCs w:val="18"/>
        </w:rPr>
      </w:pPr>
      <w:proofErr w:type="spellStart"/>
      <w:r w:rsidRPr="000C1714">
        <w:rPr>
          <w:sz w:val="18"/>
          <w:szCs w:val="18"/>
        </w:rPr>
        <w:t>Argani</w:t>
      </w:r>
      <w:proofErr w:type="spellEnd"/>
      <w:r w:rsidRPr="000C1714">
        <w:rPr>
          <w:sz w:val="18"/>
          <w:szCs w:val="18"/>
        </w:rPr>
        <w:t xml:space="preserve">, P., S. </w:t>
      </w:r>
      <w:proofErr w:type="spellStart"/>
      <w:r w:rsidRPr="000C1714">
        <w:rPr>
          <w:sz w:val="18"/>
          <w:szCs w:val="18"/>
        </w:rPr>
        <w:t>Aulmann</w:t>
      </w:r>
      <w:proofErr w:type="spellEnd"/>
      <w:r w:rsidRPr="000C1714">
        <w:rPr>
          <w:sz w:val="18"/>
          <w:szCs w:val="18"/>
        </w:rPr>
        <w:t xml:space="preserve">, P. B. </w:t>
      </w:r>
      <w:proofErr w:type="spellStart"/>
      <w:r w:rsidRPr="000C1714">
        <w:rPr>
          <w:sz w:val="18"/>
          <w:szCs w:val="18"/>
        </w:rPr>
        <w:t>Illei</w:t>
      </w:r>
      <w:proofErr w:type="spellEnd"/>
      <w:r w:rsidRPr="000C1714">
        <w:rPr>
          <w:sz w:val="18"/>
          <w:szCs w:val="18"/>
        </w:rPr>
        <w:t xml:space="preserve">, G. J. </w:t>
      </w:r>
      <w:proofErr w:type="spellStart"/>
      <w:r w:rsidRPr="000C1714">
        <w:rPr>
          <w:sz w:val="18"/>
          <w:szCs w:val="18"/>
        </w:rPr>
        <w:t>Netto</w:t>
      </w:r>
      <w:proofErr w:type="spellEnd"/>
      <w:r w:rsidRPr="000C1714">
        <w:rPr>
          <w:sz w:val="18"/>
          <w:szCs w:val="18"/>
        </w:rPr>
        <w:t xml:space="preserve">, J. Ro, H.-y. Cho, S. </w:t>
      </w:r>
      <w:proofErr w:type="spellStart"/>
      <w:r w:rsidRPr="000C1714">
        <w:rPr>
          <w:sz w:val="18"/>
          <w:szCs w:val="18"/>
        </w:rPr>
        <w:t>Dogan</w:t>
      </w:r>
      <w:proofErr w:type="spellEnd"/>
      <w:r w:rsidRPr="000C1714">
        <w:rPr>
          <w:sz w:val="18"/>
          <w:szCs w:val="18"/>
        </w:rPr>
        <w:t xml:space="preserve">, M. </w:t>
      </w:r>
      <w:proofErr w:type="spellStart"/>
      <w:r w:rsidRPr="000C1714">
        <w:rPr>
          <w:sz w:val="18"/>
          <w:szCs w:val="18"/>
        </w:rPr>
        <w:t>Ladanyi</w:t>
      </w:r>
      <w:proofErr w:type="spellEnd"/>
      <w:r w:rsidRPr="000C1714">
        <w:rPr>
          <w:sz w:val="18"/>
          <w:szCs w:val="18"/>
        </w:rPr>
        <w:t xml:space="preserve">, G. </w:t>
      </w:r>
      <w:proofErr w:type="spellStart"/>
      <w:r w:rsidRPr="000C1714">
        <w:rPr>
          <w:sz w:val="18"/>
          <w:szCs w:val="18"/>
        </w:rPr>
        <w:t>Martignoni</w:t>
      </w:r>
      <w:proofErr w:type="spellEnd"/>
      <w:r w:rsidRPr="000C1714">
        <w:rPr>
          <w:sz w:val="18"/>
          <w:szCs w:val="18"/>
        </w:rPr>
        <w:t xml:space="preserve">, J. R. Goldblum and S. W. Weiss (2010). "A Distinctive Subset of </w:t>
      </w:r>
      <w:proofErr w:type="spellStart"/>
      <w:r w:rsidRPr="000C1714">
        <w:rPr>
          <w:sz w:val="18"/>
          <w:szCs w:val="18"/>
        </w:rPr>
        <w:t>PEComas</w:t>
      </w:r>
      <w:proofErr w:type="spellEnd"/>
      <w:r w:rsidRPr="000C1714">
        <w:rPr>
          <w:sz w:val="18"/>
          <w:szCs w:val="18"/>
        </w:rPr>
        <w:t xml:space="preserve"> Harbors TFE3 Gene Fusions." </w:t>
      </w:r>
      <w:r w:rsidRPr="000C1714">
        <w:rPr>
          <w:sz w:val="18"/>
          <w:szCs w:val="18"/>
          <w:u w:val="single"/>
        </w:rPr>
        <w:t xml:space="preserve">The American Journal of Surgical Pathology </w:t>
      </w:r>
      <w:r w:rsidRPr="000C1714">
        <w:rPr>
          <w:b/>
          <w:bCs/>
          <w:sz w:val="18"/>
          <w:szCs w:val="18"/>
          <w:u w:val="single"/>
        </w:rPr>
        <w:t>34</w:t>
      </w:r>
      <w:r w:rsidRPr="000C1714">
        <w:rPr>
          <w:sz w:val="18"/>
          <w:szCs w:val="18"/>
          <w:u w:val="single"/>
        </w:rPr>
        <w:t>(10): 1395-1406.</w:t>
      </w:r>
    </w:p>
    <w:p w:rsidR="00E719DD" w:rsidRPr="000C1714" w:rsidRDefault="00E719DD" w:rsidP="00E719DD">
      <w:pPr>
        <w:pStyle w:val="ListParagraph"/>
        <w:numPr>
          <w:ilvl w:val="0"/>
          <w:numId w:val="15"/>
        </w:numPr>
        <w:spacing w:after="160" w:line="256" w:lineRule="auto"/>
        <w:rPr>
          <w:sz w:val="18"/>
          <w:szCs w:val="18"/>
        </w:rPr>
      </w:pPr>
      <w:proofErr w:type="spellStart"/>
      <w:r w:rsidRPr="000C1714">
        <w:rPr>
          <w:sz w:val="18"/>
          <w:szCs w:val="18"/>
        </w:rPr>
        <w:lastRenderedPageBreak/>
        <w:t>Argani</w:t>
      </w:r>
      <w:proofErr w:type="spellEnd"/>
      <w:r w:rsidRPr="000C1714">
        <w:rPr>
          <w:sz w:val="18"/>
          <w:szCs w:val="18"/>
        </w:rPr>
        <w:t xml:space="preserve">, P., S. </w:t>
      </w:r>
      <w:proofErr w:type="spellStart"/>
      <w:r w:rsidRPr="000C1714">
        <w:rPr>
          <w:sz w:val="18"/>
          <w:szCs w:val="18"/>
        </w:rPr>
        <w:t>Aulmann</w:t>
      </w:r>
      <w:proofErr w:type="spellEnd"/>
      <w:r w:rsidRPr="000C1714">
        <w:rPr>
          <w:sz w:val="18"/>
          <w:szCs w:val="18"/>
        </w:rPr>
        <w:t xml:space="preserve">, Z. </w:t>
      </w:r>
      <w:proofErr w:type="spellStart"/>
      <w:r w:rsidRPr="000C1714">
        <w:rPr>
          <w:sz w:val="18"/>
          <w:szCs w:val="18"/>
        </w:rPr>
        <w:t>Karanjawala</w:t>
      </w:r>
      <w:proofErr w:type="spellEnd"/>
      <w:r w:rsidRPr="000C1714">
        <w:rPr>
          <w:sz w:val="18"/>
          <w:szCs w:val="18"/>
        </w:rPr>
        <w:t xml:space="preserve">, R. B. Fraser, M. </w:t>
      </w:r>
      <w:proofErr w:type="spellStart"/>
      <w:r w:rsidRPr="000C1714">
        <w:rPr>
          <w:sz w:val="18"/>
          <w:szCs w:val="18"/>
        </w:rPr>
        <w:t>Ladanyi</w:t>
      </w:r>
      <w:proofErr w:type="spellEnd"/>
      <w:r w:rsidRPr="000C1714">
        <w:rPr>
          <w:sz w:val="18"/>
          <w:szCs w:val="18"/>
        </w:rPr>
        <w:t xml:space="preserve"> and M. M. Rodriguez (2009). "</w:t>
      </w:r>
      <w:proofErr w:type="spellStart"/>
      <w:r w:rsidRPr="000C1714">
        <w:rPr>
          <w:sz w:val="18"/>
          <w:szCs w:val="18"/>
        </w:rPr>
        <w:t>Melanotic</w:t>
      </w:r>
      <w:proofErr w:type="spellEnd"/>
      <w:r w:rsidRPr="000C1714">
        <w:rPr>
          <w:sz w:val="18"/>
          <w:szCs w:val="18"/>
        </w:rPr>
        <w:t xml:space="preserve"> Xp11 Translocation Renal Cancers: A Distinctive Neoplasm </w:t>
      </w:r>
      <w:proofErr w:type="gramStart"/>
      <w:r w:rsidRPr="000C1714">
        <w:rPr>
          <w:sz w:val="18"/>
          <w:szCs w:val="18"/>
        </w:rPr>
        <w:t>With</w:t>
      </w:r>
      <w:proofErr w:type="gramEnd"/>
      <w:r w:rsidRPr="000C1714">
        <w:rPr>
          <w:sz w:val="18"/>
          <w:szCs w:val="18"/>
        </w:rPr>
        <w:t xml:space="preserve"> Overlapping Features of </w:t>
      </w:r>
      <w:proofErr w:type="spellStart"/>
      <w:r w:rsidRPr="000C1714">
        <w:rPr>
          <w:sz w:val="18"/>
          <w:szCs w:val="18"/>
        </w:rPr>
        <w:t>PEComa</w:t>
      </w:r>
      <w:proofErr w:type="spellEnd"/>
      <w:r w:rsidRPr="000C1714">
        <w:rPr>
          <w:sz w:val="18"/>
          <w:szCs w:val="18"/>
        </w:rPr>
        <w:t xml:space="preserve">, Carcinoma, and Melanoma." </w:t>
      </w:r>
      <w:r w:rsidRPr="000C1714">
        <w:rPr>
          <w:sz w:val="18"/>
          <w:szCs w:val="18"/>
          <w:u w:val="single"/>
        </w:rPr>
        <w:t xml:space="preserve">The American Journal of Surgical Pathology </w:t>
      </w:r>
      <w:r w:rsidRPr="000C1714">
        <w:rPr>
          <w:b/>
          <w:bCs/>
          <w:sz w:val="18"/>
          <w:szCs w:val="18"/>
          <w:u w:val="single"/>
        </w:rPr>
        <w:t>33</w:t>
      </w:r>
      <w:r w:rsidRPr="000C1714">
        <w:rPr>
          <w:sz w:val="18"/>
          <w:szCs w:val="18"/>
          <w:u w:val="single"/>
        </w:rPr>
        <w:t>(4): 609-619.</w:t>
      </w:r>
    </w:p>
    <w:p w:rsidR="00E719DD" w:rsidRPr="000C1714" w:rsidRDefault="00E719DD" w:rsidP="00E719DD">
      <w:pPr>
        <w:pStyle w:val="ListParagraph"/>
        <w:numPr>
          <w:ilvl w:val="0"/>
          <w:numId w:val="15"/>
        </w:numPr>
        <w:spacing w:after="160" w:line="256" w:lineRule="auto"/>
        <w:rPr>
          <w:sz w:val="18"/>
          <w:szCs w:val="18"/>
        </w:rPr>
      </w:pPr>
      <w:proofErr w:type="spellStart"/>
      <w:r w:rsidRPr="000C1714">
        <w:rPr>
          <w:sz w:val="18"/>
          <w:szCs w:val="18"/>
        </w:rPr>
        <w:t>Armah</w:t>
      </w:r>
      <w:proofErr w:type="spellEnd"/>
      <w:r w:rsidRPr="000C1714">
        <w:rPr>
          <w:sz w:val="18"/>
          <w:szCs w:val="18"/>
        </w:rPr>
        <w:t xml:space="preserve">, H. B. and A. V. </w:t>
      </w:r>
      <w:proofErr w:type="spellStart"/>
      <w:r w:rsidRPr="000C1714">
        <w:rPr>
          <w:sz w:val="18"/>
          <w:szCs w:val="18"/>
        </w:rPr>
        <w:t>Parwani</w:t>
      </w:r>
      <w:proofErr w:type="spellEnd"/>
      <w:r w:rsidRPr="000C1714">
        <w:rPr>
          <w:sz w:val="18"/>
          <w:szCs w:val="18"/>
        </w:rPr>
        <w:t xml:space="preserve"> (2010). "Xp11.2 Translocation Renal Cell Carcinoma." </w:t>
      </w:r>
      <w:r w:rsidRPr="000C1714">
        <w:rPr>
          <w:sz w:val="18"/>
          <w:szCs w:val="18"/>
          <w:u w:val="single"/>
        </w:rPr>
        <w:t xml:space="preserve">Archives of Pathology &amp; Laboratory Medicine </w:t>
      </w:r>
      <w:r w:rsidRPr="000C1714">
        <w:rPr>
          <w:b/>
          <w:bCs/>
          <w:sz w:val="18"/>
          <w:szCs w:val="18"/>
          <w:u w:val="single"/>
        </w:rPr>
        <w:t>134</w:t>
      </w:r>
      <w:r w:rsidRPr="000C1714">
        <w:rPr>
          <w:sz w:val="18"/>
          <w:szCs w:val="18"/>
          <w:u w:val="single"/>
        </w:rPr>
        <w:t>(1): 124-129.</w:t>
      </w:r>
    </w:p>
    <w:p w:rsidR="00E719DD" w:rsidRPr="000C1714" w:rsidRDefault="00E719DD" w:rsidP="00E719DD">
      <w:pPr>
        <w:pStyle w:val="ListParagraph"/>
        <w:numPr>
          <w:ilvl w:val="0"/>
          <w:numId w:val="15"/>
        </w:numPr>
        <w:spacing w:after="160" w:line="256" w:lineRule="auto"/>
        <w:rPr>
          <w:sz w:val="18"/>
          <w:szCs w:val="18"/>
        </w:rPr>
      </w:pPr>
      <w:r w:rsidRPr="000C1714">
        <w:rPr>
          <w:sz w:val="18"/>
          <w:szCs w:val="18"/>
        </w:rPr>
        <w:t xml:space="preserve">Dickson, B. C., J. S. Brooks, T. L. Pasha and P. J. Zhang (2011). "TFE3 expression in tumors of the </w:t>
      </w:r>
      <w:proofErr w:type="spellStart"/>
      <w:r w:rsidRPr="000C1714">
        <w:rPr>
          <w:sz w:val="18"/>
          <w:szCs w:val="18"/>
        </w:rPr>
        <w:t>microphthalmia</w:t>
      </w:r>
      <w:proofErr w:type="spellEnd"/>
      <w:r w:rsidRPr="000C1714">
        <w:rPr>
          <w:sz w:val="18"/>
          <w:szCs w:val="18"/>
        </w:rPr>
        <w:t>-associated transcription factor (</w:t>
      </w:r>
      <w:proofErr w:type="spellStart"/>
      <w:r w:rsidRPr="000C1714">
        <w:rPr>
          <w:sz w:val="18"/>
          <w:szCs w:val="18"/>
        </w:rPr>
        <w:t>MiTF</w:t>
      </w:r>
      <w:proofErr w:type="spellEnd"/>
      <w:r w:rsidRPr="000C1714">
        <w:rPr>
          <w:sz w:val="18"/>
          <w:szCs w:val="18"/>
        </w:rPr>
        <w:t xml:space="preserve">) family." </w:t>
      </w:r>
      <w:proofErr w:type="spellStart"/>
      <w:r w:rsidRPr="000C1714">
        <w:rPr>
          <w:sz w:val="18"/>
          <w:szCs w:val="18"/>
          <w:u w:val="single"/>
        </w:rPr>
        <w:t>Int</w:t>
      </w:r>
      <w:proofErr w:type="spellEnd"/>
      <w:r w:rsidRPr="000C1714">
        <w:rPr>
          <w:sz w:val="18"/>
          <w:szCs w:val="18"/>
          <w:u w:val="single"/>
        </w:rPr>
        <w:t xml:space="preserve"> J </w:t>
      </w:r>
      <w:proofErr w:type="spellStart"/>
      <w:r w:rsidRPr="000C1714">
        <w:rPr>
          <w:sz w:val="18"/>
          <w:szCs w:val="18"/>
          <w:u w:val="single"/>
        </w:rPr>
        <w:t>Surg</w:t>
      </w:r>
      <w:proofErr w:type="spellEnd"/>
      <w:r w:rsidRPr="000C1714">
        <w:rPr>
          <w:sz w:val="18"/>
          <w:szCs w:val="18"/>
          <w:u w:val="single"/>
        </w:rPr>
        <w:t xml:space="preserve"> </w:t>
      </w:r>
      <w:proofErr w:type="spellStart"/>
      <w:r w:rsidRPr="000C1714">
        <w:rPr>
          <w:sz w:val="18"/>
          <w:szCs w:val="18"/>
          <w:u w:val="single"/>
        </w:rPr>
        <w:t>Pathol</w:t>
      </w:r>
      <w:proofErr w:type="spellEnd"/>
      <w:r w:rsidRPr="000C1714">
        <w:rPr>
          <w:sz w:val="18"/>
          <w:szCs w:val="18"/>
          <w:u w:val="single"/>
        </w:rPr>
        <w:t xml:space="preserve"> </w:t>
      </w:r>
      <w:r w:rsidRPr="000C1714">
        <w:rPr>
          <w:b/>
          <w:bCs/>
          <w:sz w:val="18"/>
          <w:szCs w:val="18"/>
          <w:u w:val="single"/>
        </w:rPr>
        <w:t>19</w:t>
      </w:r>
      <w:r w:rsidRPr="000C1714">
        <w:rPr>
          <w:sz w:val="18"/>
          <w:szCs w:val="18"/>
          <w:u w:val="single"/>
        </w:rPr>
        <w:t>(1): 26-30.</w:t>
      </w:r>
    </w:p>
    <w:p w:rsidR="00E719DD" w:rsidRPr="000C1714" w:rsidRDefault="00E719DD" w:rsidP="00E719DD">
      <w:pPr>
        <w:pStyle w:val="ListParagraph"/>
        <w:numPr>
          <w:ilvl w:val="0"/>
          <w:numId w:val="15"/>
        </w:numPr>
        <w:spacing w:after="160" w:line="256" w:lineRule="auto"/>
        <w:rPr>
          <w:sz w:val="18"/>
          <w:szCs w:val="18"/>
        </w:rPr>
      </w:pPr>
      <w:r w:rsidRPr="000C1714">
        <w:rPr>
          <w:sz w:val="18"/>
          <w:szCs w:val="18"/>
          <w:lang w:val="nl-NL"/>
        </w:rPr>
        <w:t xml:space="preserve">Flucke, U., R. J. Vogels, N. de Saint Aubain Somerhausen, D. H. Creytens, R. G. Riedl, J. M. van Gorp, A. N. Milne, C. J. Huysentruyt, M. A. Verdijk, M. M. van Asseldonk, A. J. Suurmeijer, J. Bras, G. Palmedo, P. J. Groenen and T. Mentzel (2014). "Epithelioid Hemangioendothelioma: clinicopathologic, immunhistochemical, and molecular genetic analysis of 39 cases." </w:t>
      </w:r>
      <w:r w:rsidRPr="000C1714">
        <w:rPr>
          <w:sz w:val="18"/>
          <w:szCs w:val="18"/>
          <w:u w:val="single"/>
          <w:lang w:val="nl-NL"/>
        </w:rPr>
        <w:t xml:space="preserve">Diagn Pathol </w:t>
      </w:r>
      <w:r w:rsidRPr="000C1714">
        <w:rPr>
          <w:b/>
          <w:bCs/>
          <w:sz w:val="18"/>
          <w:szCs w:val="18"/>
          <w:u w:val="single"/>
          <w:lang w:val="nl-NL"/>
        </w:rPr>
        <w:t>9</w:t>
      </w:r>
      <w:r w:rsidRPr="000C1714">
        <w:rPr>
          <w:sz w:val="18"/>
          <w:szCs w:val="18"/>
          <w:u w:val="single"/>
          <w:lang w:val="nl-NL"/>
        </w:rPr>
        <w:t>: 131.</w:t>
      </w:r>
    </w:p>
    <w:p w:rsidR="00E719DD" w:rsidRPr="000C1714" w:rsidRDefault="00E719DD" w:rsidP="00E719DD">
      <w:pPr>
        <w:pStyle w:val="ListParagraph"/>
        <w:numPr>
          <w:ilvl w:val="0"/>
          <w:numId w:val="15"/>
        </w:numPr>
        <w:spacing w:after="160" w:line="256" w:lineRule="auto"/>
        <w:rPr>
          <w:sz w:val="18"/>
          <w:szCs w:val="18"/>
        </w:rPr>
      </w:pPr>
      <w:proofErr w:type="spellStart"/>
      <w:r w:rsidRPr="000C1714">
        <w:rPr>
          <w:sz w:val="18"/>
          <w:szCs w:val="18"/>
        </w:rPr>
        <w:t>Folpe</w:t>
      </w:r>
      <w:proofErr w:type="spellEnd"/>
      <w:r w:rsidRPr="000C1714">
        <w:rPr>
          <w:sz w:val="18"/>
          <w:szCs w:val="18"/>
        </w:rPr>
        <w:t xml:space="preserve">, A. L., T. </w:t>
      </w:r>
      <w:proofErr w:type="spellStart"/>
      <w:r w:rsidRPr="000C1714">
        <w:rPr>
          <w:sz w:val="18"/>
          <w:szCs w:val="18"/>
        </w:rPr>
        <w:t>Mentzel</w:t>
      </w:r>
      <w:proofErr w:type="spellEnd"/>
      <w:r w:rsidRPr="000C1714">
        <w:rPr>
          <w:sz w:val="18"/>
          <w:szCs w:val="18"/>
        </w:rPr>
        <w:t xml:space="preserve">, H. A. Lehr, C. Fisher, B. L. </w:t>
      </w:r>
      <w:proofErr w:type="spellStart"/>
      <w:r w:rsidRPr="000C1714">
        <w:rPr>
          <w:sz w:val="18"/>
          <w:szCs w:val="18"/>
        </w:rPr>
        <w:t>Balzer</w:t>
      </w:r>
      <w:proofErr w:type="spellEnd"/>
      <w:r w:rsidRPr="000C1714">
        <w:rPr>
          <w:sz w:val="18"/>
          <w:szCs w:val="18"/>
        </w:rPr>
        <w:t xml:space="preserve"> and S. W. Weiss (2005). "Perivascular epithelioid cell neoplasms of soft tissue and gynecologic origin: a </w:t>
      </w:r>
      <w:proofErr w:type="spellStart"/>
      <w:r w:rsidRPr="000C1714">
        <w:rPr>
          <w:sz w:val="18"/>
          <w:szCs w:val="18"/>
        </w:rPr>
        <w:t>clinicopathologic</w:t>
      </w:r>
      <w:proofErr w:type="spellEnd"/>
      <w:r w:rsidRPr="000C1714">
        <w:rPr>
          <w:sz w:val="18"/>
          <w:szCs w:val="18"/>
        </w:rPr>
        <w:t xml:space="preserve"> study of 26 cases and review of the literature." </w:t>
      </w:r>
      <w:r w:rsidRPr="000C1714">
        <w:rPr>
          <w:sz w:val="18"/>
          <w:szCs w:val="18"/>
          <w:u w:val="single"/>
        </w:rPr>
        <w:t xml:space="preserve">Am J </w:t>
      </w:r>
      <w:proofErr w:type="spellStart"/>
      <w:r w:rsidRPr="000C1714">
        <w:rPr>
          <w:sz w:val="18"/>
          <w:szCs w:val="18"/>
          <w:u w:val="single"/>
        </w:rPr>
        <w:t>Surg</w:t>
      </w:r>
      <w:proofErr w:type="spellEnd"/>
      <w:r w:rsidRPr="000C1714">
        <w:rPr>
          <w:sz w:val="18"/>
          <w:szCs w:val="18"/>
          <w:u w:val="single"/>
        </w:rPr>
        <w:t xml:space="preserve"> </w:t>
      </w:r>
      <w:proofErr w:type="spellStart"/>
      <w:r w:rsidRPr="000C1714">
        <w:rPr>
          <w:sz w:val="18"/>
          <w:szCs w:val="18"/>
          <w:u w:val="single"/>
        </w:rPr>
        <w:t>Pathol</w:t>
      </w:r>
      <w:proofErr w:type="spellEnd"/>
      <w:r w:rsidRPr="000C1714">
        <w:rPr>
          <w:sz w:val="18"/>
          <w:szCs w:val="18"/>
          <w:u w:val="single"/>
        </w:rPr>
        <w:t xml:space="preserve"> </w:t>
      </w:r>
      <w:r w:rsidRPr="000C1714">
        <w:rPr>
          <w:b/>
          <w:bCs/>
          <w:sz w:val="18"/>
          <w:szCs w:val="18"/>
          <w:u w:val="single"/>
        </w:rPr>
        <w:t>29</w:t>
      </w:r>
      <w:r w:rsidRPr="000C1714">
        <w:rPr>
          <w:sz w:val="18"/>
          <w:szCs w:val="18"/>
          <w:u w:val="single"/>
        </w:rPr>
        <w:t>(12): 1558-1575.</w:t>
      </w:r>
    </w:p>
    <w:p w:rsidR="00E719DD" w:rsidRPr="000C1714" w:rsidRDefault="00E719DD" w:rsidP="00E719DD">
      <w:pPr>
        <w:pStyle w:val="ListParagraph"/>
        <w:numPr>
          <w:ilvl w:val="0"/>
          <w:numId w:val="15"/>
        </w:numPr>
        <w:spacing w:after="160" w:line="256" w:lineRule="auto"/>
        <w:rPr>
          <w:sz w:val="18"/>
          <w:szCs w:val="18"/>
        </w:rPr>
      </w:pPr>
      <w:r w:rsidRPr="000C1714">
        <w:rPr>
          <w:sz w:val="18"/>
          <w:szCs w:val="18"/>
        </w:rPr>
        <w:t xml:space="preserve">Hodge, J. C., K. E. Pearce, X. Wang, A. E. </w:t>
      </w:r>
      <w:proofErr w:type="spellStart"/>
      <w:r w:rsidRPr="000C1714">
        <w:rPr>
          <w:sz w:val="18"/>
          <w:szCs w:val="18"/>
        </w:rPr>
        <w:t>Wiktor</w:t>
      </w:r>
      <w:proofErr w:type="spellEnd"/>
      <w:r w:rsidRPr="000C1714">
        <w:rPr>
          <w:sz w:val="18"/>
          <w:szCs w:val="18"/>
        </w:rPr>
        <w:t xml:space="preserve">, A. M. Oliveira and P. T. </w:t>
      </w:r>
      <w:proofErr w:type="spellStart"/>
      <w:r w:rsidRPr="000C1714">
        <w:rPr>
          <w:sz w:val="18"/>
          <w:szCs w:val="18"/>
        </w:rPr>
        <w:t>Greipp</w:t>
      </w:r>
      <w:proofErr w:type="spellEnd"/>
      <w:r w:rsidRPr="000C1714">
        <w:rPr>
          <w:sz w:val="18"/>
          <w:szCs w:val="18"/>
        </w:rPr>
        <w:t xml:space="preserve"> (2014). "Molecular cytogenetic analysis for TFE3 rearrangement in Xp11.2 renal cell carcinoma and alveolar soft part sarcoma: validation and clinical experience with 75 cases." </w:t>
      </w:r>
      <w:r w:rsidRPr="000C1714">
        <w:rPr>
          <w:sz w:val="18"/>
          <w:szCs w:val="18"/>
          <w:u w:val="single"/>
        </w:rPr>
        <w:t xml:space="preserve">Mod </w:t>
      </w:r>
      <w:proofErr w:type="spellStart"/>
      <w:r w:rsidRPr="000C1714">
        <w:rPr>
          <w:sz w:val="18"/>
          <w:szCs w:val="18"/>
          <w:u w:val="single"/>
        </w:rPr>
        <w:t>Pathol</w:t>
      </w:r>
      <w:proofErr w:type="spellEnd"/>
      <w:r w:rsidRPr="000C1714">
        <w:rPr>
          <w:sz w:val="18"/>
          <w:szCs w:val="18"/>
          <w:u w:val="single"/>
        </w:rPr>
        <w:t xml:space="preserve"> </w:t>
      </w:r>
      <w:r w:rsidRPr="000C1714">
        <w:rPr>
          <w:b/>
          <w:bCs/>
          <w:sz w:val="18"/>
          <w:szCs w:val="18"/>
          <w:u w:val="single"/>
        </w:rPr>
        <w:t>27</w:t>
      </w:r>
      <w:r w:rsidRPr="000C1714">
        <w:rPr>
          <w:sz w:val="18"/>
          <w:szCs w:val="18"/>
          <w:u w:val="single"/>
        </w:rPr>
        <w:t>(1): 113-127.</w:t>
      </w:r>
    </w:p>
    <w:p w:rsidR="00E719DD" w:rsidRPr="000C1714" w:rsidRDefault="00E719DD" w:rsidP="00E719DD">
      <w:pPr>
        <w:pStyle w:val="ListParagraph"/>
        <w:numPr>
          <w:ilvl w:val="0"/>
          <w:numId w:val="15"/>
        </w:numPr>
        <w:spacing w:after="160" w:line="256" w:lineRule="auto"/>
        <w:rPr>
          <w:sz w:val="18"/>
          <w:szCs w:val="18"/>
        </w:rPr>
      </w:pPr>
      <w:proofErr w:type="spellStart"/>
      <w:r w:rsidRPr="000C1714">
        <w:rPr>
          <w:sz w:val="18"/>
          <w:szCs w:val="18"/>
        </w:rPr>
        <w:t>Hornick</w:t>
      </w:r>
      <w:proofErr w:type="spellEnd"/>
      <w:r w:rsidRPr="000C1714">
        <w:rPr>
          <w:sz w:val="18"/>
          <w:szCs w:val="18"/>
        </w:rPr>
        <w:t>, J. L. and C. D. Fletcher (2006). "</w:t>
      </w:r>
      <w:proofErr w:type="spellStart"/>
      <w:r w:rsidRPr="000C1714">
        <w:rPr>
          <w:sz w:val="18"/>
          <w:szCs w:val="18"/>
        </w:rPr>
        <w:t>PEComa</w:t>
      </w:r>
      <w:proofErr w:type="spellEnd"/>
      <w:r w:rsidRPr="000C1714">
        <w:rPr>
          <w:sz w:val="18"/>
          <w:szCs w:val="18"/>
        </w:rPr>
        <w:t xml:space="preserve">: what do we know so far?" </w:t>
      </w:r>
      <w:r w:rsidRPr="000C1714">
        <w:rPr>
          <w:sz w:val="18"/>
          <w:szCs w:val="18"/>
          <w:u w:val="single"/>
        </w:rPr>
        <w:t xml:space="preserve">Histopathology </w:t>
      </w:r>
      <w:r w:rsidRPr="000C1714">
        <w:rPr>
          <w:b/>
          <w:bCs/>
          <w:sz w:val="18"/>
          <w:szCs w:val="18"/>
          <w:u w:val="single"/>
        </w:rPr>
        <w:t>48</w:t>
      </w:r>
      <w:r w:rsidRPr="000C1714">
        <w:rPr>
          <w:sz w:val="18"/>
          <w:szCs w:val="18"/>
          <w:u w:val="single"/>
        </w:rPr>
        <w:t>(1): 75-82.</w:t>
      </w:r>
    </w:p>
    <w:p w:rsidR="00E719DD" w:rsidRPr="000C1714" w:rsidRDefault="00E719DD" w:rsidP="00E719DD">
      <w:pPr>
        <w:pStyle w:val="ListParagraph"/>
        <w:numPr>
          <w:ilvl w:val="0"/>
          <w:numId w:val="15"/>
        </w:numPr>
        <w:spacing w:after="160" w:line="256" w:lineRule="auto"/>
        <w:rPr>
          <w:sz w:val="18"/>
          <w:szCs w:val="18"/>
        </w:rPr>
      </w:pPr>
      <w:proofErr w:type="spellStart"/>
      <w:r w:rsidRPr="000C1714">
        <w:rPr>
          <w:sz w:val="18"/>
          <w:szCs w:val="18"/>
        </w:rPr>
        <w:t>Malinowska</w:t>
      </w:r>
      <w:proofErr w:type="spellEnd"/>
      <w:r w:rsidRPr="000C1714">
        <w:rPr>
          <w:sz w:val="18"/>
          <w:szCs w:val="18"/>
        </w:rPr>
        <w:t xml:space="preserve">, I., D. J. Kwiatkowski, S. Weiss, G. </w:t>
      </w:r>
      <w:proofErr w:type="spellStart"/>
      <w:r w:rsidRPr="000C1714">
        <w:rPr>
          <w:sz w:val="18"/>
          <w:szCs w:val="18"/>
        </w:rPr>
        <w:t>Martignoni</w:t>
      </w:r>
      <w:proofErr w:type="spellEnd"/>
      <w:r w:rsidRPr="000C1714">
        <w:rPr>
          <w:sz w:val="18"/>
          <w:szCs w:val="18"/>
        </w:rPr>
        <w:t xml:space="preserve">, G. </w:t>
      </w:r>
      <w:proofErr w:type="spellStart"/>
      <w:r w:rsidRPr="000C1714">
        <w:rPr>
          <w:sz w:val="18"/>
          <w:szCs w:val="18"/>
        </w:rPr>
        <w:t>Netto</w:t>
      </w:r>
      <w:proofErr w:type="spellEnd"/>
      <w:r w:rsidRPr="000C1714">
        <w:rPr>
          <w:sz w:val="18"/>
          <w:szCs w:val="18"/>
        </w:rPr>
        <w:t xml:space="preserve"> and P. </w:t>
      </w:r>
      <w:proofErr w:type="spellStart"/>
      <w:r w:rsidRPr="000C1714">
        <w:rPr>
          <w:sz w:val="18"/>
          <w:szCs w:val="18"/>
        </w:rPr>
        <w:t>Argani</w:t>
      </w:r>
      <w:proofErr w:type="spellEnd"/>
      <w:r w:rsidRPr="000C1714">
        <w:rPr>
          <w:sz w:val="18"/>
          <w:szCs w:val="18"/>
        </w:rPr>
        <w:t xml:space="preserve"> (2012). "Perivascular Epithelioid Cell Tumors (</w:t>
      </w:r>
      <w:proofErr w:type="spellStart"/>
      <w:r w:rsidRPr="000C1714">
        <w:rPr>
          <w:sz w:val="18"/>
          <w:szCs w:val="18"/>
        </w:rPr>
        <w:t>PEComas</w:t>
      </w:r>
      <w:proofErr w:type="spellEnd"/>
      <w:r w:rsidRPr="000C1714">
        <w:rPr>
          <w:sz w:val="18"/>
          <w:szCs w:val="18"/>
        </w:rPr>
        <w:t xml:space="preserve">) Harboring TFE3 Gene Rearrangements Lack the TSC2 Alterations Characteristic of Conventional </w:t>
      </w:r>
      <w:proofErr w:type="spellStart"/>
      <w:r w:rsidRPr="000C1714">
        <w:rPr>
          <w:sz w:val="18"/>
          <w:szCs w:val="18"/>
        </w:rPr>
        <w:t>PEComas</w:t>
      </w:r>
      <w:proofErr w:type="spellEnd"/>
      <w:r w:rsidRPr="000C1714">
        <w:rPr>
          <w:sz w:val="18"/>
          <w:szCs w:val="18"/>
        </w:rPr>
        <w:t xml:space="preserve">: Further Evidence for a Biological Distinction." </w:t>
      </w:r>
      <w:r w:rsidRPr="000C1714">
        <w:rPr>
          <w:sz w:val="18"/>
          <w:szCs w:val="18"/>
          <w:u w:val="single"/>
        </w:rPr>
        <w:t xml:space="preserve">The American Journal of Surgical Pathology </w:t>
      </w:r>
      <w:r w:rsidRPr="000C1714">
        <w:rPr>
          <w:b/>
          <w:bCs/>
          <w:sz w:val="18"/>
          <w:szCs w:val="18"/>
          <w:u w:val="single"/>
        </w:rPr>
        <w:t>36</w:t>
      </w:r>
      <w:r w:rsidRPr="000C1714">
        <w:rPr>
          <w:sz w:val="18"/>
          <w:szCs w:val="18"/>
          <w:u w:val="single"/>
        </w:rPr>
        <w:t>(5): 783-784.</w:t>
      </w:r>
    </w:p>
    <w:p w:rsidR="00E719DD" w:rsidRPr="000C1714" w:rsidRDefault="00E719DD" w:rsidP="00E719DD">
      <w:pPr>
        <w:pStyle w:val="ListParagraph"/>
        <w:numPr>
          <w:ilvl w:val="0"/>
          <w:numId w:val="15"/>
        </w:numPr>
        <w:spacing w:after="160" w:line="256" w:lineRule="auto"/>
        <w:rPr>
          <w:sz w:val="18"/>
          <w:szCs w:val="18"/>
        </w:rPr>
      </w:pPr>
      <w:r w:rsidRPr="000C1714">
        <w:rPr>
          <w:sz w:val="18"/>
          <w:szCs w:val="18"/>
        </w:rPr>
        <w:t>Shen, Q., Q. Rao, Q.-Y. Xia, B. Yu, Q.-L. Shi, R.-S. Zhang and X.-J. Zhou (2014). "Perivascular epithelioid cell tumor (</w:t>
      </w:r>
      <w:proofErr w:type="spellStart"/>
      <w:r w:rsidRPr="000C1714">
        <w:rPr>
          <w:sz w:val="18"/>
          <w:szCs w:val="18"/>
        </w:rPr>
        <w:t>PEComa</w:t>
      </w:r>
      <w:proofErr w:type="spellEnd"/>
      <w:r w:rsidRPr="000C1714">
        <w:rPr>
          <w:sz w:val="18"/>
          <w:szCs w:val="18"/>
        </w:rPr>
        <w:t xml:space="preserve">) with TFE3 gene rearrangement: </w:t>
      </w:r>
      <w:proofErr w:type="spellStart"/>
      <w:r w:rsidRPr="000C1714">
        <w:rPr>
          <w:sz w:val="18"/>
          <w:szCs w:val="18"/>
        </w:rPr>
        <w:t>Clinicopathological</w:t>
      </w:r>
      <w:proofErr w:type="spellEnd"/>
      <w:r w:rsidRPr="000C1714">
        <w:rPr>
          <w:sz w:val="18"/>
          <w:szCs w:val="18"/>
        </w:rPr>
        <w:t xml:space="preserve">, </w:t>
      </w:r>
      <w:proofErr w:type="spellStart"/>
      <w:r w:rsidRPr="000C1714">
        <w:rPr>
          <w:sz w:val="18"/>
          <w:szCs w:val="18"/>
        </w:rPr>
        <w:t>immunohistochemical</w:t>
      </w:r>
      <w:proofErr w:type="spellEnd"/>
      <w:r w:rsidRPr="000C1714">
        <w:rPr>
          <w:sz w:val="18"/>
          <w:szCs w:val="18"/>
        </w:rPr>
        <w:t xml:space="preserve">, and molecular features." </w:t>
      </w:r>
      <w:proofErr w:type="spellStart"/>
      <w:r w:rsidRPr="000C1714">
        <w:rPr>
          <w:sz w:val="18"/>
          <w:szCs w:val="18"/>
          <w:u w:val="single"/>
        </w:rPr>
        <w:t>Virchows</w:t>
      </w:r>
      <w:proofErr w:type="spellEnd"/>
      <w:r w:rsidRPr="000C1714">
        <w:rPr>
          <w:sz w:val="18"/>
          <w:szCs w:val="18"/>
          <w:u w:val="single"/>
        </w:rPr>
        <w:t xml:space="preserve"> </w:t>
      </w:r>
      <w:proofErr w:type="spellStart"/>
      <w:r w:rsidRPr="000C1714">
        <w:rPr>
          <w:sz w:val="18"/>
          <w:szCs w:val="18"/>
          <w:u w:val="single"/>
        </w:rPr>
        <w:t>Archiv</w:t>
      </w:r>
      <w:proofErr w:type="spellEnd"/>
      <w:r w:rsidRPr="000C1714">
        <w:rPr>
          <w:sz w:val="18"/>
          <w:szCs w:val="18"/>
          <w:u w:val="single"/>
        </w:rPr>
        <w:t xml:space="preserve"> </w:t>
      </w:r>
      <w:r w:rsidRPr="000C1714">
        <w:rPr>
          <w:b/>
          <w:bCs/>
          <w:sz w:val="18"/>
          <w:szCs w:val="18"/>
          <w:u w:val="single"/>
        </w:rPr>
        <w:t>465</w:t>
      </w:r>
      <w:r w:rsidRPr="000C1714">
        <w:rPr>
          <w:sz w:val="18"/>
          <w:szCs w:val="18"/>
          <w:u w:val="single"/>
        </w:rPr>
        <w:t>(5): 607-613.</w:t>
      </w:r>
    </w:p>
    <w:p w:rsidR="00E719DD" w:rsidRPr="000C1714" w:rsidRDefault="00E719DD" w:rsidP="00E719DD">
      <w:pPr>
        <w:pStyle w:val="ListParagraph"/>
        <w:numPr>
          <w:ilvl w:val="0"/>
          <w:numId w:val="15"/>
        </w:numPr>
        <w:spacing w:after="160" w:line="256" w:lineRule="auto"/>
        <w:rPr>
          <w:sz w:val="18"/>
          <w:szCs w:val="18"/>
        </w:rPr>
      </w:pPr>
      <w:r w:rsidRPr="000C1714">
        <w:rPr>
          <w:sz w:val="18"/>
          <w:szCs w:val="18"/>
        </w:rPr>
        <w:t xml:space="preserve">Shon, W., J. Kim, W. </w:t>
      </w:r>
      <w:proofErr w:type="spellStart"/>
      <w:r w:rsidRPr="000C1714">
        <w:rPr>
          <w:sz w:val="18"/>
          <w:szCs w:val="18"/>
        </w:rPr>
        <w:t>Sukov</w:t>
      </w:r>
      <w:proofErr w:type="spellEnd"/>
      <w:r w:rsidRPr="000C1714">
        <w:rPr>
          <w:sz w:val="18"/>
          <w:szCs w:val="18"/>
        </w:rPr>
        <w:t xml:space="preserve"> and J. Reith (2016). "Malignant TFE3-rearranged perivascular epithelioid cell neoplasm (</w:t>
      </w:r>
      <w:proofErr w:type="spellStart"/>
      <w:r w:rsidRPr="000C1714">
        <w:rPr>
          <w:sz w:val="18"/>
          <w:szCs w:val="18"/>
        </w:rPr>
        <w:t>PEComa</w:t>
      </w:r>
      <w:proofErr w:type="spellEnd"/>
      <w:r w:rsidRPr="000C1714">
        <w:rPr>
          <w:sz w:val="18"/>
          <w:szCs w:val="18"/>
        </w:rPr>
        <w:t xml:space="preserve">) presenting as a subcutaneous mass." </w:t>
      </w:r>
      <w:r w:rsidRPr="000C1714">
        <w:rPr>
          <w:sz w:val="18"/>
          <w:szCs w:val="18"/>
          <w:u w:val="single"/>
        </w:rPr>
        <w:t xml:space="preserve">British Journal of Dermatology </w:t>
      </w:r>
      <w:r w:rsidRPr="000C1714">
        <w:rPr>
          <w:b/>
          <w:bCs/>
          <w:sz w:val="18"/>
          <w:szCs w:val="18"/>
          <w:u w:val="single"/>
        </w:rPr>
        <w:t>174</w:t>
      </w:r>
      <w:r w:rsidRPr="000C1714">
        <w:rPr>
          <w:sz w:val="18"/>
          <w:szCs w:val="18"/>
          <w:u w:val="single"/>
        </w:rPr>
        <w:t>(3): 617-620.</w:t>
      </w:r>
    </w:p>
    <w:p w:rsidR="00E73D22" w:rsidRDefault="00E73D22"/>
    <w:sectPr w:rsidR="00E73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7FFD"/>
    <w:multiLevelType w:val="hybridMultilevel"/>
    <w:tmpl w:val="A106F4FE"/>
    <w:lvl w:ilvl="0" w:tplc="7384170C">
      <w:start w:val="1"/>
      <w:numFmt w:val="bullet"/>
      <w:lvlText w:val="•"/>
      <w:lvlJc w:val="left"/>
      <w:pPr>
        <w:tabs>
          <w:tab w:val="num" w:pos="720"/>
        </w:tabs>
        <w:ind w:left="720" w:hanging="360"/>
      </w:pPr>
      <w:rPr>
        <w:rFonts w:ascii="Arial" w:hAnsi="Arial" w:hint="default"/>
      </w:rPr>
    </w:lvl>
    <w:lvl w:ilvl="1" w:tplc="7256E8C8" w:tentative="1">
      <w:start w:val="1"/>
      <w:numFmt w:val="bullet"/>
      <w:lvlText w:val="•"/>
      <w:lvlJc w:val="left"/>
      <w:pPr>
        <w:tabs>
          <w:tab w:val="num" w:pos="1440"/>
        </w:tabs>
        <w:ind w:left="1440" w:hanging="360"/>
      </w:pPr>
      <w:rPr>
        <w:rFonts w:ascii="Arial" w:hAnsi="Arial" w:hint="default"/>
      </w:rPr>
    </w:lvl>
    <w:lvl w:ilvl="2" w:tplc="F138B05C" w:tentative="1">
      <w:start w:val="1"/>
      <w:numFmt w:val="bullet"/>
      <w:lvlText w:val="•"/>
      <w:lvlJc w:val="left"/>
      <w:pPr>
        <w:tabs>
          <w:tab w:val="num" w:pos="2160"/>
        </w:tabs>
        <w:ind w:left="2160" w:hanging="360"/>
      </w:pPr>
      <w:rPr>
        <w:rFonts w:ascii="Arial" w:hAnsi="Arial" w:hint="default"/>
      </w:rPr>
    </w:lvl>
    <w:lvl w:ilvl="3" w:tplc="5D529B60" w:tentative="1">
      <w:start w:val="1"/>
      <w:numFmt w:val="bullet"/>
      <w:lvlText w:val="•"/>
      <w:lvlJc w:val="left"/>
      <w:pPr>
        <w:tabs>
          <w:tab w:val="num" w:pos="2880"/>
        </w:tabs>
        <w:ind w:left="2880" w:hanging="360"/>
      </w:pPr>
      <w:rPr>
        <w:rFonts w:ascii="Arial" w:hAnsi="Arial" w:hint="default"/>
      </w:rPr>
    </w:lvl>
    <w:lvl w:ilvl="4" w:tplc="3DD45D80" w:tentative="1">
      <w:start w:val="1"/>
      <w:numFmt w:val="bullet"/>
      <w:lvlText w:val="•"/>
      <w:lvlJc w:val="left"/>
      <w:pPr>
        <w:tabs>
          <w:tab w:val="num" w:pos="3600"/>
        </w:tabs>
        <w:ind w:left="3600" w:hanging="360"/>
      </w:pPr>
      <w:rPr>
        <w:rFonts w:ascii="Arial" w:hAnsi="Arial" w:hint="default"/>
      </w:rPr>
    </w:lvl>
    <w:lvl w:ilvl="5" w:tplc="5C5A6B8E" w:tentative="1">
      <w:start w:val="1"/>
      <w:numFmt w:val="bullet"/>
      <w:lvlText w:val="•"/>
      <w:lvlJc w:val="left"/>
      <w:pPr>
        <w:tabs>
          <w:tab w:val="num" w:pos="4320"/>
        </w:tabs>
        <w:ind w:left="4320" w:hanging="360"/>
      </w:pPr>
      <w:rPr>
        <w:rFonts w:ascii="Arial" w:hAnsi="Arial" w:hint="default"/>
      </w:rPr>
    </w:lvl>
    <w:lvl w:ilvl="6" w:tplc="855A70A8" w:tentative="1">
      <w:start w:val="1"/>
      <w:numFmt w:val="bullet"/>
      <w:lvlText w:val="•"/>
      <w:lvlJc w:val="left"/>
      <w:pPr>
        <w:tabs>
          <w:tab w:val="num" w:pos="5040"/>
        </w:tabs>
        <w:ind w:left="5040" w:hanging="360"/>
      </w:pPr>
      <w:rPr>
        <w:rFonts w:ascii="Arial" w:hAnsi="Arial" w:hint="default"/>
      </w:rPr>
    </w:lvl>
    <w:lvl w:ilvl="7" w:tplc="68284DAC" w:tentative="1">
      <w:start w:val="1"/>
      <w:numFmt w:val="bullet"/>
      <w:lvlText w:val="•"/>
      <w:lvlJc w:val="left"/>
      <w:pPr>
        <w:tabs>
          <w:tab w:val="num" w:pos="5760"/>
        </w:tabs>
        <w:ind w:left="5760" w:hanging="360"/>
      </w:pPr>
      <w:rPr>
        <w:rFonts w:ascii="Arial" w:hAnsi="Arial" w:hint="default"/>
      </w:rPr>
    </w:lvl>
    <w:lvl w:ilvl="8" w:tplc="57FE1C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0B21DA"/>
    <w:multiLevelType w:val="hybridMultilevel"/>
    <w:tmpl w:val="D78EFA44"/>
    <w:lvl w:ilvl="0" w:tplc="84C63D70">
      <w:start w:val="1"/>
      <w:numFmt w:val="bullet"/>
      <w:lvlText w:val="•"/>
      <w:lvlJc w:val="left"/>
      <w:pPr>
        <w:tabs>
          <w:tab w:val="num" w:pos="720"/>
        </w:tabs>
        <w:ind w:left="720" w:hanging="360"/>
      </w:pPr>
      <w:rPr>
        <w:rFonts w:ascii="Arial" w:hAnsi="Arial" w:hint="default"/>
      </w:rPr>
    </w:lvl>
    <w:lvl w:ilvl="1" w:tplc="5E24F070" w:tentative="1">
      <w:start w:val="1"/>
      <w:numFmt w:val="bullet"/>
      <w:lvlText w:val="•"/>
      <w:lvlJc w:val="left"/>
      <w:pPr>
        <w:tabs>
          <w:tab w:val="num" w:pos="1440"/>
        </w:tabs>
        <w:ind w:left="1440" w:hanging="360"/>
      </w:pPr>
      <w:rPr>
        <w:rFonts w:ascii="Arial" w:hAnsi="Arial" w:hint="default"/>
      </w:rPr>
    </w:lvl>
    <w:lvl w:ilvl="2" w:tplc="C27C9174" w:tentative="1">
      <w:start w:val="1"/>
      <w:numFmt w:val="bullet"/>
      <w:lvlText w:val="•"/>
      <w:lvlJc w:val="left"/>
      <w:pPr>
        <w:tabs>
          <w:tab w:val="num" w:pos="2160"/>
        </w:tabs>
        <w:ind w:left="2160" w:hanging="360"/>
      </w:pPr>
      <w:rPr>
        <w:rFonts w:ascii="Arial" w:hAnsi="Arial" w:hint="default"/>
      </w:rPr>
    </w:lvl>
    <w:lvl w:ilvl="3" w:tplc="84E60BE0" w:tentative="1">
      <w:start w:val="1"/>
      <w:numFmt w:val="bullet"/>
      <w:lvlText w:val="•"/>
      <w:lvlJc w:val="left"/>
      <w:pPr>
        <w:tabs>
          <w:tab w:val="num" w:pos="2880"/>
        </w:tabs>
        <w:ind w:left="2880" w:hanging="360"/>
      </w:pPr>
      <w:rPr>
        <w:rFonts w:ascii="Arial" w:hAnsi="Arial" w:hint="default"/>
      </w:rPr>
    </w:lvl>
    <w:lvl w:ilvl="4" w:tplc="E81E47B2" w:tentative="1">
      <w:start w:val="1"/>
      <w:numFmt w:val="bullet"/>
      <w:lvlText w:val="•"/>
      <w:lvlJc w:val="left"/>
      <w:pPr>
        <w:tabs>
          <w:tab w:val="num" w:pos="3600"/>
        </w:tabs>
        <w:ind w:left="3600" w:hanging="360"/>
      </w:pPr>
      <w:rPr>
        <w:rFonts w:ascii="Arial" w:hAnsi="Arial" w:hint="default"/>
      </w:rPr>
    </w:lvl>
    <w:lvl w:ilvl="5" w:tplc="07A6E29A" w:tentative="1">
      <w:start w:val="1"/>
      <w:numFmt w:val="bullet"/>
      <w:lvlText w:val="•"/>
      <w:lvlJc w:val="left"/>
      <w:pPr>
        <w:tabs>
          <w:tab w:val="num" w:pos="4320"/>
        </w:tabs>
        <w:ind w:left="4320" w:hanging="360"/>
      </w:pPr>
      <w:rPr>
        <w:rFonts w:ascii="Arial" w:hAnsi="Arial" w:hint="default"/>
      </w:rPr>
    </w:lvl>
    <w:lvl w:ilvl="6" w:tplc="DC7E5810" w:tentative="1">
      <w:start w:val="1"/>
      <w:numFmt w:val="bullet"/>
      <w:lvlText w:val="•"/>
      <w:lvlJc w:val="left"/>
      <w:pPr>
        <w:tabs>
          <w:tab w:val="num" w:pos="5040"/>
        </w:tabs>
        <w:ind w:left="5040" w:hanging="360"/>
      </w:pPr>
      <w:rPr>
        <w:rFonts w:ascii="Arial" w:hAnsi="Arial" w:hint="default"/>
      </w:rPr>
    </w:lvl>
    <w:lvl w:ilvl="7" w:tplc="D13EC674" w:tentative="1">
      <w:start w:val="1"/>
      <w:numFmt w:val="bullet"/>
      <w:lvlText w:val="•"/>
      <w:lvlJc w:val="left"/>
      <w:pPr>
        <w:tabs>
          <w:tab w:val="num" w:pos="5760"/>
        </w:tabs>
        <w:ind w:left="5760" w:hanging="360"/>
      </w:pPr>
      <w:rPr>
        <w:rFonts w:ascii="Arial" w:hAnsi="Arial" w:hint="default"/>
      </w:rPr>
    </w:lvl>
    <w:lvl w:ilvl="8" w:tplc="EA1244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543249"/>
    <w:multiLevelType w:val="hybridMultilevel"/>
    <w:tmpl w:val="D2F6E8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7569D5"/>
    <w:multiLevelType w:val="hybridMultilevel"/>
    <w:tmpl w:val="9FB0AC66"/>
    <w:lvl w:ilvl="0" w:tplc="0409000F">
      <w:start w:val="1"/>
      <w:numFmt w:val="decimal"/>
      <w:lvlText w:val="%1."/>
      <w:lvlJc w:val="left"/>
      <w:pPr>
        <w:tabs>
          <w:tab w:val="num" w:pos="720"/>
        </w:tabs>
        <w:ind w:left="720" w:hanging="360"/>
      </w:pPr>
      <w:rPr>
        <w:rFonts w:hint="default"/>
      </w:rPr>
    </w:lvl>
    <w:lvl w:ilvl="1" w:tplc="C50CD0E4" w:tentative="1">
      <w:start w:val="1"/>
      <w:numFmt w:val="bullet"/>
      <w:lvlText w:val="•"/>
      <w:lvlJc w:val="left"/>
      <w:pPr>
        <w:tabs>
          <w:tab w:val="num" w:pos="1440"/>
        </w:tabs>
        <w:ind w:left="1440" w:hanging="360"/>
      </w:pPr>
      <w:rPr>
        <w:rFonts w:ascii="Arial" w:hAnsi="Arial" w:hint="default"/>
      </w:rPr>
    </w:lvl>
    <w:lvl w:ilvl="2" w:tplc="459241A8" w:tentative="1">
      <w:start w:val="1"/>
      <w:numFmt w:val="bullet"/>
      <w:lvlText w:val="•"/>
      <w:lvlJc w:val="left"/>
      <w:pPr>
        <w:tabs>
          <w:tab w:val="num" w:pos="2160"/>
        </w:tabs>
        <w:ind w:left="2160" w:hanging="360"/>
      </w:pPr>
      <w:rPr>
        <w:rFonts w:ascii="Arial" w:hAnsi="Arial" w:hint="default"/>
      </w:rPr>
    </w:lvl>
    <w:lvl w:ilvl="3" w:tplc="41C4782A" w:tentative="1">
      <w:start w:val="1"/>
      <w:numFmt w:val="bullet"/>
      <w:lvlText w:val="•"/>
      <w:lvlJc w:val="left"/>
      <w:pPr>
        <w:tabs>
          <w:tab w:val="num" w:pos="2880"/>
        </w:tabs>
        <w:ind w:left="2880" w:hanging="360"/>
      </w:pPr>
      <w:rPr>
        <w:rFonts w:ascii="Arial" w:hAnsi="Arial" w:hint="default"/>
      </w:rPr>
    </w:lvl>
    <w:lvl w:ilvl="4" w:tplc="6298D01A" w:tentative="1">
      <w:start w:val="1"/>
      <w:numFmt w:val="bullet"/>
      <w:lvlText w:val="•"/>
      <w:lvlJc w:val="left"/>
      <w:pPr>
        <w:tabs>
          <w:tab w:val="num" w:pos="3600"/>
        </w:tabs>
        <w:ind w:left="3600" w:hanging="360"/>
      </w:pPr>
      <w:rPr>
        <w:rFonts w:ascii="Arial" w:hAnsi="Arial" w:hint="default"/>
      </w:rPr>
    </w:lvl>
    <w:lvl w:ilvl="5" w:tplc="26B431EC" w:tentative="1">
      <w:start w:val="1"/>
      <w:numFmt w:val="bullet"/>
      <w:lvlText w:val="•"/>
      <w:lvlJc w:val="left"/>
      <w:pPr>
        <w:tabs>
          <w:tab w:val="num" w:pos="4320"/>
        </w:tabs>
        <w:ind w:left="4320" w:hanging="360"/>
      </w:pPr>
      <w:rPr>
        <w:rFonts w:ascii="Arial" w:hAnsi="Arial" w:hint="default"/>
      </w:rPr>
    </w:lvl>
    <w:lvl w:ilvl="6" w:tplc="7B2A7C62" w:tentative="1">
      <w:start w:val="1"/>
      <w:numFmt w:val="bullet"/>
      <w:lvlText w:val="•"/>
      <w:lvlJc w:val="left"/>
      <w:pPr>
        <w:tabs>
          <w:tab w:val="num" w:pos="5040"/>
        </w:tabs>
        <w:ind w:left="5040" w:hanging="360"/>
      </w:pPr>
      <w:rPr>
        <w:rFonts w:ascii="Arial" w:hAnsi="Arial" w:hint="default"/>
      </w:rPr>
    </w:lvl>
    <w:lvl w:ilvl="7" w:tplc="1BC6F49C" w:tentative="1">
      <w:start w:val="1"/>
      <w:numFmt w:val="bullet"/>
      <w:lvlText w:val="•"/>
      <w:lvlJc w:val="left"/>
      <w:pPr>
        <w:tabs>
          <w:tab w:val="num" w:pos="5760"/>
        </w:tabs>
        <w:ind w:left="5760" w:hanging="360"/>
      </w:pPr>
      <w:rPr>
        <w:rFonts w:ascii="Arial" w:hAnsi="Arial" w:hint="default"/>
      </w:rPr>
    </w:lvl>
    <w:lvl w:ilvl="8" w:tplc="B61C01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756BC7"/>
    <w:multiLevelType w:val="hybridMultilevel"/>
    <w:tmpl w:val="0E10C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74955"/>
    <w:multiLevelType w:val="hybridMultilevel"/>
    <w:tmpl w:val="166A32CC"/>
    <w:lvl w:ilvl="0" w:tplc="17964F2C">
      <w:start w:val="1"/>
      <w:numFmt w:val="decimal"/>
      <w:lvlText w:val="%1."/>
      <w:lvlJc w:val="left"/>
      <w:pPr>
        <w:tabs>
          <w:tab w:val="num" w:pos="720"/>
        </w:tabs>
        <w:ind w:left="720" w:hanging="360"/>
      </w:pPr>
    </w:lvl>
    <w:lvl w:ilvl="1" w:tplc="D218736C" w:tentative="1">
      <w:start w:val="1"/>
      <w:numFmt w:val="decimal"/>
      <w:lvlText w:val="%2."/>
      <w:lvlJc w:val="left"/>
      <w:pPr>
        <w:tabs>
          <w:tab w:val="num" w:pos="1440"/>
        </w:tabs>
        <w:ind w:left="1440" w:hanging="360"/>
      </w:pPr>
    </w:lvl>
    <w:lvl w:ilvl="2" w:tplc="5AB0A448" w:tentative="1">
      <w:start w:val="1"/>
      <w:numFmt w:val="decimal"/>
      <w:lvlText w:val="%3."/>
      <w:lvlJc w:val="left"/>
      <w:pPr>
        <w:tabs>
          <w:tab w:val="num" w:pos="2160"/>
        </w:tabs>
        <w:ind w:left="2160" w:hanging="360"/>
      </w:pPr>
    </w:lvl>
    <w:lvl w:ilvl="3" w:tplc="D4205A10" w:tentative="1">
      <w:start w:val="1"/>
      <w:numFmt w:val="decimal"/>
      <w:lvlText w:val="%4."/>
      <w:lvlJc w:val="left"/>
      <w:pPr>
        <w:tabs>
          <w:tab w:val="num" w:pos="2880"/>
        </w:tabs>
        <w:ind w:left="2880" w:hanging="360"/>
      </w:pPr>
    </w:lvl>
    <w:lvl w:ilvl="4" w:tplc="A0AEC01C" w:tentative="1">
      <w:start w:val="1"/>
      <w:numFmt w:val="decimal"/>
      <w:lvlText w:val="%5."/>
      <w:lvlJc w:val="left"/>
      <w:pPr>
        <w:tabs>
          <w:tab w:val="num" w:pos="3600"/>
        </w:tabs>
        <w:ind w:left="3600" w:hanging="360"/>
      </w:pPr>
    </w:lvl>
    <w:lvl w:ilvl="5" w:tplc="A25071A0" w:tentative="1">
      <w:start w:val="1"/>
      <w:numFmt w:val="decimal"/>
      <w:lvlText w:val="%6."/>
      <w:lvlJc w:val="left"/>
      <w:pPr>
        <w:tabs>
          <w:tab w:val="num" w:pos="4320"/>
        </w:tabs>
        <w:ind w:left="4320" w:hanging="360"/>
      </w:pPr>
    </w:lvl>
    <w:lvl w:ilvl="6" w:tplc="60228EA2" w:tentative="1">
      <w:start w:val="1"/>
      <w:numFmt w:val="decimal"/>
      <w:lvlText w:val="%7."/>
      <w:lvlJc w:val="left"/>
      <w:pPr>
        <w:tabs>
          <w:tab w:val="num" w:pos="5040"/>
        </w:tabs>
        <w:ind w:left="5040" w:hanging="360"/>
      </w:pPr>
    </w:lvl>
    <w:lvl w:ilvl="7" w:tplc="78C247B4" w:tentative="1">
      <w:start w:val="1"/>
      <w:numFmt w:val="decimal"/>
      <w:lvlText w:val="%8."/>
      <w:lvlJc w:val="left"/>
      <w:pPr>
        <w:tabs>
          <w:tab w:val="num" w:pos="5760"/>
        </w:tabs>
        <w:ind w:left="5760" w:hanging="360"/>
      </w:pPr>
    </w:lvl>
    <w:lvl w:ilvl="8" w:tplc="58506D74" w:tentative="1">
      <w:start w:val="1"/>
      <w:numFmt w:val="decimal"/>
      <w:lvlText w:val="%9."/>
      <w:lvlJc w:val="left"/>
      <w:pPr>
        <w:tabs>
          <w:tab w:val="num" w:pos="6480"/>
        </w:tabs>
        <w:ind w:left="6480" w:hanging="360"/>
      </w:pPr>
    </w:lvl>
  </w:abstractNum>
  <w:abstractNum w:abstractNumId="6" w15:restartNumberingAfterBreak="0">
    <w:nsid w:val="32D601FA"/>
    <w:multiLevelType w:val="hybridMultilevel"/>
    <w:tmpl w:val="0234EDF4"/>
    <w:lvl w:ilvl="0" w:tplc="5C1E5990">
      <w:start w:val="1"/>
      <w:numFmt w:val="bullet"/>
      <w:lvlText w:val="•"/>
      <w:lvlJc w:val="left"/>
      <w:pPr>
        <w:tabs>
          <w:tab w:val="num" w:pos="720"/>
        </w:tabs>
        <w:ind w:left="720" w:hanging="360"/>
      </w:pPr>
      <w:rPr>
        <w:rFonts w:ascii="Arial" w:hAnsi="Arial" w:hint="default"/>
      </w:rPr>
    </w:lvl>
    <w:lvl w:ilvl="1" w:tplc="6DB2C07A" w:tentative="1">
      <w:start w:val="1"/>
      <w:numFmt w:val="bullet"/>
      <w:lvlText w:val="•"/>
      <w:lvlJc w:val="left"/>
      <w:pPr>
        <w:tabs>
          <w:tab w:val="num" w:pos="1440"/>
        </w:tabs>
        <w:ind w:left="1440" w:hanging="360"/>
      </w:pPr>
      <w:rPr>
        <w:rFonts w:ascii="Arial" w:hAnsi="Arial" w:hint="default"/>
      </w:rPr>
    </w:lvl>
    <w:lvl w:ilvl="2" w:tplc="AF1E90CA" w:tentative="1">
      <w:start w:val="1"/>
      <w:numFmt w:val="bullet"/>
      <w:lvlText w:val="•"/>
      <w:lvlJc w:val="left"/>
      <w:pPr>
        <w:tabs>
          <w:tab w:val="num" w:pos="2160"/>
        </w:tabs>
        <w:ind w:left="2160" w:hanging="360"/>
      </w:pPr>
      <w:rPr>
        <w:rFonts w:ascii="Arial" w:hAnsi="Arial" w:hint="default"/>
      </w:rPr>
    </w:lvl>
    <w:lvl w:ilvl="3" w:tplc="2140E40E" w:tentative="1">
      <w:start w:val="1"/>
      <w:numFmt w:val="bullet"/>
      <w:lvlText w:val="•"/>
      <w:lvlJc w:val="left"/>
      <w:pPr>
        <w:tabs>
          <w:tab w:val="num" w:pos="2880"/>
        </w:tabs>
        <w:ind w:left="2880" w:hanging="360"/>
      </w:pPr>
      <w:rPr>
        <w:rFonts w:ascii="Arial" w:hAnsi="Arial" w:hint="default"/>
      </w:rPr>
    </w:lvl>
    <w:lvl w:ilvl="4" w:tplc="911EB78E" w:tentative="1">
      <w:start w:val="1"/>
      <w:numFmt w:val="bullet"/>
      <w:lvlText w:val="•"/>
      <w:lvlJc w:val="left"/>
      <w:pPr>
        <w:tabs>
          <w:tab w:val="num" w:pos="3600"/>
        </w:tabs>
        <w:ind w:left="3600" w:hanging="360"/>
      </w:pPr>
      <w:rPr>
        <w:rFonts w:ascii="Arial" w:hAnsi="Arial" w:hint="default"/>
      </w:rPr>
    </w:lvl>
    <w:lvl w:ilvl="5" w:tplc="5F0000F2" w:tentative="1">
      <w:start w:val="1"/>
      <w:numFmt w:val="bullet"/>
      <w:lvlText w:val="•"/>
      <w:lvlJc w:val="left"/>
      <w:pPr>
        <w:tabs>
          <w:tab w:val="num" w:pos="4320"/>
        </w:tabs>
        <w:ind w:left="4320" w:hanging="360"/>
      </w:pPr>
      <w:rPr>
        <w:rFonts w:ascii="Arial" w:hAnsi="Arial" w:hint="default"/>
      </w:rPr>
    </w:lvl>
    <w:lvl w:ilvl="6" w:tplc="C5BA1296" w:tentative="1">
      <w:start w:val="1"/>
      <w:numFmt w:val="bullet"/>
      <w:lvlText w:val="•"/>
      <w:lvlJc w:val="left"/>
      <w:pPr>
        <w:tabs>
          <w:tab w:val="num" w:pos="5040"/>
        </w:tabs>
        <w:ind w:left="5040" w:hanging="360"/>
      </w:pPr>
      <w:rPr>
        <w:rFonts w:ascii="Arial" w:hAnsi="Arial" w:hint="default"/>
      </w:rPr>
    </w:lvl>
    <w:lvl w:ilvl="7" w:tplc="82AC9F22" w:tentative="1">
      <w:start w:val="1"/>
      <w:numFmt w:val="bullet"/>
      <w:lvlText w:val="•"/>
      <w:lvlJc w:val="left"/>
      <w:pPr>
        <w:tabs>
          <w:tab w:val="num" w:pos="5760"/>
        </w:tabs>
        <w:ind w:left="5760" w:hanging="360"/>
      </w:pPr>
      <w:rPr>
        <w:rFonts w:ascii="Arial" w:hAnsi="Arial" w:hint="default"/>
      </w:rPr>
    </w:lvl>
    <w:lvl w:ilvl="8" w:tplc="6FAC90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63815F1"/>
    <w:multiLevelType w:val="hybridMultilevel"/>
    <w:tmpl w:val="AC12D3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1B125D"/>
    <w:multiLevelType w:val="hybridMultilevel"/>
    <w:tmpl w:val="7B44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BC1B39"/>
    <w:multiLevelType w:val="hybridMultilevel"/>
    <w:tmpl w:val="30268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5793E"/>
    <w:multiLevelType w:val="hybridMultilevel"/>
    <w:tmpl w:val="A49A3DA6"/>
    <w:lvl w:ilvl="0" w:tplc="A5C2B47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D16D84"/>
    <w:multiLevelType w:val="hybridMultilevel"/>
    <w:tmpl w:val="40E4D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3F19DD"/>
    <w:multiLevelType w:val="hybridMultilevel"/>
    <w:tmpl w:val="ED824210"/>
    <w:lvl w:ilvl="0" w:tplc="5372D0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B496DFC"/>
    <w:multiLevelType w:val="hybridMultilevel"/>
    <w:tmpl w:val="4E4A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2"/>
  </w:num>
  <w:num w:numId="5">
    <w:abstractNumId w:val="9"/>
  </w:num>
  <w:num w:numId="6">
    <w:abstractNumId w:val="13"/>
  </w:num>
  <w:num w:numId="7">
    <w:abstractNumId w:val="5"/>
  </w:num>
  <w:num w:numId="8">
    <w:abstractNumId w:val="7"/>
  </w:num>
  <w:num w:numId="9">
    <w:abstractNumId w:val="12"/>
  </w:num>
  <w:num w:numId="10">
    <w:abstractNumId w:val="10"/>
  </w:num>
  <w:num w:numId="11">
    <w:abstractNumId w:val="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D22"/>
    <w:rsid w:val="0024748C"/>
    <w:rsid w:val="00DC5C02"/>
    <w:rsid w:val="00E719DD"/>
    <w:rsid w:val="00E73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4C880E-E979-4CFC-ADF6-9DA2BA72B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D2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D22"/>
    <w:pPr>
      <w:ind w:left="720"/>
      <w:contextualSpacing/>
    </w:pPr>
  </w:style>
  <w:style w:type="paragraph" w:styleId="NoSpacing">
    <w:name w:val="No Spacing"/>
    <w:link w:val="NoSpacingChar"/>
    <w:uiPriority w:val="1"/>
    <w:qFormat/>
    <w:rsid w:val="00E73D22"/>
    <w:pPr>
      <w:spacing w:after="0" w:line="240" w:lineRule="auto"/>
    </w:pPr>
  </w:style>
  <w:style w:type="character" w:customStyle="1" w:styleId="NoSpacingChar">
    <w:name w:val="No Spacing Char"/>
    <w:basedOn w:val="DefaultParagraphFont"/>
    <w:link w:val="NoSpacing"/>
    <w:uiPriority w:val="1"/>
    <w:rsid w:val="00E73D22"/>
  </w:style>
  <w:style w:type="paragraph" w:customStyle="1" w:styleId="Default">
    <w:name w:val="Default"/>
    <w:rsid w:val="00E73D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50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6071</Words>
  <Characters>34606</Characters>
  <Application>Microsoft Office Word</Application>
  <DocSecurity>0</DocSecurity>
  <Lines>288</Lines>
  <Paragraphs>81</Paragraphs>
  <ScaleCrop>false</ScaleCrop>
  <Company/>
  <LinksUpToDate>false</LinksUpToDate>
  <CharactersWithSpaces>40596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 Paintal</dc:creator>
  <cp:keywords/>
  <dc:description/>
  <cp:lastModifiedBy>Ajit Paintal</cp:lastModifiedBy>
  <cp:revision>3</cp:revision>
  <dcterms:created xsi:type="dcterms:W3CDTF">2016-11-25T20:08:00Z</dcterms:created>
  <dcterms:modified xsi:type="dcterms:W3CDTF">2016-11-25T20:18:00Z</dcterms:modified>
</cp:coreProperties>
</file>