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66" w:rsidRPr="00F068CC" w:rsidRDefault="00CE3E01" w:rsidP="00CE3E01">
      <w:pPr>
        <w:spacing w:after="0"/>
        <w:jc w:val="center"/>
        <w:rPr>
          <w:rFonts w:asciiTheme="majorHAnsi" w:hAnsiTheme="majorHAnsi" w:cs="Times New Roman"/>
        </w:rPr>
      </w:pPr>
      <w:r w:rsidRPr="00F068CC">
        <w:rPr>
          <w:rFonts w:asciiTheme="majorHAnsi" w:hAnsiTheme="majorHAnsi" w:cs="Times New Roman"/>
          <w:b/>
          <w:u w:val="single"/>
        </w:rPr>
        <w:t>Case 1: Congenital Rhabdomyosarcoma</w:t>
      </w:r>
    </w:p>
    <w:p w:rsidR="00CE3E01" w:rsidRPr="00F068CC" w:rsidRDefault="00CE3E01" w:rsidP="00CE3E01">
      <w:pPr>
        <w:spacing w:after="0"/>
        <w:jc w:val="center"/>
        <w:rPr>
          <w:rFonts w:asciiTheme="majorHAnsi" w:hAnsiTheme="majorHAnsi" w:cs="Times New Roman"/>
          <w:i/>
        </w:rPr>
      </w:pPr>
      <w:r w:rsidRPr="00F068CC">
        <w:rPr>
          <w:rFonts w:asciiTheme="majorHAnsi" w:hAnsiTheme="majorHAnsi" w:cs="Times New Roman"/>
          <w:i/>
        </w:rPr>
        <w:t>Presenter: Lily Marsden, MD</w:t>
      </w:r>
    </w:p>
    <w:p w:rsidR="00CE3E01" w:rsidRPr="00F068CC" w:rsidRDefault="00CE3E01" w:rsidP="00CE3E01">
      <w:pPr>
        <w:spacing w:after="0"/>
        <w:jc w:val="center"/>
        <w:rPr>
          <w:rFonts w:asciiTheme="majorHAnsi" w:hAnsiTheme="majorHAnsi" w:cs="Times New Roman"/>
        </w:rPr>
      </w:pPr>
    </w:p>
    <w:p w:rsidR="00CE3E01" w:rsidRPr="00F068CC" w:rsidRDefault="00CE3E01" w:rsidP="00CE3E01">
      <w:pPr>
        <w:spacing w:after="0"/>
        <w:rPr>
          <w:rFonts w:asciiTheme="majorHAnsi" w:hAnsiTheme="majorHAnsi" w:cs="Times New Roman"/>
        </w:rPr>
      </w:pPr>
      <w:r w:rsidRPr="00F068CC">
        <w:rPr>
          <w:rFonts w:asciiTheme="majorHAnsi" w:hAnsiTheme="majorHAnsi" w:cs="Times New Roman"/>
          <w:b/>
        </w:rPr>
        <w:t>History:</w:t>
      </w:r>
      <w:r w:rsidRPr="00F068CC">
        <w:rPr>
          <w:rFonts w:asciiTheme="majorHAnsi" w:hAnsiTheme="majorHAnsi" w:cs="Times New Roman"/>
        </w:rPr>
        <w:tab/>
      </w:r>
      <w:r w:rsidRPr="00F068CC">
        <w:rPr>
          <w:rFonts w:asciiTheme="majorHAnsi" w:hAnsiTheme="majorHAnsi" w:cs="Times New Roman"/>
        </w:rPr>
        <w:tab/>
        <w:t xml:space="preserve">The patient is a 4-day-old female who was transferred on day of life 1 from an outside hospital because of a large facial mass and numerous, variably-sized, red-purple nodules covering the body.  The mass was identified prenatally and fetal MRI suggested that the mass was arising from the left frontal lobe through a defect in the cribriform plate.  No other fetal anomalies were identified.  She was born to a G1P0 mother without any known medical comorbidities, and other than continuous growth of the mass in utero, the pregnancy was unremarkable with regular prenatal care.  Apgar scores were 8 and 9 at 1 and 5 minutes, respectively.  Upon admission, repeat imaging with brain MRI showed a mass measuring 10.3 x 7.0 x 4.5 cm with peripheral enhancement arising from the subcutaneous soft tissues of the midline face with no </w:t>
      </w:r>
      <w:proofErr w:type="spellStart"/>
      <w:r w:rsidRPr="00F068CC">
        <w:rPr>
          <w:rFonts w:asciiTheme="majorHAnsi" w:hAnsiTheme="majorHAnsi" w:cs="Times New Roman"/>
        </w:rPr>
        <w:t>calvarial</w:t>
      </w:r>
      <w:proofErr w:type="spellEnd"/>
      <w:r w:rsidRPr="00F068CC">
        <w:rPr>
          <w:rFonts w:asciiTheme="majorHAnsi" w:hAnsiTheme="majorHAnsi" w:cs="Times New Roman"/>
        </w:rPr>
        <w:t xml:space="preserve"> defect or intracranial extension.  Imaging also showed innumerable subcutaneous masses throughout the body, within the </w:t>
      </w:r>
      <w:proofErr w:type="spellStart"/>
      <w:r w:rsidRPr="00F068CC">
        <w:rPr>
          <w:rFonts w:asciiTheme="majorHAnsi" w:hAnsiTheme="majorHAnsi" w:cs="Times New Roman"/>
        </w:rPr>
        <w:t>paraspinal</w:t>
      </w:r>
      <w:proofErr w:type="spellEnd"/>
      <w:r w:rsidRPr="00F068CC">
        <w:rPr>
          <w:rFonts w:asciiTheme="majorHAnsi" w:hAnsiTheme="majorHAnsi" w:cs="Times New Roman"/>
        </w:rPr>
        <w:t xml:space="preserve"> musculature, throughout the </w:t>
      </w:r>
      <w:proofErr w:type="spellStart"/>
      <w:r w:rsidRPr="00F068CC">
        <w:rPr>
          <w:rFonts w:asciiTheme="majorHAnsi" w:hAnsiTheme="majorHAnsi" w:cs="Times New Roman"/>
        </w:rPr>
        <w:t>retroperitoneum</w:t>
      </w:r>
      <w:proofErr w:type="spellEnd"/>
      <w:r w:rsidRPr="00F068CC">
        <w:rPr>
          <w:rFonts w:asciiTheme="majorHAnsi" w:hAnsiTheme="majorHAnsi" w:cs="Times New Roman"/>
        </w:rPr>
        <w:t xml:space="preserve"> and replacing the pancreas.  A skin biopsy was performed.</w:t>
      </w:r>
    </w:p>
    <w:p w:rsidR="00CE3E01" w:rsidRPr="00F068CC" w:rsidRDefault="00CE3E01" w:rsidP="00CE3E01">
      <w:pPr>
        <w:spacing w:after="0"/>
        <w:rPr>
          <w:rFonts w:asciiTheme="majorHAnsi" w:hAnsiTheme="majorHAnsi" w:cs="Times New Roman"/>
        </w:rPr>
      </w:pPr>
    </w:p>
    <w:p w:rsidR="00CE3E01" w:rsidRPr="00F068CC" w:rsidRDefault="00CE3E01" w:rsidP="00CE3E01">
      <w:pPr>
        <w:spacing w:after="0"/>
        <w:rPr>
          <w:rFonts w:asciiTheme="majorHAnsi" w:hAnsiTheme="majorHAnsi" w:cs="Times New Roman"/>
        </w:rPr>
      </w:pPr>
      <w:r w:rsidRPr="00F068CC">
        <w:rPr>
          <w:rFonts w:asciiTheme="majorHAnsi" w:hAnsiTheme="majorHAnsi" w:cs="Times New Roman"/>
          <w:b/>
        </w:rPr>
        <w:t>Diagnosis:</w:t>
      </w:r>
      <w:r w:rsidRPr="00F068CC">
        <w:rPr>
          <w:rFonts w:asciiTheme="majorHAnsi" w:hAnsiTheme="majorHAnsi" w:cs="Times New Roman"/>
        </w:rPr>
        <w:tab/>
        <w:t>Congenital rhabdomyosarcoma, favor alveolar subtype</w:t>
      </w:r>
    </w:p>
    <w:p w:rsidR="00CE3E01" w:rsidRPr="00F068CC" w:rsidRDefault="00CE3E01" w:rsidP="00CE3E01">
      <w:pPr>
        <w:spacing w:after="0"/>
        <w:rPr>
          <w:rFonts w:asciiTheme="majorHAnsi" w:hAnsiTheme="majorHAnsi" w:cs="Times New Roman"/>
        </w:rPr>
      </w:pPr>
    </w:p>
    <w:p w:rsidR="00CE3E01" w:rsidRPr="00F068CC" w:rsidRDefault="00CE3E01" w:rsidP="00CE3E01">
      <w:pPr>
        <w:spacing w:after="0"/>
        <w:rPr>
          <w:rFonts w:asciiTheme="majorHAnsi" w:hAnsiTheme="majorHAnsi" w:cs="Times New Roman"/>
          <w:b/>
        </w:rPr>
      </w:pPr>
      <w:r w:rsidRPr="00F068CC">
        <w:rPr>
          <w:rFonts w:asciiTheme="majorHAnsi" w:hAnsiTheme="majorHAnsi" w:cs="Times New Roman"/>
          <w:b/>
        </w:rPr>
        <w:t>Differential Diagnosis:</w:t>
      </w:r>
    </w:p>
    <w:p w:rsidR="00CE3E01" w:rsidRPr="00F068CC" w:rsidRDefault="00CE3E01" w:rsidP="00CE3E01">
      <w:pPr>
        <w:pStyle w:val="ListParagraph"/>
        <w:numPr>
          <w:ilvl w:val="0"/>
          <w:numId w:val="1"/>
        </w:numPr>
        <w:spacing w:after="0"/>
        <w:rPr>
          <w:rFonts w:asciiTheme="majorHAnsi" w:hAnsiTheme="majorHAnsi" w:cs="Times New Roman"/>
        </w:rPr>
      </w:pPr>
      <w:proofErr w:type="spellStart"/>
      <w:r w:rsidRPr="00F068CC">
        <w:rPr>
          <w:rFonts w:asciiTheme="majorHAnsi" w:hAnsiTheme="majorHAnsi" w:cs="Times New Roman"/>
        </w:rPr>
        <w:t>Neuroblastoma</w:t>
      </w:r>
      <w:proofErr w:type="spellEnd"/>
    </w:p>
    <w:p w:rsidR="00CE3E01" w:rsidRPr="00F068CC" w:rsidRDefault="00CE3E01" w:rsidP="00CE3E01">
      <w:pPr>
        <w:pStyle w:val="ListParagraph"/>
        <w:numPr>
          <w:ilvl w:val="0"/>
          <w:numId w:val="1"/>
        </w:numPr>
        <w:spacing w:after="0"/>
        <w:rPr>
          <w:rFonts w:asciiTheme="majorHAnsi" w:hAnsiTheme="majorHAnsi" w:cs="Times New Roman"/>
        </w:rPr>
      </w:pPr>
      <w:r w:rsidRPr="00F068CC">
        <w:rPr>
          <w:rFonts w:asciiTheme="majorHAnsi" w:hAnsiTheme="majorHAnsi" w:cs="Times New Roman"/>
        </w:rPr>
        <w:t>Lymphoma/leukemia</w:t>
      </w:r>
    </w:p>
    <w:p w:rsidR="00CE3E01" w:rsidRPr="00F068CC" w:rsidRDefault="00CE3E01" w:rsidP="00CE3E01">
      <w:pPr>
        <w:pStyle w:val="ListParagraph"/>
        <w:numPr>
          <w:ilvl w:val="0"/>
          <w:numId w:val="1"/>
        </w:numPr>
        <w:spacing w:after="0"/>
        <w:rPr>
          <w:rFonts w:asciiTheme="majorHAnsi" w:hAnsiTheme="majorHAnsi" w:cs="Times New Roman"/>
        </w:rPr>
      </w:pPr>
      <w:r w:rsidRPr="00F068CC">
        <w:rPr>
          <w:rFonts w:asciiTheme="majorHAnsi" w:hAnsiTheme="majorHAnsi" w:cs="Times New Roman"/>
        </w:rPr>
        <w:t>PNET/Ewing’s sarcoma family of tumors</w:t>
      </w:r>
    </w:p>
    <w:p w:rsidR="00CE3E01" w:rsidRPr="00F068CC" w:rsidRDefault="00CE3E01" w:rsidP="00CE3E01">
      <w:pPr>
        <w:pStyle w:val="ListParagraph"/>
        <w:numPr>
          <w:ilvl w:val="0"/>
          <w:numId w:val="1"/>
        </w:numPr>
        <w:spacing w:after="0"/>
        <w:rPr>
          <w:rFonts w:asciiTheme="majorHAnsi" w:hAnsiTheme="majorHAnsi" w:cs="Times New Roman"/>
        </w:rPr>
      </w:pPr>
      <w:proofErr w:type="spellStart"/>
      <w:r w:rsidRPr="00F068CC">
        <w:rPr>
          <w:rFonts w:asciiTheme="majorHAnsi" w:hAnsiTheme="majorHAnsi" w:cs="Times New Roman"/>
        </w:rPr>
        <w:t>Transplacental</w:t>
      </w:r>
      <w:proofErr w:type="spellEnd"/>
      <w:r w:rsidRPr="00F068CC">
        <w:rPr>
          <w:rFonts w:asciiTheme="majorHAnsi" w:hAnsiTheme="majorHAnsi" w:cs="Times New Roman"/>
        </w:rPr>
        <w:t xml:space="preserve"> metastasis</w:t>
      </w:r>
    </w:p>
    <w:p w:rsidR="00CE3E01" w:rsidRPr="00F068CC" w:rsidRDefault="00CE3E01" w:rsidP="00CE3E01">
      <w:pPr>
        <w:pStyle w:val="ListParagraph"/>
        <w:numPr>
          <w:ilvl w:val="1"/>
          <w:numId w:val="1"/>
        </w:numPr>
        <w:spacing w:after="0"/>
        <w:rPr>
          <w:rFonts w:asciiTheme="majorHAnsi" w:hAnsiTheme="majorHAnsi" w:cs="Times New Roman"/>
        </w:rPr>
      </w:pPr>
      <w:r w:rsidRPr="00F068CC">
        <w:rPr>
          <w:rFonts w:asciiTheme="majorHAnsi" w:hAnsiTheme="majorHAnsi" w:cs="Times New Roman"/>
        </w:rPr>
        <w:t>Melanoma</w:t>
      </w:r>
    </w:p>
    <w:p w:rsidR="00CE3E01" w:rsidRPr="00F068CC" w:rsidRDefault="00CE3E01" w:rsidP="00CE3E01">
      <w:pPr>
        <w:pStyle w:val="ListParagraph"/>
        <w:numPr>
          <w:ilvl w:val="1"/>
          <w:numId w:val="1"/>
        </w:numPr>
        <w:spacing w:after="0"/>
        <w:rPr>
          <w:rFonts w:asciiTheme="majorHAnsi" w:hAnsiTheme="majorHAnsi" w:cs="Times New Roman"/>
        </w:rPr>
      </w:pPr>
      <w:r w:rsidRPr="00F068CC">
        <w:rPr>
          <w:rFonts w:asciiTheme="majorHAnsi" w:hAnsiTheme="majorHAnsi" w:cs="Times New Roman"/>
        </w:rPr>
        <w:t>Lymphoma/leukemia</w:t>
      </w:r>
    </w:p>
    <w:p w:rsidR="00CE3E01" w:rsidRPr="00F068CC" w:rsidRDefault="00CE3E01" w:rsidP="00CE3E01">
      <w:pPr>
        <w:spacing w:after="0"/>
        <w:rPr>
          <w:rFonts w:asciiTheme="majorHAnsi" w:hAnsiTheme="majorHAnsi" w:cs="Times New Roman"/>
        </w:rPr>
      </w:pPr>
    </w:p>
    <w:p w:rsidR="00CE3E01" w:rsidRPr="00F068CC" w:rsidRDefault="00CE3E01" w:rsidP="00CE3E01">
      <w:pPr>
        <w:spacing w:after="0"/>
        <w:rPr>
          <w:rFonts w:asciiTheme="majorHAnsi" w:hAnsiTheme="majorHAnsi" w:cs="Times New Roman"/>
          <w:b/>
        </w:rPr>
      </w:pPr>
      <w:r w:rsidRPr="00F068CC">
        <w:rPr>
          <w:rFonts w:asciiTheme="majorHAnsi" w:hAnsiTheme="majorHAnsi" w:cs="Times New Roman"/>
          <w:b/>
        </w:rPr>
        <w:t>Key Microscopic Features:</w:t>
      </w:r>
    </w:p>
    <w:p w:rsidR="001C17D2" w:rsidRPr="00F068CC" w:rsidRDefault="00CE3E01" w:rsidP="00CE3E01">
      <w:pPr>
        <w:pStyle w:val="ListParagraph"/>
        <w:numPr>
          <w:ilvl w:val="0"/>
          <w:numId w:val="2"/>
        </w:numPr>
        <w:spacing w:after="0"/>
        <w:rPr>
          <w:rFonts w:asciiTheme="majorHAnsi" w:hAnsiTheme="majorHAnsi" w:cs="Times New Roman"/>
        </w:rPr>
      </w:pPr>
      <w:r w:rsidRPr="00F068CC">
        <w:rPr>
          <w:rFonts w:asciiTheme="majorHAnsi" w:hAnsiTheme="majorHAnsi" w:cs="Times New Roman"/>
        </w:rPr>
        <w:t>Non-cohesive, large, predominantly uniform</w:t>
      </w:r>
      <w:r w:rsidR="001C17D2" w:rsidRPr="00F068CC">
        <w:rPr>
          <w:rFonts w:asciiTheme="majorHAnsi" w:hAnsiTheme="majorHAnsi" w:cs="Times New Roman"/>
        </w:rPr>
        <w:t>, hyperchromatic tumor cells, most with prominent nucleoli</w:t>
      </w:r>
    </w:p>
    <w:p w:rsidR="00CE3E01" w:rsidRPr="00F068CC" w:rsidRDefault="001C17D2" w:rsidP="00CE3E01">
      <w:pPr>
        <w:pStyle w:val="ListParagraph"/>
        <w:numPr>
          <w:ilvl w:val="0"/>
          <w:numId w:val="2"/>
        </w:numPr>
        <w:spacing w:after="0"/>
        <w:rPr>
          <w:rFonts w:asciiTheme="majorHAnsi" w:hAnsiTheme="majorHAnsi" w:cs="Times New Roman"/>
        </w:rPr>
      </w:pPr>
      <w:r w:rsidRPr="00F068CC">
        <w:rPr>
          <w:rFonts w:asciiTheme="majorHAnsi" w:hAnsiTheme="majorHAnsi" w:cs="Times New Roman"/>
        </w:rPr>
        <w:t>Usually</w:t>
      </w:r>
      <w:r w:rsidR="00CE3E01" w:rsidRPr="00F068CC">
        <w:rPr>
          <w:rFonts w:asciiTheme="majorHAnsi" w:hAnsiTheme="majorHAnsi" w:cs="Times New Roman"/>
        </w:rPr>
        <w:t xml:space="preserve"> scant cytoplasm</w:t>
      </w:r>
      <w:r w:rsidRPr="00F068CC">
        <w:rPr>
          <w:rFonts w:asciiTheme="majorHAnsi" w:hAnsiTheme="majorHAnsi" w:cs="Times New Roman"/>
        </w:rPr>
        <w:t xml:space="preserve"> but can see some cells with moderate to abundant eosinophilic cytoplasm</w:t>
      </w:r>
    </w:p>
    <w:p w:rsidR="001C17D2" w:rsidRPr="00F068CC" w:rsidRDefault="001C17D2" w:rsidP="00CE3E01">
      <w:pPr>
        <w:pStyle w:val="ListParagraph"/>
        <w:numPr>
          <w:ilvl w:val="0"/>
          <w:numId w:val="2"/>
        </w:numPr>
        <w:spacing w:after="0"/>
        <w:rPr>
          <w:rFonts w:asciiTheme="majorHAnsi" w:hAnsiTheme="majorHAnsi" w:cs="Times New Roman"/>
        </w:rPr>
      </w:pPr>
      <w:r w:rsidRPr="00F068CC">
        <w:rPr>
          <w:rFonts w:asciiTheme="majorHAnsi" w:hAnsiTheme="majorHAnsi" w:cs="Times New Roman"/>
        </w:rPr>
        <w:t>Solid pattern of growth</w:t>
      </w:r>
    </w:p>
    <w:p w:rsidR="00CE3E01" w:rsidRPr="00F068CC" w:rsidRDefault="001C17D2" w:rsidP="00CE3E01">
      <w:pPr>
        <w:pStyle w:val="ListParagraph"/>
        <w:numPr>
          <w:ilvl w:val="0"/>
          <w:numId w:val="2"/>
        </w:numPr>
        <w:spacing w:after="0"/>
        <w:rPr>
          <w:rFonts w:asciiTheme="majorHAnsi" w:hAnsiTheme="majorHAnsi" w:cs="Times New Roman"/>
        </w:rPr>
      </w:pPr>
      <w:r w:rsidRPr="00F068CC">
        <w:rPr>
          <w:rFonts w:asciiTheme="majorHAnsi" w:hAnsiTheme="majorHAnsi" w:cs="Times New Roman"/>
        </w:rPr>
        <w:t>Rare pleomorphic cells can be seen</w:t>
      </w:r>
    </w:p>
    <w:p w:rsidR="001C17D2" w:rsidRPr="00F068CC" w:rsidRDefault="001C17D2" w:rsidP="00CE3E01">
      <w:pPr>
        <w:pStyle w:val="ListParagraph"/>
        <w:numPr>
          <w:ilvl w:val="0"/>
          <w:numId w:val="2"/>
        </w:numPr>
        <w:spacing w:after="0"/>
        <w:rPr>
          <w:rFonts w:asciiTheme="majorHAnsi" w:hAnsiTheme="majorHAnsi" w:cs="Times New Roman"/>
        </w:rPr>
      </w:pPr>
      <w:r w:rsidRPr="00F068CC">
        <w:rPr>
          <w:rFonts w:asciiTheme="majorHAnsi" w:hAnsiTheme="majorHAnsi" w:cs="Times New Roman"/>
        </w:rPr>
        <w:t>Brisk mitotic activity with atypical forms</w:t>
      </w:r>
    </w:p>
    <w:p w:rsidR="001C17D2" w:rsidRPr="00F068CC" w:rsidRDefault="001C17D2" w:rsidP="001C17D2">
      <w:pPr>
        <w:spacing w:after="0"/>
        <w:rPr>
          <w:rFonts w:asciiTheme="majorHAnsi" w:hAnsiTheme="majorHAnsi" w:cs="Times New Roman"/>
        </w:rPr>
      </w:pPr>
    </w:p>
    <w:p w:rsidR="001C17D2" w:rsidRPr="00F068CC" w:rsidRDefault="001C17D2" w:rsidP="00262587">
      <w:pPr>
        <w:tabs>
          <w:tab w:val="left" w:pos="3024"/>
        </w:tabs>
        <w:spacing w:after="0"/>
        <w:rPr>
          <w:rFonts w:asciiTheme="majorHAnsi" w:hAnsiTheme="majorHAnsi" w:cs="Times New Roman"/>
          <w:b/>
        </w:rPr>
      </w:pPr>
      <w:proofErr w:type="spellStart"/>
      <w:r w:rsidRPr="00F068CC">
        <w:rPr>
          <w:rFonts w:asciiTheme="majorHAnsi" w:hAnsiTheme="majorHAnsi" w:cs="Times New Roman"/>
          <w:b/>
        </w:rPr>
        <w:t>Immunohistochemical</w:t>
      </w:r>
      <w:proofErr w:type="spellEnd"/>
      <w:r w:rsidRPr="00F068CC">
        <w:rPr>
          <w:rFonts w:asciiTheme="majorHAnsi" w:hAnsiTheme="majorHAnsi" w:cs="Times New Roman"/>
          <w:b/>
        </w:rPr>
        <w:t xml:space="preserve"> stains:</w:t>
      </w:r>
    </w:p>
    <w:p w:rsidR="001C17D2" w:rsidRPr="00F068CC" w:rsidRDefault="001C17D2" w:rsidP="001C17D2">
      <w:pPr>
        <w:pStyle w:val="ListParagraph"/>
        <w:numPr>
          <w:ilvl w:val="0"/>
          <w:numId w:val="3"/>
        </w:numPr>
        <w:spacing w:after="0"/>
        <w:rPr>
          <w:rFonts w:asciiTheme="majorHAnsi" w:hAnsiTheme="majorHAnsi" w:cs="Times New Roman"/>
        </w:rPr>
      </w:pPr>
      <w:r w:rsidRPr="00F068CC">
        <w:rPr>
          <w:rFonts w:asciiTheme="majorHAnsi" w:hAnsiTheme="majorHAnsi" w:cs="Times New Roman"/>
        </w:rPr>
        <w:t xml:space="preserve">Positive: </w:t>
      </w:r>
      <w:proofErr w:type="spellStart"/>
      <w:r w:rsidRPr="00F068CC">
        <w:rPr>
          <w:rFonts w:asciiTheme="majorHAnsi" w:hAnsiTheme="majorHAnsi" w:cs="Times New Roman"/>
        </w:rPr>
        <w:t>Desmin</w:t>
      </w:r>
      <w:proofErr w:type="spellEnd"/>
      <w:r w:rsidRPr="00F068CC">
        <w:rPr>
          <w:rFonts w:asciiTheme="majorHAnsi" w:hAnsiTheme="majorHAnsi" w:cs="Times New Roman"/>
        </w:rPr>
        <w:t xml:space="preserve">, </w:t>
      </w:r>
      <w:proofErr w:type="spellStart"/>
      <w:r w:rsidRPr="00F068CC">
        <w:rPr>
          <w:rFonts w:asciiTheme="majorHAnsi" w:hAnsiTheme="majorHAnsi" w:cs="Times New Roman"/>
        </w:rPr>
        <w:t>myogenin</w:t>
      </w:r>
      <w:proofErr w:type="spellEnd"/>
      <w:r w:rsidRPr="00F068CC">
        <w:rPr>
          <w:rFonts w:asciiTheme="majorHAnsi" w:hAnsiTheme="majorHAnsi" w:cs="Times New Roman"/>
        </w:rPr>
        <w:t>, myoD1</w:t>
      </w:r>
    </w:p>
    <w:p w:rsidR="001C17D2" w:rsidRPr="00F068CC" w:rsidRDefault="001C17D2" w:rsidP="001C17D2">
      <w:pPr>
        <w:pStyle w:val="ListParagraph"/>
        <w:numPr>
          <w:ilvl w:val="0"/>
          <w:numId w:val="3"/>
        </w:numPr>
        <w:spacing w:after="0"/>
        <w:rPr>
          <w:rFonts w:asciiTheme="majorHAnsi" w:hAnsiTheme="majorHAnsi" w:cs="Times New Roman"/>
        </w:rPr>
      </w:pPr>
      <w:r w:rsidRPr="00F068CC">
        <w:rPr>
          <w:rFonts w:asciiTheme="majorHAnsi" w:hAnsiTheme="majorHAnsi" w:cs="Times New Roman"/>
        </w:rPr>
        <w:t xml:space="preserve">Negative: Tyrosine hydroxylase, </w:t>
      </w:r>
      <w:proofErr w:type="spellStart"/>
      <w:r w:rsidRPr="00F068CC">
        <w:rPr>
          <w:rFonts w:asciiTheme="majorHAnsi" w:hAnsiTheme="majorHAnsi" w:cs="Times New Roman"/>
        </w:rPr>
        <w:t>synaptophysin</w:t>
      </w:r>
      <w:proofErr w:type="spellEnd"/>
      <w:r w:rsidRPr="00F068CC">
        <w:rPr>
          <w:rFonts w:asciiTheme="majorHAnsi" w:hAnsiTheme="majorHAnsi" w:cs="Times New Roman"/>
        </w:rPr>
        <w:t xml:space="preserve">, CD3, CD20, </w:t>
      </w:r>
      <w:proofErr w:type="spellStart"/>
      <w:r w:rsidRPr="00F068CC">
        <w:rPr>
          <w:rFonts w:asciiTheme="majorHAnsi" w:hAnsiTheme="majorHAnsi" w:cs="Times New Roman"/>
        </w:rPr>
        <w:t>TdT</w:t>
      </w:r>
      <w:proofErr w:type="spellEnd"/>
      <w:r w:rsidRPr="00F068CC">
        <w:rPr>
          <w:rFonts w:asciiTheme="majorHAnsi" w:hAnsiTheme="majorHAnsi" w:cs="Times New Roman"/>
        </w:rPr>
        <w:t xml:space="preserve">, CD34, MPO, S100, </w:t>
      </w:r>
      <w:proofErr w:type="spellStart"/>
      <w:r w:rsidRPr="00F068CC">
        <w:rPr>
          <w:rFonts w:asciiTheme="majorHAnsi" w:hAnsiTheme="majorHAnsi" w:cs="Times New Roman"/>
        </w:rPr>
        <w:t>Melan</w:t>
      </w:r>
      <w:proofErr w:type="spellEnd"/>
      <w:r w:rsidRPr="00F068CC">
        <w:rPr>
          <w:rFonts w:asciiTheme="majorHAnsi" w:hAnsiTheme="majorHAnsi" w:cs="Times New Roman"/>
        </w:rPr>
        <w:t>-A, retained BAF-47</w:t>
      </w:r>
    </w:p>
    <w:p w:rsidR="001C17D2" w:rsidRPr="00F068CC" w:rsidRDefault="001C17D2" w:rsidP="001C17D2">
      <w:pPr>
        <w:spacing w:after="0"/>
        <w:rPr>
          <w:rFonts w:asciiTheme="majorHAnsi" w:hAnsiTheme="majorHAnsi" w:cs="Times New Roman"/>
        </w:rPr>
      </w:pPr>
    </w:p>
    <w:p w:rsidR="001C17D2" w:rsidRPr="00F068CC" w:rsidRDefault="001C17D2" w:rsidP="001C17D2">
      <w:pPr>
        <w:spacing w:after="0"/>
        <w:rPr>
          <w:rFonts w:asciiTheme="majorHAnsi" w:hAnsiTheme="majorHAnsi" w:cs="Times New Roman"/>
          <w:b/>
        </w:rPr>
      </w:pPr>
      <w:r w:rsidRPr="00F068CC">
        <w:rPr>
          <w:rFonts w:asciiTheme="majorHAnsi" w:hAnsiTheme="majorHAnsi" w:cs="Times New Roman"/>
          <w:b/>
        </w:rPr>
        <w:t>Ancillary Studies:</w:t>
      </w:r>
    </w:p>
    <w:p w:rsidR="001C17D2" w:rsidRPr="00F068CC" w:rsidRDefault="001C17D2" w:rsidP="001C17D2">
      <w:pPr>
        <w:pStyle w:val="ListParagraph"/>
        <w:numPr>
          <w:ilvl w:val="0"/>
          <w:numId w:val="4"/>
        </w:numPr>
        <w:spacing w:after="0"/>
        <w:rPr>
          <w:rFonts w:asciiTheme="majorHAnsi" w:hAnsiTheme="majorHAnsi" w:cs="Times New Roman"/>
        </w:rPr>
      </w:pPr>
      <w:r w:rsidRPr="00F068CC">
        <w:rPr>
          <w:rFonts w:asciiTheme="majorHAnsi" w:hAnsiTheme="majorHAnsi" w:cs="Times New Roman"/>
        </w:rPr>
        <w:t>Transcripts for t(2;13) and t(1;13) can be negative in cases of congenital alveolar RMS</w:t>
      </w:r>
    </w:p>
    <w:p w:rsidR="00262587" w:rsidRPr="00F068CC" w:rsidRDefault="00262587" w:rsidP="0046290E">
      <w:pPr>
        <w:spacing w:after="0"/>
        <w:rPr>
          <w:rFonts w:asciiTheme="majorHAnsi" w:hAnsiTheme="majorHAnsi" w:cs="Times New Roman"/>
          <w:b/>
        </w:rPr>
      </w:pPr>
    </w:p>
    <w:p w:rsidR="005635B7" w:rsidRPr="00F068CC" w:rsidRDefault="005635B7" w:rsidP="0046290E">
      <w:pPr>
        <w:spacing w:after="0"/>
        <w:rPr>
          <w:rFonts w:asciiTheme="majorHAnsi" w:hAnsiTheme="majorHAnsi" w:cs="Times New Roman"/>
          <w:b/>
        </w:rPr>
      </w:pPr>
    </w:p>
    <w:p w:rsidR="005635B7" w:rsidRPr="00F068CC" w:rsidRDefault="005635B7" w:rsidP="0046290E">
      <w:pPr>
        <w:spacing w:after="0"/>
        <w:rPr>
          <w:rFonts w:asciiTheme="majorHAnsi" w:hAnsiTheme="majorHAnsi" w:cs="Times New Roman"/>
          <w:b/>
        </w:rPr>
      </w:pPr>
    </w:p>
    <w:p w:rsidR="0046290E" w:rsidRPr="00F068CC" w:rsidRDefault="0046290E" w:rsidP="0046290E">
      <w:pPr>
        <w:spacing w:after="0"/>
        <w:rPr>
          <w:rFonts w:asciiTheme="majorHAnsi" w:hAnsiTheme="majorHAnsi" w:cs="Times New Roman"/>
          <w:b/>
        </w:rPr>
      </w:pPr>
      <w:r w:rsidRPr="00F068CC">
        <w:rPr>
          <w:rFonts w:asciiTheme="majorHAnsi" w:hAnsiTheme="majorHAnsi" w:cs="Times New Roman"/>
          <w:b/>
        </w:rPr>
        <w:t>Discussion:</w:t>
      </w:r>
    </w:p>
    <w:p w:rsidR="0046290E" w:rsidRPr="00F068CC" w:rsidRDefault="0046290E" w:rsidP="0046290E">
      <w:pPr>
        <w:pStyle w:val="ListParagraph"/>
        <w:numPr>
          <w:ilvl w:val="0"/>
          <w:numId w:val="4"/>
        </w:numPr>
        <w:spacing w:after="0"/>
        <w:rPr>
          <w:rFonts w:asciiTheme="majorHAnsi" w:hAnsiTheme="majorHAnsi" w:cs="Times New Roman"/>
        </w:rPr>
      </w:pPr>
      <w:r w:rsidRPr="00F068CC">
        <w:rPr>
          <w:rFonts w:asciiTheme="majorHAnsi" w:hAnsiTheme="majorHAnsi" w:cs="Times New Roman"/>
        </w:rPr>
        <w:t>Neonatal/congenital RMS, defined as neoplasm presenting at less than 1 month of age, is extremely rare</w:t>
      </w:r>
    </w:p>
    <w:p w:rsidR="0046290E" w:rsidRPr="00F068CC" w:rsidRDefault="0046290E" w:rsidP="0046290E">
      <w:pPr>
        <w:pStyle w:val="ListParagraph"/>
        <w:numPr>
          <w:ilvl w:val="1"/>
          <w:numId w:val="4"/>
        </w:numPr>
        <w:spacing w:after="0"/>
        <w:rPr>
          <w:rFonts w:asciiTheme="majorHAnsi" w:hAnsiTheme="majorHAnsi" w:cs="Times New Roman"/>
        </w:rPr>
      </w:pPr>
      <w:r w:rsidRPr="00F068CC">
        <w:rPr>
          <w:rFonts w:asciiTheme="majorHAnsi" w:hAnsiTheme="majorHAnsi" w:cs="Times New Roman"/>
        </w:rPr>
        <w:t>It represent ~1% of all childhood RMS</w:t>
      </w:r>
    </w:p>
    <w:p w:rsidR="0046290E" w:rsidRPr="00F068CC" w:rsidRDefault="0046290E" w:rsidP="0046290E">
      <w:pPr>
        <w:pStyle w:val="ListParagraph"/>
        <w:numPr>
          <w:ilvl w:val="0"/>
          <w:numId w:val="4"/>
        </w:numPr>
        <w:spacing w:after="0"/>
        <w:rPr>
          <w:rFonts w:asciiTheme="majorHAnsi" w:hAnsiTheme="majorHAnsi" w:cs="Times New Roman"/>
        </w:rPr>
      </w:pPr>
      <w:r w:rsidRPr="00F068CC">
        <w:rPr>
          <w:rFonts w:asciiTheme="majorHAnsi" w:hAnsiTheme="majorHAnsi" w:cs="Times New Roman"/>
        </w:rPr>
        <w:t>Less than 50 cases have been reported in the literature</w:t>
      </w:r>
    </w:p>
    <w:p w:rsidR="0046290E" w:rsidRPr="00F068CC" w:rsidRDefault="0046290E" w:rsidP="0046290E">
      <w:pPr>
        <w:pStyle w:val="ListParagraph"/>
        <w:numPr>
          <w:ilvl w:val="1"/>
          <w:numId w:val="4"/>
        </w:numPr>
        <w:spacing w:after="0"/>
        <w:rPr>
          <w:rFonts w:asciiTheme="majorHAnsi" w:hAnsiTheme="majorHAnsi" w:cs="Times New Roman"/>
        </w:rPr>
      </w:pPr>
      <w:r w:rsidRPr="00F068CC">
        <w:rPr>
          <w:rFonts w:asciiTheme="majorHAnsi" w:hAnsiTheme="majorHAnsi" w:cs="Times New Roman"/>
        </w:rPr>
        <w:t>In larger studies, the majority are categorized as embryonal</w:t>
      </w:r>
    </w:p>
    <w:p w:rsidR="0046290E" w:rsidRPr="00F068CC" w:rsidRDefault="0046290E" w:rsidP="0046290E">
      <w:pPr>
        <w:pStyle w:val="ListParagraph"/>
        <w:numPr>
          <w:ilvl w:val="1"/>
          <w:numId w:val="4"/>
        </w:numPr>
        <w:spacing w:after="0"/>
        <w:rPr>
          <w:rFonts w:asciiTheme="majorHAnsi" w:hAnsiTheme="majorHAnsi" w:cs="Times New Roman"/>
        </w:rPr>
      </w:pPr>
      <w:r w:rsidRPr="00F068CC">
        <w:rPr>
          <w:rFonts w:asciiTheme="majorHAnsi" w:hAnsiTheme="majorHAnsi" w:cs="Times New Roman"/>
        </w:rPr>
        <w:t>Most case reports discuss the alveolar subtype</w:t>
      </w:r>
    </w:p>
    <w:p w:rsidR="0046290E" w:rsidRPr="00F068CC" w:rsidRDefault="0046290E" w:rsidP="0046290E">
      <w:pPr>
        <w:pStyle w:val="ListParagraph"/>
        <w:numPr>
          <w:ilvl w:val="0"/>
          <w:numId w:val="4"/>
        </w:numPr>
        <w:spacing w:after="0"/>
        <w:rPr>
          <w:rFonts w:asciiTheme="majorHAnsi" w:hAnsiTheme="majorHAnsi" w:cs="Times New Roman"/>
        </w:rPr>
      </w:pPr>
      <w:r w:rsidRPr="00F068CC">
        <w:rPr>
          <w:rFonts w:asciiTheme="majorHAnsi" w:hAnsiTheme="majorHAnsi" w:cs="Times New Roman"/>
        </w:rPr>
        <w:t>Alveolar subtype is distinct from alveolar RMS in older children</w:t>
      </w:r>
    </w:p>
    <w:p w:rsidR="0046290E" w:rsidRPr="00F068CC" w:rsidRDefault="0046290E" w:rsidP="0046290E">
      <w:pPr>
        <w:pStyle w:val="ListParagraph"/>
        <w:numPr>
          <w:ilvl w:val="1"/>
          <w:numId w:val="4"/>
        </w:numPr>
        <w:spacing w:after="0"/>
        <w:rPr>
          <w:rFonts w:asciiTheme="majorHAnsi" w:hAnsiTheme="majorHAnsi" w:cs="Times New Roman"/>
        </w:rPr>
      </w:pPr>
      <w:r w:rsidRPr="00F068CC">
        <w:rPr>
          <w:rFonts w:asciiTheme="majorHAnsi" w:hAnsiTheme="majorHAnsi" w:cs="Times New Roman"/>
        </w:rPr>
        <w:t>&gt;50% of cases present as cutaneous/subcutaneous primary lesions</w:t>
      </w:r>
    </w:p>
    <w:p w:rsidR="0046290E" w:rsidRPr="00F068CC" w:rsidRDefault="0046290E" w:rsidP="0046290E">
      <w:pPr>
        <w:pStyle w:val="ListParagraph"/>
        <w:numPr>
          <w:ilvl w:val="2"/>
          <w:numId w:val="4"/>
        </w:numPr>
        <w:spacing w:after="0"/>
        <w:rPr>
          <w:rFonts w:asciiTheme="majorHAnsi" w:hAnsiTheme="majorHAnsi" w:cs="Times New Roman"/>
        </w:rPr>
      </w:pPr>
      <w:r w:rsidRPr="00F068CC">
        <w:rPr>
          <w:rFonts w:asciiTheme="majorHAnsi" w:hAnsiTheme="majorHAnsi" w:cs="Times New Roman"/>
        </w:rPr>
        <w:t>Must be on the differential diagnosis in “blueberry muffin baby”</w:t>
      </w:r>
      <w:r w:rsidR="00262587" w:rsidRPr="00F068CC">
        <w:rPr>
          <w:rFonts w:asciiTheme="majorHAnsi" w:hAnsiTheme="majorHAnsi" w:cs="Times New Roman"/>
        </w:rPr>
        <w:t xml:space="preserve"> with:</w:t>
      </w:r>
    </w:p>
    <w:p w:rsidR="0046290E" w:rsidRPr="00F068CC" w:rsidRDefault="00262587" w:rsidP="0046290E">
      <w:pPr>
        <w:pStyle w:val="ListParagraph"/>
        <w:numPr>
          <w:ilvl w:val="3"/>
          <w:numId w:val="4"/>
        </w:numPr>
        <w:spacing w:after="0"/>
        <w:rPr>
          <w:rFonts w:asciiTheme="majorHAnsi" w:hAnsiTheme="majorHAnsi" w:cs="Times New Roman"/>
        </w:rPr>
      </w:pPr>
      <w:proofErr w:type="spellStart"/>
      <w:r w:rsidRPr="00F068CC">
        <w:rPr>
          <w:rFonts w:asciiTheme="majorHAnsi" w:hAnsiTheme="majorHAnsi" w:cs="Times New Roman"/>
        </w:rPr>
        <w:t>E</w:t>
      </w:r>
      <w:r w:rsidR="0046290E" w:rsidRPr="00F068CC">
        <w:rPr>
          <w:rFonts w:asciiTheme="majorHAnsi" w:hAnsiTheme="majorHAnsi" w:cs="Times New Roman"/>
        </w:rPr>
        <w:t>xtramedullary</w:t>
      </w:r>
      <w:proofErr w:type="spellEnd"/>
      <w:r w:rsidR="0046290E" w:rsidRPr="00F068CC">
        <w:rPr>
          <w:rFonts w:asciiTheme="majorHAnsi" w:hAnsiTheme="majorHAnsi" w:cs="Times New Roman"/>
        </w:rPr>
        <w:t xml:space="preserve"> hematopoiesis </w:t>
      </w:r>
      <w:r w:rsidRPr="00F068CC">
        <w:rPr>
          <w:rFonts w:asciiTheme="majorHAnsi" w:hAnsiTheme="majorHAnsi" w:cs="Times New Roman"/>
        </w:rPr>
        <w:t>due to</w:t>
      </w:r>
      <w:r w:rsidR="0046290E" w:rsidRPr="00F068CC">
        <w:rPr>
          <w:rFonts w:asciiTheme="majorHAnsi" w:hAnsiTheme="majorHAnsi" w:cs="Times New Roman"/>
        </w:rPr>
        <w:t xml:space="preserve"> infection (TORCH organisms)</w:t>
      </w:r>
    </w:p>
    <w:p w:rsidR="00262587" w:rsidRPr="00F068CC" w:rsidRDefault="00262587" w:rsidP="0046290E">
      <w:pPr>
        <w:pStyle w:val="ListParagraph"/>
        <w:numPr>
          <w:ilvl w:val="3"/>
          <w:numId w:val="4"/>
        </w:numPr>
        <w:spacing w:after="0"/>
        <w:rPr>
          <w:rFonts w:asciiTheme="majorHAnsi" w:hAnsiTheme="majorHAnsi" w:cs="Times New Roman"/>
        </w:rPr>
      </w:pPr>
      <w:r w:rsidRPr="00F068CC">
        <w:rPr>
          <w:rFonts w:asciiTheme="majorHAnsi" w:hAnsiTheme="majorHAnsi" w:cs="Times New Roman"/>
        </w:rPr>
        <w:t>Hemolytic disease of the newborn</w:t>
      </w:r>
    </w:p>
    <w:p w:rsidR="00262587" w:rsidRPr="00F068CC" w:rsidRDefault="00262587" w:rsidP="0046290E">
      <w:pPr>
        <w:pStyle w:val="ListParagraph"/>
        <w:numPr>
          <w:ilvl w:val="3"/>
          <w:numId w:val="4"/>
        </w:numPr>
        <w:spacing w:after="0"/>
        <w:rPr>
          <w:rFonts w:asciiTheme="majorHAnsi" w:hAnsiTheme="majorHAnsi" w:cs="Times New Roman"/>
        </w:rPr>
      </w:pPr>
      <w:r w:rsidRPr="00F068CC">
        <w:rPr>
          <w:rFonts w:asciiTheme="majorHAnsi" w:hAnsiTheme="majorHAnsi" w:cs="Times New Roman"/>
        </w:rPr>
        <w:t>Hereditary spherocytosis</w:t>
      </w:r>
    </w:p>
    <w:p w:rsidR="00262587" w:rsidRPr="00F068CC" w:rsidRDefault="00262587" w:rsidP="0046290E">
      <w:pPr>
        <w:pStyle w:val="ListParagraph"/>
        <w:numPr>
          <w:ilvl w:val="3"/>
          <w:numId w:val="4"/>
        </w:numPr>
        <w:spacing w:after="0"/>
        <w:rPr>
          <w:rFonts w:asciiTheme="majorHAnsi" w:hAnsiTheme="majorHAnsi" w:cs="Times New Roman"/>
        </w:rPr>
      </w:pPr>
      <w:r w:rsidRPr="00F068CC">
        <w:rPr>
          <w:rFonts w:asciiTheme="majorHAnsi" w:hAnsiTheme="majorHAnsi" w:cs="Times New Roman"/>
        </w:rPr>
        <w:t>Congenital vascular malformations</w:t>
      </w:r>
    </w:p>
    <w:p w:rsidR="00262587" w:rsidRPr="00F068CC" w:rsidRDefault="00262587" w:rsidP="0046290E">
      <w:pPr>
        <w:pStyle w:val="ListParagraph"/>
        <w:numPr>
          <w:ilvl w:val="3"/>
          <w:numId w:val="4"/>
        </w:numPr>
        <w:spacing w:after="0"/>
        <w:rPr>
          <w:rFonts w:asciiTheme="majorHAnsi" w:hAnsiTheme="majorHAnsi" w:cs="Times New Roman"/>
        </w:rPr>
      </w:pPr>
      <w:r w:rsidRPr="00F068CC">
        <w:rPr>
          <w:rFonts w:asciiTheme="majorHAnsi" w:hAnsiTheme="majorHAnsi" w:cs="Times New Roman"/>
        </w:rPr>
        <w:t xml:space="preserve">Langerhans cell </w:t>
      </w:r>
      <w:proofErr w:type="spellStart"/>
      <w:r w:rsidRPr="00F068CC">
        <w:rPr>
          <w:rFonts w:asciiTheme="majorHAnsi" w:hAnsiTheme="majorHAnsi" w:cs="Times New Roman"/>
        </w:rPr>
        <w:t>histiocytosis</w:t>
      </w:r>
      <w:proofErr w:type="spellEnd"/>
    </w:p>
    <w:p w:rsidR="00262587" w:rsidRPr="00F068CC" w:rsidRDefault="00262587" w:rsidP="0046290E">
      <w:pPr>
        <w:pStyle w:val="ListParagraph"/>
        <w:numPr>
          <w:ilvl w:val="3"/>
          <w:numId w:val="4"/>
        </w:numPr>
        <w:spacing w:after="0"/>
        <w:rPr>
          <w:rFonts w:asciiTheme="majorHAnsi" w:hAnsiTheme="majorHAnsi" w:cs="Times New Roman"/>
        </w:rPr>
      </w:pPr>
      <w:proofErr w:type="spellStart"/>
      <w:r w:rsidRPr="00F068CC">
        <w:rPr>
          <w:rFonts w:asciiTheme="majorHAnsi" w:hAnsiTheme="majorHAnsi" w:cs="Times New Roman"/>
        </w:rPr>
        <w:t>Neuroblastoma</w:t>
      </w:r>
      <w:proofErr w:type="spellEnd"/>
    </w:p>
    <w:p w:rsidR="0046290E" w:rsidRPr="00F068CC" w:rsidRDefault="00262587" w:rsidP="0046290E">
      <w:pPr>
        <w:pStyle w:val="ListParagraph"/>
        <w:numPr>
          <w:ilvl w:val="3"/>
          <w:numId w:val="4"/>
        </w:numPr>
        <w:spacing w:after="0"/>
        <w:rPr>
          <w:rFonts w:asciiTheme="majorHAnsi" w:hAnsiTheme="majorHAnsi" w:cs="Times New Roman"/>
        </w:rPr>
      </w:pPr>
      <w:r w:rsidRPr="00F068CC">
        <w:rPr>
          <w:rFonts w:asciiTheme="majorHAnsi" w:hAnsiTheme="majorHAnsi" w:cs="Times New Roman"/>
        </w:rPr>
        <w:t>Leukemia/lymphoma manifesting as l</w:t>
      </w:r>
      <w:r w:rsidR="0046290E" w:rsidRPr="00F068CC">
        <w:rPr>
          <w:rFonts w:asciiTheme="majorHAnsi" w:hAnsiTheme="majorHAnsi" w:cs="Times New Roman"/>
        </w:rPr>
        <w:t>eukemia cutis</w:t>
      </w:r>
    </w:p>
    <w:p w:rsidR="0046290E" w:rsidRPr="00F068CC" w:rsidRDefault="00262587" w:rsidP="0046290E">
      <w:pPr>
        <w:pStyle w:val="ListParagraph"/>
        <w:numPr>
          <w:ilvl w:val="1"/>
          <w:numId w:val="4"/>
        </w:numPr>
        <w:spacing w:after="0"/>
        <w:rPr>
          <w:rFonts w:asciiTheme="majorHAnsi" w:hAnsiTheme="majorHAnsi" w:cs="Times New Roman"/>
        </w:rPr>
      </w:pPr>
      <w:r w:rsidRPr="00F068CC">
        <w:rPr>
          <w:rFonts w:asciiTheme="majorHAnsi" w:hAnsiTheme="majorHAnsi" w:cs="Times New Roman"/>
        </w:rPr>
        <w:t>Many report</w:t>
      </w:r>
      <w:r w:rsidR="00E64EE6" w:rsidRPr="00F068CC">
        <w:rPr>
          <w:rFonts w:asciiTheme="majorHAnsi" w:hAnsiTheme="majorHAnsi" w:cs="Times New Roman"/>
        </w:rPr>
        <w:t>ed cases</w:t>
      </w:r>
      <w:r w:rsidR="0046290E" w:rsidRPr="00F068CC">
        <w:rPr>
          <w:rFonts w:asciiTheme="majorHAnsi" w:hAnsiTheme="majorHAnsi" w:cs="Times New Roman"/>
        </w:rPr>
        <w:t xml:space="preserve"> in the literature do not have t(1;13) or t(2;13) translocations characteristic of alveolar RMS in older patients</w:t>
      </w:r>
    </w:p>
    <w:p w:rsidR="00262587" w:rsidRPr="00F068CC" w:rsidRDefault="00262587" w:rsidP="00262587">
      <w:pPr>
        <w:pStyle w:val="ListParagraph"/>
        <w:numPr>
          <w:ilvl w:val="0"/>
          <w:numId w:val="4"/>
        </w:numPr>
        <w:spacing w:after="0"/>
        <w:rPr>
          <w:rFonts w:asciiTheme="majorHAnsi" w:hAnsiTheme="majorHAnsi" w:cs="Times New Roman"/>
        </w:rPr>
      </w:pPr>
      <w:r w:rsidRPr="00F068CC">
        <w:rPr>
          <w:rFonts w:asciiTheme="majorHAnsi" w:hAnsiTheme="majorHAnsi" w:cs="Times New Roman"/>
        </w:rPr>
        <w:t xml:space="preserve">Congenital alveolar </w:t>
      </w:r>
      <w:r w:rsidR="00E64EE6" w:rsidRPr="00F068CC">
        <w:rPr>
          <w:rFonts w:asciiTheme="majorHAnsi" w:hAnsiTheme="majorHAnsi" w:cs="Times New Roman"/>
        </w:rPr>
        <w:t>RMS is a highly malignant tumor</w:t>
      </w:r>
    </w:p>
    <w:p w:rsidR="00E64EE6" w:rsidRPr="00F068CC" w:rsidRDefault="00E64EE6" w:rsidP="00E64EE6">
      <w:pPr>
        <w:pStyle w:val="ListParagraph"/>
        <w:numPr>
          <w:ilvl w:val="1"/>
          <w:numId w:val="4"/>
        </w:numPr>
        <w:spacing w:after="0"/>
        <w:rPr>
          <w:rFonts w:asciiTheme="majorHAnsi" w:hAnsiTheme="majorHAnsi" w:cs="Times New Roman"/>
        </w:rPr>
      </w:pPr>
      <w:r w:rsidRPr="00F068CC">
        <w:rPr>
          <w:rFonts w:asciiTheme="majorHAnsi" w:hAnsiTheme="majorHAnsi" w:cs="Times New Roman"/>
        </w:rPr>
        <w:t>The longest survival that has been reported is 27 months of age</w:t>
      </w:r>
    </w:p>
    <w:p w:rsidR="0046290E" w:rsidRPr="00F068CC" w:rsidRDefault="0046290E" w:rsidP="0046290E">
      <w:pPr>
        <w:spacing w:after="0"/>
        <w:rPr>
          <w:rFonts w:asciiTheme="majorHAnsi" w:hAnsiTheme="majorHAnsi" w:cs="Times New Roman"/>
        </w:rPr>
      </w:pPr>
    </w:p>
    <w:p w:rsidR="0046290E" w:rsidRPr="00F068CC" w:rsidRDefault="0046290E" w:rsidP="0046290E">
      <w:pPr>
        <w:spacing w:after="0"/>
        <w:rPr>
          <w:rFonts w:asciiTheme="majorHAnsi" w:hAnsiTheme="majorHAnsi" w:cs="Times New Roman"/>
          <w:b/>
        </w:rPr>
      </w:pPr>
      <w:r w:rsidRPr="00F068CC">
        <w:rPr>
          <w:rFonts w:asciiTheme="majorHAnsi" w:hAnsiTheme="majorHAnsi" w:cs="Times New Roman"/>
          <w:b/>
        </w:rPr>
        <w:t>References:</w:t>
      </w:r>
    </w:p>
    <w:p w:rsidR="00967CED" w:rsidRPr="00F068CC" w:rsidRDefault="00414172" w:rsidP="0046290E">
      <w:pPr>
        <w:numPr>
          <w:ilvl w:val="0"/>
          <w:numId w:val="5"/>
        </w:numPr>
        <w:spacing w:after="0"/>
        <w:rPr>
          <w:rFonts w:asciiTheme="majorHAnsi" w:hAnsiTheme="majorHAnsi" w:cs="Times New Roman"/>
        </w:rPr>
      </w:pPr>
      <w:r w:rsidRPr="00F068CC">
        <w:rPr>
          <w:rFonts w:asciiTheme="majorHAnsi" w:hAnsiTheme="majorHAnsi" w:cs="Times New Roman"/>
        </w:rPr>
        <w:t>Alamo L, Beck-</w:t>
      </w:r>
      <w:proofErr w:type="spellStart"/>
      <w:r w:rsidRPr="00F068CC">
        <w:rPr>
          <w:rFonts w:asciiTheme="majorHAnsi" w:hAnsiTheme="majorHAnsi" w:cs="Times New Roman"/>
        </w:rPr>
        <w:t>Popovic</w:t>
      </w:r>
      <w:proofErr w:type="spellEnd"/>
      <w:r w:rsidRPr="00F068CC">
        <w:rPr>
          <w:rFonts w:asciiTheme="majorHAnsi" w:hAnsiTheme="majorHAnsi" w:cs="Times New Roman"/>
        </w:rPr>
        <w:t xml:space="preserve"> M, </w:t>
      </w:r>
      <w:proofErr w:type="spellStart"/>
      <w:proofErr w:type="gramStart"/>
      <w:r w:rsidRPr="00F068CC">
        <w:rPr>
          <w:rFonts w:asciiTheme="majorHAnsi" w:hAnsiTheme="majorHAnsi" w:cs="Times New Roman"/>
        </w:rPr>
        <w:t>Gudinchet</w:t>
      </w:r>
      <w:proofErr w:type="spellEnd"/>
      <w:proofErr w:type="gramEnd"/>
      <w:r w:rsidRPr="00F068CC">
        <w:rPr>
          <w:rFonts w:asciiTheme="majorHAnsi" w:hAnsiTheme="majorHAnsi" w:cs="Times New Roman"/>
        </w:rPr>
        <w:t xml:space="preserve"> F, </w:t>
      </w:r>
      <w:proofErr w:type="spellStart"/>
      <w:r w:rsidRPr="00F068CC">
        <w:rPr>
          <w:rFonts w:asciiTheme="majorHAnsi" w:hAnsiTheme="majorHAnsi" w:cs="Times New Roman"/>
        </w:rPr>
        <w:t>Meuli</w:t>
      </w:r>
      <w:proofErr w:type="spellEnd"/>
      <w:r w:rsidRPr="00F068CC">
        <w:rPr>
          <w:rFonts w:asciiTheme="majorHAnsi" w:hAnsiTheme="majorHAnsi" w:cs="Times New Roman"/>
        </w:rPr>
        <w:t xml:space="preserve"> R. Congenital tumors: imaging when life just begins. </w:t>
      </w:r>
      <w:r w:rsidRPr="00F068CC">
        <w:rPr>
          <w:rFonts w:asciiTheme="majorHAnsi" w:hAnsiTheme="majorHAnsi" w:cs="Times New Roman"/>
          <w:i/>
          <w:iCs/>
        </w:rPr>
        <w:t>Insights into Imaging</w:t>
      </w:r>
      <w:r w:rsidRPr="00F068CC">
        <w:rPr>
          <w:rFonts w:asciiTheme="majorHAnsi" w:hAnsiTheme="majorHAnsi" w:cs="Times New Roman"/>
        </w:rPr>
        <w:t>. 2011</w:t>
      </w:r>
      <w:proofErr w:type="gramStart"/>
      <w:r w:rsidRPr="00F068CC">
        <w:rPr>
          <w:rFonts w:asciiTheme="majorHAnsi" w:hAnsiTheme="majorHAnsi" w:cs="Times New Roman"/>
        </w:rPr>
        <w:t>;2</w:t>
      </w:r>
      <w:proofErr w:type="gramEnd"/>
      <w:r w:rsidRPr="00F068CC">
        <w:rPr>
          <w:rFonts w:asciiTheme="majorHAnsi" w:hAnsiTheme="majorHAnsi" w:cs="Times New Roman"/>
        </w:rPr>
        <w:t>(3):297-308.</w:t>
      </w:r>
    </w:p>
    <w:p w:rsidR="00967CED" w:rsidRPr="00F068CC" w:rsidRDefault="00414172" w:rsidP="0046290E">
      <w:pPr>
        <w:numPr>
          <w:ilvl w:val="0"/>
          <w:numId w:val="5"/>
        </w:numPr>
        <w:spacing w:after="0"/>
        <w:rPr>
          <w:rFonts w:asciiTheme="majorHAnsi" w:hAnsiTheme="majorHAnsi" w:cs="Times New Roman"/>
        </w:rPr>
      </w:pPr>
      <w:proofErr w:type="spellStart"/>
      <w:r w:rsidRPr="00F068CC">
        <w:rPr>
          <w:rFonts w:asciiTheme="majorHAnsi" w:hAnsiTheme="majorHAnsi" w:cs="Times New Roman"/>
        </w:rPr>
        <w:t>Bresters</w:t>
      </w:r>
      <w:proofErr w:type="spellEnd"/>
      <w:r w:rsidRPr="00F068CC">
        <w:rPr>
          <w:rFonts w:asciiTheme="majorHAnsi" w:hAnsiTheme="majorHAnsi" w:cs="Times New Roman"/>
        </w:rPr>
        <w:t xml:space="preserve"> D, Reus ACW, </w:t>
      </w:r>
      <w:proofErr w:type="spellStart"/>
      <w:r w:rsidRPr="00F068CC">
        <w:rPr>
          <w:rFonts w:asciiTheme="majorHAnsi" w:hAnsiTheme="majorHAnsi" w:cs="Times New Roman"/>
        </w:rPr>
        <w:t>Veerman</w:t>
      </w:r>
      <w:proofErr w:type="spellEnd"/>
      <w:r w:rsidRPr="00F068CC">
        <w:rPr>
          <w:rFonts w:asciiTheme="majorHAnsi" w:hAnsiTheme="majorHAnsi" w:cs="Times New Roman"/>
        </w:rPr>
        <w:t xml:space="preserve"> AJP, van </w:t>
      </w:r>
      <w:proofErr w:type="spellStart"/>
      <w:r w:rsidRPr="00F068CC">
        <w:rPr>
          <w:rFonts w:asciiTheme="majorHAnsi" w:hAnsiTheme="majorHAnsi" w:cs="Times New Roman"/>
        </w:rPr>
        <w:t>Wering</w:t>
      </w:r>
      <w:proofErr w:type="spellEnd"/>
      <w:r w:rsidRPr="00F068CC">
        <w:rPr>
          <w:rFonts w:asciiTheme="majorHAnsi" w:hAnsiTheme="majorHAnsi" w:cs="Times New Roman"/>
        </w:rPr>
        <w:t xml:space="preserve"> ER, van der Does-van den Berg A, </w:t>
      </w:r>
      <w:proofErr w:type="spellStart"/>
      <w:r w:rsidRPr="00F068CC">
        <w:rPr>
          <w:rFonts w:asciiTheme="majorHAnsi" w:hAnsiTheme="majorHAnsi" w:cs="Times New Roman"/>
        </w:rPr>
        <w:t>Kaspers</w:t>
      </w:r>
      <w:proofErr w:type="spellEnd"/>
      <w:r w:rsidRPr="00F068CC">
        <w:rPr>
          <w:rFonts w:asciiTheme="majorHAnsi" w:hAnsiTheme="majorHAnsi" w:cs="Times New Roman"/>
        </w:rPr>
        <w:t xml:space="preserve"> GJL.  Congenital </w:t>
      </w:r>
      <w:proofErr w:type="spellStart"/>
      <w:r w:rsidRPr="00F068CC">
        <w:rPr>
          <w:rFonts w:asciiTheme="majorHAnsi" w:hAnsiTheme="majorHAnsi" w:cs="Times New Roman"/>
        </w:rPr>
        <w:t>leukaemia</w:t>
      </w:r>
      <w:proofErr w:type="spellEnd"/>
      <w:r w:rsidRPr="00F068CC">
        <w:rPr>
          <w:rFonts w:asciiTheme="majorHAnsi" w:hAnsiTheme="majorHAnsi" w:cs="Times New Roman"/>
        </w:rPr>
        <w:t xml:space="preserve">: the Dutch experience and review of the literature.  Br J </w:t>
      </w:r>
      <w:proofErr w:type="spellStart"/>
      <w:r w:rsidRPr="00F068CC">
        <w:rPr>
          <w:rFonts w:asciiTheme="majorHAnsi" w:hAnsiTheme="majorHAnsi" w:cs="Times New Roman"/>
        </w:rPr>
        <w:t>Hematol</w:t>
      </w:r>
      <w:proofErr w:type="spellEnd"/>
      <w:r w:rsidRPr="00F068CC">
        <w:rPr>
          <w:rFonts w:asciiTheme="majorHAnsi" w:hAnsiTheme="majorHAnsi" w:cs="Times New Roman"/>
        </w:rPr>
        <w:t>.  2002</w:t>
      </w:r>
      <w:proofErr w:type="gramStart"/>
      <w:r w:rsidRPr="00F068CC">
        <w:rPr>
          <w:rFonts w:asciiTheme="majorHAnsi" w:hAnsiTheme="majorHAnsi" w:cs="Times New Roman"/>
        </w:rPr>
        <w:t>;117:513</w:t>
      </w:r>
      <w:proofErr w:type="gramEnd"/>
      <w:r w:rsidRPr="00F068CC">
        <w:rPr>
          <w:rFonts w:asciiTheme="majorHAnsi" w:hAnsiTheme="majorHAnsi" w:cs="Times New Roman"/>
        </w:rPr>
        <w:t>-524.</w:t>
      </w:r>
    </w:p>
    <w:p w:rsidR="00967CED" w:rsidRPr="00F068CC" w:rsidRDefault="00414172" w:rsidP="0046290E">
      <w:pPr>
        <w:numPr>
          <w:ilvl w:val="0"/>
          <w:numId w:val="5"/>
        </w:numPr>
        <w:spacing w:after="0"/>
        <w:rPr>
          <w:rFonts w:asciiTheme="majorHAnsi" w:hAnsiTheme="majorHAnsi" w:cs="Times New Roman"/>
        </w:rPr>
      </w:pPr>
      <w:proofErr w:type="spellStart"/>
      <w:r w:rsidRPr="00F068CC">
        <w:rPr>
          <w:rFonts w:asciiTheme="majorHAnsi" w:hAnsiTheme="majorHAnsi" w:cs="Times New Roman"/>
        </w:rPr>
        <w:t>Goyal</w:t>
      </w:r>
      <w:proofErr w:type="spellEnd"/>
      <w:r w:rsidRPr="00F068CC">
        <w:rPr>
          <w:rFonts w:asciiTheme="majorHAnsi" w:hAnsiTheme="majorHAnsi" w:cs="Times New Roman"/>
        </w:rPr>
        <w:t xml:space="preserve"> S, </w:t>
      </w:r>
      <w:proofErr w:type="spellStart"/>
      <w:r w:rsidRPr="00F068CC">
        <w:rPr>
          <w:rFonts w:asciiTheme="majorHAnsi" w:hAnsiTheme="majorHAnsi" w:cs="Times New Roman"/>
        </w:rPr>
        <w:t>Biswas</w:t>
      </w:r>
      <w:proofErr w:type="spellEnd"/>
      <w:r w:rsidRPr="00F068CC">
        <w:rPr>
          <w:rFonts w:asciiTheme="majorHAnsi" w:hAnsiTheme="majorHAnsi" w:cs="Times New Roman"/>
        </w:rPr>
        <w:t xml:space="preserve"> A, Gupta R, </w:t>
      </w:r>
      <w:proofErr w:type="spellStart"/>
      <w:r w:rsidRPr="00F068CC">
        <w:rPr>
          <w:rFonts w:asciiTheme="majorHAnsi" w:hAnsiTheme="majorHAnsi" w:cs="Times New Roman"/>
        </w:rPr>
        <w:t>Mohanti</w:t>
      </w:r>
      <w:proofErr w:type="spellEnd"/>
      <w:r w:rsidRPr="00F068CC">
        <w:rPr>
          <w:rFonts w:asciiTheme="majorHAnsi" w:hAnsiTheme="majorHAnsi" w:cs="Times New Roman"/>
        </w:rPr>
        <w:t xml:space="preserve"> BK.  Congenital peripheral primitive </w:t>
      </w:r>
      <w:proofErr w:type="spellStart"/>
      <w:r w:rsidRPr="00F068CC">
        <w:rPr>
          <w:rFonts w:asciiTheme="majorHAnsi" w:hAnsiTheme="majorHAnsi" w:cs="Times New Roman"/>
        </w:rPr>
        <w:t>neuroectodermal</w:t>
      </w:r>
      <w:proofErr w:type="spellEnd"/>
      <w:r w:rsidRPr="00F068CC">
        <w:rPr>
          <w:rFonts w:asciiTheme="majorHAnsi" w:hAnsiTheme="majorHAnsi" w:cs="Times New Roman"/>
        </w:rPr>
        <w:t xml:space="preserve"> tumor: a case treated successfully with multimodality treatment.  J Egypt </w:t>
      </w:r>
      <w:proofErr w:type="spellStart"/>
      <w:r w:rsidRPr="00F068CC">
        <w:rPr>
          <w:rFonts w:asciiTheme="majorHAnsi" w:hAnsiTheme="majorHAnsi" w:cs="Times New Roman"/>
        </w:rPr>
        <w:t>Natl</w:t>
      </w:r>
      <w:proofErr w:type="spellEnd"/>
      <w:r w:rsidRPr="00F068CC">
        <w:rPr>
          <w:rFonts w:asciiTheme="majorHAnsi" w:hAnsiTheme="majorHAnsi" w:cs="Times New Roman"/>
        </w:rPr>
        <w:t xml:space="preserve"> </w:t>
      </w:r>
      <w:proofErr w:type="spellStart"/>
      <w:r w:rsidRPr="00F068CC">
        <w:rPr>
          <w:rFonts w:asciiTheme="majorHAnsi" w:hAnsiTheme="majorHAnsi" w:cs="Times New Roman"/>
        </w:rPr>
        <w:t>Canc</w:t>
      </w:r>
      <w:proofErr w:type="spellEnd"/>
      <w:r w:rsidRPr="00F068CC">
        <w:rPr>
          <w:rFonts w:asciiTheme="majorHAnsi" w:hAnsiTheme="majorHAnsi" w:cs="Times New Roman"/>
        </w:rPr>
        <w:t xml:space="preserve"> Inst.  2014 Dec</w:t>
      </w:r>
      <w:proofErr w:type="gramStart"/>
      <w:r w:rsidRPr="00F068CC">
        <w:rPr>
          <w:rFonts w:asciiTheme="majorHAnsi" w:hAnsiTheme="majorHAnsi" w:cs="Times New Roman"/>
        </w:rPr>
        <w:t>;26</w:t>
      </w:r>
      <w:proofErr w:type="gramEnd"/>
      <w:r w:rsidRPr="00F068CC">
        <w:rPr>
          <w:rFonts w:asciiTheme="majorHAnsi" w:hAnsiTheme="majorHAnsi" w:cs="Times New Roman"/>
        </w:rPr>
        <w:t>(4):219-224.</w:t>
      </w:r>
    </w:p>
    <w:p w:rsidR="00967CED" w:rsidRPr="00F068CC" w:rsidRDefault="00414172" w:rsidP="0046290E">
      <w:pPr>
        <w:numPr>
          <w:ilvl w:val="0"/>
          <w:numId w:val="5"/>
        </w:numPr>
        <w:spacing w:after="0"/>
        <w:rPr>
          <w:rFonts w:asciiTheme="majorHAnsi" w:hAnsiTheme="majorHAnsi" w:cs="Times New Roman"/>
        </w:rPr>
      </w:pPr>
      <w:proofErr w:type="spellStart"/>
      <w:r w:rsidRPr="00F068CC">
        <w:rPr>
          <w:rFonts w:asciiTheme="majorHAnsi" w:hAnsiTheme="majorHAnsi" w:cs="Times New Roman"/>
        </w:rPr>
        <w:t>Pavlidis</w:t>
      </w:r>
      <w:proofErr w:type="spellEnd"/>
      <w:r w:rsidRPr="00F068CC">
        <w:rPr>
          <w:rFonts w:asciiTheme="majorHAnsi" w:hAnsiTheme="majorHAnsi" w:cs="Times New Roman"/>
        </w:rPr>
        <w:t xml:space="preserve"> NA.  Coexistence of pregnancy and malignancy.  Oncologist.  2002 Aug</w:t>
      </w:r>
      <w:proofErr w:type="gramStart"/>
      <w:r w:rsidRPr="00F068CC">
        <w:rPr>
          <w:rFonts w:asciiTheme="majorHAnsi" w:hAnsiTheme="majorHAnsi" w:cs="Times New Roman"/>
        </w:rPr>
        <w:t>;7</w:t>
      </w:r>
      <w:proofErr w:type="gramEnd"/>
      <w:r w:rsidRPr="00F068CC">
        <w:rPr>
          <w:rFonts w:asciiTheme="majorHAnsi" w:hAnsiTheme="majorHAnsi" w:cs="Times New Roman"/>
        </w:rPr>
        <w:t>(4):279-287.</w:t>
      </w:r>
    </w:p>
    <w:p w:rsidR="00967CED" w:rsidRPr="00F068CC" w:rsidRDefault="00414172" w:rsidP="0046290E">
      <w:pPr>
        <w:numPr>
          <w:ilvl w:val="0"/>
          <w:numId w:val="5"/>
        </w:numPr>
        <w:spacing w:after="0"/>
        <w:rPr>
          <w:rFonts w:asciiTheme="majorHAnsi" w:hAnsiTheme="majorHAnsi" w:cs="Times New Roman"/>
        </w:rPr>
      </w:pPr>
      <w:r w:rsidRPr="00F068CC">
        <w:rPr>
          <w:rFonts w:asciiTheme="majorHAnsi" w:hAnsiTheme="majorHAnsi" w:cs="Times New Roman"/>
        </w:rPr>
        <w:t>Grundy R, Anderson J, Gaze M, Gerrard M, Glaser A, Gordon A, Malone M, Pritchard-Jones K, Michalski A.  Congenital alveolar rhabdomyosarcoma: clinical and molecular distinction from alveolar rhabdomyosarcoma in older children.  Cancer.  2001</w:t>
      </w:r>
      <w:proofErr w:type="gramStart"/>
      <w:r w:rsidRPr="00F068CC">
        <w:rPr>
          <w:rFonts w:asciiTheme="majorHAnsi" w:hAnsiTheme="majorHAnsi" w:cs="Times New Roman"/>
        </w:rPr>
        <w:t>;91:606</w:t>
      </w:r>
      <w:proofErr w:type="gramEnd"/>
      <w:r w:rsidRPr="00F068CC">
        <w:rPr>
          <w:rFonts w:asciiTheme="majorHAnsi" w:hAnsiTheme="majorHAnsi" w:cs="Times New Roman"/>
        </w:rPr>
        <w:t>-612.</w:t>
      </w:r>
    </w:p>
    <w:p w:rsidR="00967CED" w:rsidRPr="00F068CC" w:rsidRDefault="00414172" w:rsidP="0046290E">
      <w:pPr>
        <w:numPr>
          <w:ilvl w:val="0"/>
          <w:numId w:val="5"/>
        </w:numPr>
        <w:spacing w:after="0"/>
        <w:rPr>
          <w:rFonts w:asciiTheme="majorHAnsi" w:hAnsiTheme="majorHAnsi" w:cs="Times New Roman"/>
        </w:rPr>
      </w:pPr>
      <w:proofErr w:type="spellStart"/>
      <w:r w:rsidRPr="00F068CC">
        <w:rPr>
          <w:rFonts w:asciiTheme="majorHAnsi" w:hAnsiTheme="majorHAnsi" w:cs="Times New Roman"/>
        </w:rPr>
        <w:t>Brecher</w:t>
      </w:r>
      <w:proofErr w:type="spellEnd"/>
      <w:r w:rsidRPr="00F068CC">
        <w:rPr>
          <w:rFonts w:asciiTheme="majorHAnsi" w:hAnsiTheme="majorHAnsi" w:cs="Times New Roman"/>
        </w:rPr>
        <w:t xml:space="preserve"> AR, Reyes-</w:t>
      </w:r>
      <w:proofErr w:type="spellStart"/>
      <w:r w:rsidRPr="00F068CC">
        <w:rPr>
          <w:rFonts w:asciiTheme="majorHAnsi" w:hAnsiTheme="majorHAnsi" w:cs="Times New Roman"/>
        </w:rPr>
        <w:t>Mugica</w:t>
      </w:r>
      <w:proofErr w:type="spellEnd"/>
      <w:r w:rsidRPr="00F068CC">
        <w:rPr>
          <w:rFonts w:asciiTheme="majorHAnsi" w:hAnsiTheme="majorHAnsi" w:cs="Times New Roman"/>
        </w:rPr>
        <w:t xml:space="preserve"> M, </w:t>
      </w:r>
      <w:proofErr w:type="spellStart"/>
      <w:r w:rsidRPr="00F068CC">
        <w:rPr>
          <w:rFonts w:asciiTheme="majorHAnsi" w:hAnsiTheme="majorHAnsi" w:cs="Times New Roman"/>
        </w:rPr>
        <w:t>Kamino</w:t>
      </w:r>
      <w:proofErr w:type="spellEnd"/>
      <w:r w:rsidRPr="00F068CC">
        <w:rPr>
          <w:rFonts w:asciiTheme="majorHAnsi" w:hAnsiTheme="majorHAnsi" w:cs="Times New Roman"/>
        </w:rPr>
        <w:t xml:space="preserve"> H, Wu Chang, M.  Congenital primary cutaneous rhabdomyosarcoma in a neonate.  </w:t>
      </w:r>
      <w:proofErr w:type="spellStart"/>
      <w:r w:rsidRPr="00F068CC">
        <w:rPr>
          <w:rFonts w:asciiTheme="majorHAnsi" w:hAnsiTheme="majorHAnsi" w:cs="Times New Roman"/>
        </w:rPr>
        <w:t>Ped</w:t>
      </w:r>
      <w:proofErr w:type="spellEnd"/>
      <w:r w:rsidRPr="00F068CC">
        <w:rPr>
          <w:rFonts w:asciiTheme="majorHAnsi" w:hAnsiTheme="majorHAnsi" w:cs="Times New Roman"/>
        </w:rPr>
        <w:t xml:space="preserve"> </w:t>
      </w:r>
      <w:proofErr w:type="spellStart"/>
      <w:r w:rsidRPr="00F068CC">
        <w:rPr>
          <w:rFonts w:asciiTheme="majorHAnsi" w:hAnsiTheme="majorHAnsi" w:cs="Times New Roman"/>
        </w:rPr>
        <w:t>Derm</w:t>
      </w:r>
      <w:proofErr w:type="spellEnd"/>
      <w:r w:rsidRPr="00F068CC">
        <w:rPr>
          <w:rFonts w:asciiTheme="majorHAnsi" w:hAnsiTheme="majorHAnsi" w:cs="Times New Roman"/>
        </w:rPr>
        <w:t>.  2003:20(4):335-338.</w:t>
      </w:r>
    </w:p>
    <w:p w:rsidR="00967CED" w:rsidRPr="00F068CC" w:rsidRDefault="00414172" w:rsidP="0046290E">
      <w:pPr>
        <w:numPr>
          <w:ilvl w:val="0"/>
          <w:numId w:val="5"/>
        </w:numPr>
        <w:spacing w:after="0"/>
        <w:rPr>
          <w:rFonts w:asciiTheme="majorHAnsi" w:hAnsiTheme="majorHAnsi" w:cs="Times New Roman"/>
        </w:rPr>
      </w:pPr>
      <w:proofErr w:type="spellStart"/>
      <w:r w:rsidRPr="00F068CC">
        <w:rPr>
          <w:rFonts w:asciiTheme="majorHAnsi" w:hAnsiTheme="majorHAnsi" w:cs="Times New Roman"/>
        </w:rPr>
        <w:t>Godambe</w:t>
      </w:r>
      <w:proofErr w:type="spellEnd"/>
      <w:r w:rsidRPr="00F068CC">
        <w:rPr>
          <w:rFonts w:asciiTheme="majorHAnsi" w:hAnsiTheme="majorHAnsi" w:cs="Times New Roman"/>
        </w:rPr>
        <w:t xml:space="preserve"> SV, </w:t>
      </w:r>
      <w:proofErr w:type="spellStart"/>
      <w:r w:rsidRPr="00F068CC">
        <w:rPr>
          <w:rFonts w:asciiTheme="majorHAnsi" w:hAnsiTheme="majorHAnsi" w:cs="Times New Roman"/>
        </w:rPr>
        <w:t>Rawal</w:t>
      </w:r>
      <w:proofErr w:type="spellEnd"/>
      <w:r w:rsidRPr="00F068CC">
        <w:rPr>
          <w:rFonts w:asciiTheme="majorHAnsi" w:hAnsiTheme="majorHAnsi" w:cs="Times New Roman"/>
        </w:rPr>
        <w:t xml:space="preserve"> J.  Blueberry muffin rash as a presentation of alveolar cell rhabdomyosarcoma in a neonate.  </w:t>
      </w:r>
      <w:proofErr w:type="spellStart"/>
      <w:r w:rsidRPr="00F068CC">
        <w:rPr>
          <w:rFonts w:asciiTheme="majorHAnsi" w:hAnsiTheme="majorHAnsi" w:cs="Times New Roman"/>
        </w:rPr>
        <w:t>Acta</w:t>
      </w:r>
      <w:proofErr w:type="spellEnd"/>
      <w:r w:rsidRPr="00F068CC">
        <w:rPr>
          <w:rFonts w:asciiTheme="majorHAnsi" w:hAnsiTheme="majorHAnsi" w:cs="Times New Roman"/>
        </w:rPr>
        <w:t xml:space="preserve"> </w:t>
      </w:r>
      <w:proofErr w:type="spellStart"/>
      <w:r w:rsidRPr="00F068CC">
        <w:rPr>
          <w:rFonts w:asciiTheme="majorHAnsi" w:hAnsiTheme="majorHAnsi" w:cs="Times New Roman"/>
        </w:rPr>
        <w:t>Paediatr</w:t>
      </w:r>
      <w:proofErr w:type="spellEnd"/>
      <w:r w:rsidRPr="00F068CC">
        <w:rPr>
          <w:rFonts w:asciiTheme="majorHAnsi" w:hAnsiTheme="majorHAnsi" w:cs="Times New Roman"/>
        </w:rPr>
        <w:t>.  2000</w:t>
      </w:r>
      <w:proofErr w:type="gramStart"/>
      <w:r w:rsidRPr="00F068CC">
        <w:rPr>
          <w:rFonts w:asciiTheme="majorHAnsi" w:hAnsiTheme="majorHAnsi" w:cs="Times New Roman"/>
        </w:rPr>
        <w:t>;89:115</w:t>
      </w:r>
      <w:proofErr w:type="gramEnd"/>
      <w:r w:rsidRPr="00F068CC">
        <w:rPr>
          <w:rFonts w:asciiTheme="majorHAnsi" w:hAnsiTheme="majorHAnsi" w:cs="Times New Roman"/>
        </w:rPr>
        <w:t>-119.</w:t>
      </w:r>
    </w:p>
    <w:p w:rsidR="00967CED" w:rsidRPr="00F068CC" w:rsidRDefault="00414172" w:rsidP="0046290E">
      <w:pPr>
        <w:numPr>
          <w:ilvl w:val="0"/>
          <w:numId w:val="5"/>
        </w:numPr>
        <w:spacing w:after="0"/>
        <w:rPr>
          <w:rFonts w:asciiTheme="majorHAnsi" w:hAnsiTheme="majorHAnsi" w:cs="Times New Roman"/>
        </w:rPr>
      </w:pPr>
      <w:r w:rsidRPr="00F068CC">
        <w:rPr>
          <w:rFonts w:asciiTheme="majorHAnsi" w:hAnsiTheme="majorHAnsi" w:cs="Times New Roman"/>
        </w:rPr>
        <w:lastRenderedPageBreak/>
        <w:t xml:space="preserve">Rodriguez-Galindo C, Hill DA, </w:t>
      </w:r>
      <w:proofErr w:type="spellStart"/>
      <w:r w:rsidRPr="00F068CC">
        <w:rPr>
          <w:rFonts w:asciiTheme="majorHAnsi" w:hAnsiTheme="majorHAnsi" w:cs="Times New Roman"/>
        </w:rPr>
        <w:t>Onyekwere</w:t>
      </w:r>
      <w:proofErr w:type="spellEnd"/>
      <w:r w:rsidRPr="00F068CC">
        <w:rPr>
          <w:rFonts w:asciiTheme="majorHAnsi" w:hAnsiTheme="majorHAnsi" w:cs="Times New Roman"/>
        </w:rPr>
        <w:t xml:space="preserve"> O, Pin N, Rao BN, Hoffer FA, Kun LE, </w:t>
      </w:r>
      <w:proofErr w:type="spellStart"/>
      <w:r w:rsidRPr="00F068CC">
        <w:rPr>
          <w:rFonts w:asciiTheme="majorHAnsi" w:hAnsiTheme="majorHAnsi" w:cs="Times New Roman"/>
        </w:rPr>
        <w:t>Pappo</w:t>
      </w:r>
      <w:proofErr w:type="spellEnd"/>
      <w:r w:rsidRPr="00F068CC">
        <w:rPr>
          <w:rFonts w:asciiTheme="majorHAnsi" w:hAnsiTheme="majorHAnsi" w:cs="Times New Roman"/>
        </w:rPr>
        <w:t xml:space="preserve"> AS, Santana VM.  Neonatal alveolar rhabdomyosarcoma with skin and brain metastases.  Cancer.  2001</w:t>
      </w:r>
      <w:proofErr w:type="gramStart"/>
      <w:r w:rsidRPr="00F068CC">
        <w:rPr>
          <w:rFonts w:asciiTheme="majorHAnsi" w:hAnsiTheme="majorHAnsi" w:cs="Times New Roman"/>
        </w:rPr>
        <w:t>;92</w:t>
      </w:r>
      <w:proofErr w:type="gramEnd"/>
      <w:r w:rsidRPr="00F068CC">
        <w:rPr>
          <w:rFonts w:asciiTheme="majorHAnsi" w:hAnsiTheme="majorHAnsi" w:cs="Times New Roman"/>
        </w:rPr>
        <w:t>(6):1613-1620.</w:t>
      </w:r>
    </w:p>
    <w:p w:rsidR="003D2BEB" w:rsidRPr="00F068CC" w:rsidRDefault="00262587" w:rsidP="0046290E">
      <w:pPr>
        <w:numPr>
          <w:ilvl w:val="0"/>
          <w:numId w:val="5"/>
        </w:numPr>
        <w:spacing w:after="0"/>
        <w:rPr>
          <w:rFonts w:asciiTheme="majorHAnsi" w:hAnsiTheme="majorHAnsi" w:cs="Times New Roman"/>
        </w:rPr>
      </w:pPr>
      <w:r w:rsidRPr="00F068CC">
        <w:rPr>
          <w:rFonts w:asciiTheme="majorHAnsi" w:hAnsiTheme="majorHAnsi" w:cs="Times New Roman"/>
        </w:rPr>
        <w:t xml:space="preserve">Mehta V, </w:t>
      </w:r>
      <w:proofErr w:type="spellStart"/>
      <w:r w:rsidRPr="00F068CC">
        <w:rPr>
          <w:rFonts w:asciiTheme="majorHAnsi" w:hAnsiTheme="majorHAnsi" w:cs="Times New Roman"/>
        </w:rPr>
        <w:t>Balachandran</w:t>
      </w:r>
      <w:proofErr w:type="spellEnd"/>
      <w:r w:rsidRPr="00F068CC">
        <w:rPr>
          <w:rFonts w:asciiTheme="majorHAnsi" w:hAnsiTheme="majorHAnsi" w:cs="Times New Roman"/>
        </w:rPr>
        <w:t xml:space="preserve"> C, </w:t>
      </w:r>
      <w:proofErr w:type="spellStart"/>
      <w:r w:rsidRPr="00F068CC">
        <w:rPr>
          <w:rFonts w:asciiTheme="majorHAnsi" w:hAnsiTheme="majorHAnsi" w:cs="Times New Roman"/>
        </w:rPr>
        <w:t>Lonikar</w:t>
      </w:r>
      <w:proofErr w:type="spellEnd"/>
      <w:r w:rsidRPr="00F068CC">
        <w:rPr>
          <w:rFonts w:asciiTheme="majorHAnsi" w:hAnsiTheme="majorHAnsi" w:cs="Times New Roman"/>
        </w:rPr>
        <w:t xml:space="preserve"> V.  Blueberry muffin baby: a </w:t>
      </w:r>
      <w:proofErr w:type="spellStart"/>
      <w:r w:rsidRPr="00F068CC">
        <w:rPr>
          <w:rFonts w:asciiTheme="majorHAnsi" w:hAnsiTheme="majorHAnsi" w:cs="Times New Roman"/>
        </w:rPr>
        <w:t>pictoral</w:t>
      </w:r>
      <w:proofErr w:type="spellEnd"/>
      <w:r w:rsidRPr="00F068CC">
        <w:rPr>
          <w:rFonts w:asciiTheme="majorHAnsi" w:hAnsiTheme="majorHAnsi" w:cs="Times New Roman"/>
        </w:rPr>
        <w:t xml:space="preserve"> differential diagnosis.  </w:t>
      </w:r>
      <w:proofErr w:type="spellStart"/>
      <w:r w:rsidRPr="00F068CC">
        <w:rPr>
          <w:rFonts w:asciiTheme="majorHAnsi" w:hAnsiTheme="majorHAnsi" w:cs="Times New Roman"/>
        </w:rPr>
        <w:t>Dermatol</w:t>
      </w:r>
      <w:proofErr w:type="spellEnd"/>
      <w:r w:rsidRPr="00F068CC">
        <w:rPr>
          <w:rFonts w:asciiTheme="majorHAnsi" w:hAnsiTheme="majorHAnsi" w:cs="Times New Roman"/>
        </w:rPr>
        <w:t xml:space="preserve"> Online J.  2008 Feb</w:t>
      </w:r>
      <w:proofErr w:type="gramStart"/>
      <w:r w:rsidRPr="00F068CC">
        <w:rPr>
          <w:rFonts w:asciiTheme="majorHAnsi" w:hAnsiTheme="majorHAnsi" w:cs="Times New Roman"/>
        </w:rPr>
        <w:t>;14</w:t>
      </w:r>
      <w:proofErr w:type="gramEnd"/>
      <w:r w:rsidRPr="00F068CC">
        <w:rPr>
          <w:rFonts w:asciiTheme="majorHAnsi" w:hAnsiTheme="majorHAnsi" w:cs="Times New Roman"/>
        </w:rPr>
        <w:t>(2):8.</w:t>
      </w: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DE6519" w:rsidRDefault="00DE6519" w:rsidP="00A30E59">
      <w:pPr>
        <w:rPr>
          <w:rFonts w:asciiTheme="majorHAnsi" w:hAnsiTheme="majorHAnsi" w:cs="Times New Roman"/>
          <w:b/>
          <w:u w:val="single"/>
        </w:rPr>
      </w:pPr>
    </w:p>
    <w:p w:rsidR="00A30E59" w:rsidRPr="00F068CC" w:rsidRDefault="005635B7" w:rsidP="00A30E59">
      <w:pPr>
        <w:rPr>
          <w:rFonts w:asciiTheme="majorHAnsi" w:hAnsiTheme="majorHAnsi"/>
          <w:b/>
          <w:u w:val="single"/>
        </w:rPr>
      </w:pPr>
      <w:bookmarkStart w:id="0" w:name="_GoBack"/>
      <w:bookmarkEnd w:id="0"/>
      <w:r w:rsidRPr="00F068CC">
        <w:rPr>
          <w:rFonts w:asciiTheme="majorHAnsi" w:hAnsiTheme="majorHAnsi" w:cs="Times New Roman"/>
          <w:b/>
          <w:u w:val="single"/>
        </w:rPr>
        <w:lastRenderedPageBreak/>
        <w:t>Cas</w:t>
      </w:r>
      <w:r w:rsidR="00A30E59" w:rsidRPr="00F068CC">
        <w:rPr>
          <w:rFonts w:asciiTheme="majorHAnsi" w:hAnsiTheme="majorHAnsi"/>
          <w:b/>
          <w:u w:val="single"/>
        </w:rPr>
        <w:t>e #2</w:t>
      </w:r>
    </w:p>
    <w:p w:rsidR="00A30E59" w:rsidRPr="00F068CC" w:rsidRDefault="00A30E59" w:rsidP="00A30E59">
      <w:pPr>
        <w:rPr>
          <w:rFonts w:asciiTheme="majorHAnsi" w:hAnsiTheme="majorHAnsi"/>
        </w:rPr>
      </w:pPr>
      <w:r w:rsidRPr="00F068CC">
        <w:rPr>
          <w:rFonts w:asciiTheme="majorHAnsi" w:hAnsiTheme="majorHAnsi"/>
        </w:rPr>
        <w:t xml:space="preserve">Presenter: </w:t>
      </w:r>
      <w:proofErr w:type="spellStart"/>
      <w:r w:rsidRPr="00F068CC">
        <w:rPr>
          <w:rFonts w:asciiTheme="majorHAnsi" w:hAnsiTheme="majorHAnsi"/>
        </w:rPr>
        <w:t>Shunyou</w:t>
      </w:r>
      <w:proofErr w:type="spellEnd"/>
      <w:r w:rsidRPr="00F068CC">
        <w:rPr>
          <w:rFonts w:asciiTheme="majorHAnsi" w:hAnsiTheme="majorHAnsi"/>
        </w:rPr>
        <w:t xml:space="preserve"> Gong, MD, PhD</w:t>
      </w:r>
    </w:p>
    <w:p w:rsidR="00A30E59" w:rsidRPr="00F068CC" w:rsidRDefault="00A30E59" w:rsidP="00A30E59">
      <w:pPr>
        <w:rPr>
          <w:rStyle w:val="unnamedstyle2000008char"/>
          <w:rFonts w:asciiTheme="majorHAnsi" w:hAnsiTheme="majorHAnsi"/>
        </w:rPr>
      </w:pPr>
      <w:r w:rsidRPr="00F068CC">
        <w:rPr>
          <w:rFonts w:asciiTheme="majorHAnsi" w:hAnsiTheme="majorHAnsi"/>
        </w:rPr>
        <w:t>Clinical history:</w:t>
      </w:r>
      <w:r w:rsidRPr="00F068CC">
        <w:rPr>
          <w:rStyle w:val="unnamedstyle2000008char"/>
          <w:rFonts w:asciiTheme="majorHAnsi" w:hAnsiTheme="majorHAnsi"/>
        </w:rPr>
        <w:t xml:space="preserve"> 3 year-old boy presented with a firm subcutaneous nodule on the right side of his neck, measuring 4 cm in greatest dimension. Mom noted this nodule approximately 6 weeks ago and it was slowly growing. He was otherwise asymptomatic and CBC was normal. A biopsy was performed.</w:t>
      </w:r>
    </w:p>
    <w:p w:rsidR="00A30E59" w:rsidRPr="00F068CC" w:rsidRDefault="00A30E59" w:rsidP="00A30E59">
      <w:pPr>
        <w:rPr>
          <w:rStyle w:val="unnamedstyle2000008char"/>
          <w:rFonts w:asciiTheme="majorHAnsi" w:hAnsiTheme="majorHAnsi"/>
        </w:rPr>
      </w:pPr>
      <w:r w:rsidRPr="00F068CC">
        <w:rPr>
          <w:rStyle w:val="unnamedstyle2000008char"/>
          <w:rFonts w:asciiTheme="majorHAnsi" w:hAnsiTheme="majorHAnsi"/>
        </w:rPr>
        <w:t>Diagnosis: B-lymphoblastic lymphoma/leukemia.</w:t>
      </w:r>
    </w:p>
    <w:p w:rsidR="00A30E59" w:rsidRPr="00F068CC" w:rsidRDefault="00A30E59" w:rsidP="00A30E59">
      <w:pPr>
        <w:rPr>
          <w:rStyle w:val="unnamedstyle2000008char"/>
          <w:rFonts w:asciiTheme="majorHAnsi" w:hAnsiTheme="majorHAnsi"/>
        </w:rPr>
      </w:pPr>
      <w:r w:rsidRPr="00F068CC">
        <w:rPr>
          <w:rStyle w:val="unnamedstyle2000008char"/>
          <w:rFonts w:asciiTheme="majorHAnsi" w:hAnsiTheme="majorHAnsi"/>
        </w:rPr>
        <w:t xml:space="preserve">Histology: H&amp;E stained sections reveal skin with dense dermal lymphocytic infiltrate extending to subcutaneous fat. There is no significant </w:t>
      </w:r>
      <w:proofErr w:type="spellStart"/>
      <w:r w:rsidRPr="00F068CC">
        <w:rPr>
          <w:rStyle w:val="unnamedstyle2000008char"/>
          <w:rFonts w:asciiTheme="majorHAnsi" w:hAnsiTheme="majorHAnsi"/>
        </w:rPr>
        <w:t>epidermotropism</w:t>
      </w:r>
      <w:proofErr w:type="spellEnd"/>
      <w:r w:rsidRPr="00F068CC">
        <w:rPr>
          <w:rStyle w:val="unnamedstyle2000008char"/>
          <w:rFonts w:asciiTheme="majorHAnsi" w:hAnsiTheme="majorHAnsi"/>
        </w:rPr>
        <w:t>. The infiltrate is composed of predominantly medium-sized atypical cells with oval nuclei, fine chromatin and small nucleoli. Rare residual follicles and scattered small mature lymphocytes are seen in the background. Frequent mitotic figures are noted.</w:t>
      </w:r>
      <w:r w:rsidRPr="00F068CC">
        <w:rPr>
          <w:rStyle w:val="unnamedstyle2000008char"/>
          <w:rFonts w:asciiTheme="majorHAnsi" w:hAnsiTheme="majorHAnsi"/>
        </w:rPr>
        <w:br/>
      </w:r>
      <w:r w:rsidRPr="00F068CC">
        <w:rPr>
          <w:rStyle w:val="unnamedstyle2000008char"/>
          <w:rFonts w:asciiTheme="majorHAnsi" w:hAnsiTheme="majorHAnsi"/>
        </w:rPr>
        <w:br/>
      </w:r>
      <w:proofErr w:type="spellStart"/>
      <w:r w:rsidRPr="00F068CC">
        <w:rPr>
          <w:rStyle w:val="unnamedstyle2000008char"/>
          <w:rFonts w:asciiTheme="majorHAnsi" w:hAnsiTheme="majorHAnsi"/>
        </w:rPr>
        <w:t>Immunohistochemical</w:t>
      </w:r>
      <w:proofErr w:type="spellEnd"/>
      <w:r w:rsidRPr="00F068CC">
        <w:rPr>
          <w:rStyle w:val="unnamedstyle2000008char"/>
          <w:rFonts w:asciiTheme="majorHAnsi" w:hAnsiTheme="majorHAnsi"/>
        </w:rPr>
        <w:t xml:space="preserve"> stains for CD20, CD3, CD79a, PAX-5, CD34, </w:t>
      </w:r>
      <w:proofErr w:type="spellStart"/>
      <w:r w:rsidRPr="00F068CC">
        <w:rPr>
          <w:rStyle w:val="unnamedstyle2000008char"/>
          <w:rFonts w:asciiTheme="majorHAnsi" w:hAnsiTheme="majorHAnsi"/>
        </w:rPr>
        <w:t>TdT</w:t>
      </w:r>
      <w:proofErr w:type="spellEnd"/>
      <w:r w:rsidRPr="00F068CC">
        <w:rPr>
          <w:rStyle w:val="unnamedstyle2000008char"/>
          <w:rFonts w:asciiTheme="majorHAnsi" w:hAnsiTheme="majorHAnsi"/>
        </w:rPr>
        <w:t xml:space="preserve">, BCL-2, BCL-6, CD10, CD21, MPO, and Ki-67 were performed. The malignant cell are uniformly strongly positive for </w:t>
      </w:r>
      <w:proofErr w:type="spellStart"/>
      <w:r w:rsidRPr="00F068CC">
        <w:rPr>
          <w:rStyle w:val="unnamedstyle2000008char"/>
          <w:rFonts w:asciiTheme="majorHAnsi" w:hAnsiTheme="majorHAnsi"/>
        </w:rPr>
        <w:t>TdT</w:t>
      </w:r>
      <w:proofErr w:type="spellEnd"/>
      <w:r w:rsidRPr="00F068CC">
        <w:rPr>
          <w:rStyle w:val="unnamedstyle2000008char"/>
          <w:rFonts w:asciiTheme="majorHAnsi" w:hAnsiTheme="majorHAnsi"/>
        </w:rPr>
        <w:t xml:space="preserve"> and CD10, positive for PAX-5, CD79a, BCL-2, and weakly positive for CD20, negative for CD34, CD3, MPO, and BCL-6. A few</w:t>
      </w:r>
      <w:r w:rsidRPr="00F068CC">
        <w:rPr>
          <w:rStyle w:val="unnamedstyle2000008char"/>
          <w:rFonts w:asciiTheme="majorHAnsi" w:hAnsiTheme="majorHAnsi"/>
        </w:rPr>
        <w:br/>
        <w:t>residual follicles are composed of CD20-strongly positive B cells and with follicular dendritic cell meshwork highlighted by CD21. The diffuse areas with leukemic infiltrate have no FDC meshwork. CD3 shows scattered background small T cells.Ki-67 shows a high proliferation index (approximately 80% of lymphoma cells are positive).</w:t>
      </w:r>
    </w:p>
    <w:p w:rsidR="00A30E59" w:rsidRPr="00F068CC" w:rsidRDefault="00A30E59" w:rsidP="00A30E59">
      <w:pPr>
        <w:pStyle w:val="NormalWeb"/>
        <w:spacing w:before="0" w:beforeAutospacing="0" w:after="0" w:afterAutospacing="0"/>
        <w:rPr>
          <w:rStyle w:val="unnamedstyle2000008char"/>
          <w:rFonts w:asciiTheme="majorHAnsi" w:eastAsia="Calibri" w:hAnsiTheme="majorHAnsi"/>
          <w:sz w:val="22"/>
          <w:szCs w:val="22"/>
        </w:rPr>
      </w:pPr>
      <w:r w:rsidRPr="00F068CC">
        <w:rPr>
          <w:rStyle w:val="unnamedstyle2000008char"/>
          <w:rFonts w:asciiTheme="majorHAnsi" w:eastAsia="Calibri" w:hAnsiTheme="majorHAnsi"/>
          <w:sz w:val="22"/>
          <w:szCs w:val="22"/>
        </w:rPr>
        <w:t>Differential diagnosis for the case:</w:t>
      </w:r>
    </w:p>
    <w:p w:rsidR="00A30E59" w:rsidRPr="00F068CC" w:rsidRDefault="00A30E59" w:rsidP="00A30E59">
      <w:pPr>
        <w:pStyle w:val="ListParagraph"/>
        <w:numPr>
          <w:ilvl w:val="0"/>
          <w:numId w:val="13"/>
        </w:numPr>
        <w:spacing w:after="0" w:line="240" w:lineRule="auto"/>
        <w:rPr>
          <w:rStyle w:val="unnamedstyle2000008char"/>
          <w:rFonts w:asciiTheme="majorHAnsi" w:eastAsia="Calibri" w:hAnsiTheme="majorHAnsi"/>
        </w:rPr>
      </w:pPr>
      <w:r w:rsidRPr="00F068CC">
        <w:rPr>
          <w:rStyle w:val="unnamedstyle2000008char"/>
          <w:rFonts w:asciiTheme="majorHAnsi" w:eastAsia="Calibri" w:hAnsiTheme="majorHAnsi"/>
        </w:rPr>
        <w:t>Lymphoblastic lymphomas (B or T)</w:t>
      </w:r>
    </w:p>
    <w:p w:rsidR="00A30E59" w:rsidRPr="00F068CC" w:rsidRDefault="00A30E59" w:rsidP="00A30E59">
      <w:pPr>
        <w:pStyle w:val="ListParagraph"/>
        <w:numPr>
          <w:ilvl w:val="0"/>
          <w:numId w:val="13"/>
        </w:numPr>
        <w:spacing w:after="0" w:line="240" w:lineRule="auto"/>
        <w:rPr>
          <w:rStyle w:val="unnamedstyle2000008char"/>
          <w:rFonts w:asciiTheme="majorHAnsi" w:eastAsia="Calibri" w:hAnsiTheme="majorHAnsi"/>
        </w:rPr>
      </w:pPr>
      <w:r w:rsidRPr="00F068CC">
        <w:rPr>
          <w:rStyle w:val="unnamedstyle2000008char"/>
          <w:rFonts w:asciiTheme="majorHAnsi" w:eastAsia="Calibri" w:hAnsiTheme="majorHAnsi"/>
        </w:rPr>
        <w:t xml:space="preserve">Primary cutaneous T-cell lymphomas (Mycosis </w:t>
      </w:r>
      <w:proofErr w:type="spellStart"/>
      <w:r w:rsidRPr="00F068CC">
        <w:rPr>
          <w:rStyle w:val="unnamedstyle2000008char"/>
          <w:rFonts w:asciiTheme="majorHAnsi" w:eastAsia="Calibri" w:hAnsiTheme="majorHAnsi"/>
        </w:rPr>
        <w:t>fungoides</w:t>
      </w:r>
      <w:proofErr w:type="spellEnd"/>
      <w:r w:rsidRPr="00F068CC">
        <w:rPr>
          <w:rStyle w:val="unnamedstyle2000008char"/>
          <w:rFonts w:asciiTheme="majorHAnsi" w:eastAsia="Calibri" w:hAnsiTheme="majorHAnsi"/>
        </w:rPr>
        <w:t>, primary cutaneous CD30+ T-cell LPD, etc.)</w:t>
      </w:r>
    </w:p>
    <w:p w:rsidR="00A30E59" w:rsidRPr="00F068CC" w:rsidRDefault="00A30E59" w:rsidP="00A30E59">
      <w:pPr>
        <w:pStyle w:val="ListParagraph"/>
        <w:numPr>
          <w:ilvl w:val="0"/>
          <w:numId w:val="13"/>
        </w:numPr>
        <w:spacing w:after="0" w:line="240" w:lineRule="auto"/>
        <w:rPr>
          <w:rStyle w:val="unnamedstyle2000008char"/>
          <w:rFonts w:asciiTheme="majorHAnsi" w:eastAsia="Calibri" w:hAnsiTheme="majorHAnsi"/>
        </w:rPr>
      </w:pPr>
      <w:r w:rsidRPr="00F068CC">
        <w:rPr>
          <w:rStyle w:val="unnamedstyle2000008char"/>
          <w:rFonts w:asciiTheme="majorHAnsi" w:eastAsia="Calibri" w:hAnsiTheme="majorHAnsi"/>
        </w:rPr>
        <w:t>Myeloid sarcoma (acute myeloid leukemia involving skin)</w:t>
      </w:r>
    </w:p>
    <w:p w:rsidR="00A30E59" w:rsidRPr="00F068CC" w:rsidRDefault="00A30E59" w:rsidP="00A30E59">
      <w:pPr>
        <w:pStyle w:val="ListParagraph"/>
        <w:numPr>
          <w:ilvl w:val="0"/>
          <w:numId w:val="13"/>
        </w:numPr>
        <w:spacing w:after="0" w:line="240" w:lineRule="auto"/>
        <w:rPr>
          <w:rStyle w:val="unnamedstyle2000008char"/>
          <w:rFonts w:asciiTheme="majorHAnsi" w:eastAsia="Calibri" w:hAnsiTheme="majorHAnsi"/>
        </w:rPr>
      </w:pPr>
      <w:proofErr w:type="spellStart"/>
      <w:r w:rsidRPr="00F068CC">
        <w:rPr>
          <w:rStyle w:val="unnamedstyle2000008char"/>
          <w:rFonts w:asciiTheme="majorHAnsi" w:eastAsia="Calibri" w:hAnsiTheme="majorHAnsi"/>
        </w:rPr>
        <w:t>Blastic</w:t>
      </w:r>
      <w:proofErr w:type="spellEnd"/>
      <w:r w:rsidRPr="00F068CC">
        <w:rPr>
          <w:rStyle w:val="unnamedstyle2000008char"/>
          <w:rFonts w:asciiTheme="majorHAnsi" w:eastAsia="Calibri" w:hAnsiTheme="majorHAnsi"/>
        </w:rPr>
        <w:t xml:space="preserve"> </w:t>
      </w:r>
      <w:proofErr w:type="spellStart"/>
      <w:r w:rsidRPr="00F068CC">
        <w:rPr>
          <w:rStyle w:val="unnamedstyle2000008char"/>
          <w:rFonts w:asciiTheme="majorHAnsi" w:eastAsia="Calibri" w:hAnsiTheme="majorHAnsi"/>
        </w:rPr>
        <w:t>plasmacytoid</w:t>
      </w:r>
      <w:proofErr w:type="spellEnd"/>
      <w:r w:rsidRPr="00F068CC">
        <w:rPr>
          <w:rStyle w:val="unnamedstyle2000008char"/>
          <w:rFonts w:asciiTheme="majorHAnsi" w:eastAsia="Calibri" w:hAnsiTheme="majorHAnsi"/>
        </w:rPr>
        <w:t xml:space="preserve"> dendritic cell neoplasm</w:t>
      </w:r>
    </w:p>
    <w:p w:rsidR="00A30E59" w:rsidRPr="00F068CC" w:rsidRDefault="00A30E59" w:rsidP="00A30E59">
      <w:pPr>
        <w:pStyle w:val="ListParagraph"/>
        <w:numPr>
          <w:ilvl w:val="0"/>
          <w:numId w:val="13"/>
        </w:numPr>
        <w:spacing w:after="0" w:line="240" w:lineRule="auto"/>
        <w:rPr>
          <w:rStyle w:val="unnamedstyle2000008char"/>
          <w:rFonts w:asciiTheme="majorHAnsi" w:eastAsia="Calibri" w:hAnsiTheme="majorHAnsi"/>
        </w:rPr>
      </w:pPr>
      <w:r w:rsidRPr="00F068CC">
        <w:rPr>
          <w:rStyle w:val="unnamedstyle2000008char"/>
          <w:rFonts w:asciiTheme="majorHAnsi" w:eastAsia="Calibri" w:hAnsiTheme="majorHAnsi"/>
        </w:rPr>
        <w:t>Cutaneous low grade B-cell lymphomas (cutaneous marginal zone lymphoma or primary cutaneous follicle center cell lymphoma)</w:t>
      </w:r>
    </w:p>
    <w:p w:rsidR="00A30E59" w:rsidRPr="00F068CC" w:rsidRDefault="00A30E59" w:rsidP="00A30E59">
      <w:pPr>
        <w:pStyle w:val="ListParagraph"/>
        <w:ind w:left="0"/>
        <w:rPr>
          <w:rStyle w:val="unnamedstyle2000008char"/>
          <w:rFonts w:asciiTheme="majorHAnsi" w:eastAsia="Calibri" w:hAnsiTheme="majorHAnsi"/>
        </w:rPr>
      </w:pPr>
    </w:p>
    <w:p w:rsidR="00A30E59" w:rsidRPr="00F068CC" w:rsidRDefault="00A30E59" w:rsidP="00A30E59">
      <w:pPr>
        <w:spacing w:after="0"/>
        <w:rPr>
          <w:rStyle w:val="unnamedstyle2000008char"/>
          <w:rFonts w:asciiTheme="majorHAnsi" w:eastAsia="Calibri" w:hAnsiTheme="majorHAnsi"/>
        </w:rPr>
      </w:pPr>
      <w:r w:rsidRPr="00F068CC">
        <w:rPr>
          <w:rStyle w:val="unnamedstyle2000008char"/>
          <w:rFonts w:asciiTheme="majorHAnsi" w:hAnsiTheme="majorHAnsi"/>
        </w:rPr>
        <w:t>Discussion:</w:t>
      </w:r>
    </w:p>
    <w:p w:rsidR="00A30E59" w:rsidRPr="00F068CC" w:rsidRDefault="00A30E59" w:rsidP="00A30E59">
      <w:pPr>
        <w:spacing w:after="0"/>
        <w:rPr>
          <w:rStyle w:val="unnamedstyle2000008char"/>
          <w:rFonts w:asciiTheme="majorHAnsi" w:hAnsiTheme="majorHAnsi"/>
        </w:rPr>
      </w:pPr>
      <w:r w:rsidRPr="00F068CC">
        <w:rPr>
          <w:rStyle w:val="unnamedstyle2000008char"/>
          <w:rFonts w:asciiTheme="majorHAnsi" w:hAnsiTheme="majorHAnsi"/>
        </w:rPr>
        <w:t xml:space="preserve">B-lymphoblastic lymphoma/leukemia (B-ALL) is a neoplasm of immature B cells which is postulated to arise from precursor B cells in the bone marrow. About 80% of precursor B-cell neoplasms present as acute </w:t>
      </w:r>
      <w:proofErr w:type="spellStart"/>
      <w:r w:rsidRPr="00F068CC">
        <w:rPr>
          <w:rStyle w:val="unnamedstyle2000008char"/>
          <w:rFonts w:asciiTheme="majorHAnsi" w:hAnsiTheme="majorHAnsi"/>
        </w:rPr>
        <w:t>leukemias</w:t>
      </w:r>
      <w:proofErr w:type="spellEnd"/>
      <w:r w:rsidRPr="00F068CC">
        <w:rPr>
          <w:rStyle w:val="unnamedstyle2000008char"/>
          <w:rFonts w:asciiTheme="majorHAnsi" w:hAnsiTheme="majorHAnsi"/>
        </w:rPr>
        <w:t>, with bone marrow and peripheral blood involvement. By definition, the term “lymphoma” is used in cases exhibiting a bulky lesion in tissue, with no or minimal evidence of peripheral blood and bone marrow involvement, with a threshold of &lt;25% blasts in the bone marrow.</w:t>
      </w:r>
    </w:p>
    <w:p w:rsidR="00A30E59" w:rsidRPr="00F068CC" w:rsidRDefault="00A30E59" w:rsidP="00A30E59">
      <w:pPr>
        <w:spacing w:after="0"/>
        <w:rPr>
          <w:rStyle w:val="unnamedstyle2000008char"/>
          <w:rFonts w:asciiTheme="majorHAnsi" w:hAnsiTheme="majorHAnsi"/>
        </w:rPr>
      </w:pPr>
      <w:r w:rsidRPr="00F068CC">
        <w:rPr>
          <w:rStyle w:val="unnamedstyle2000008char"/>
          <w:rFonts w:asciiTheme="majorHAnsi" w:hAnsiTheme="majorHAnsi"/>
        </w:rPr>
        <w:t xml:space="preserve">Cases exceeding this number of blasts in the bone marrow or with significant peripheral blood involvement are designated </w:t>
      </w:r>
      <w:proofErr w:type="spellStart"/>
      <w:r w:rsidRPr="00F068CC">
        <w:rPr>
          <w:rStyle w:val="unnamedstyle2000008char"/>
          <w:rFonts w:asciiTheme="majorHAnsi" w:hAnsiTheme="majorHAnsi"/>
        </w:rPr>
        <w:t>leukaemia</w:t>
      </w:r>
      <w:proofErr w:type="spellEnd"/>
      <w:r w:rsidRPr="00F068CC">
        <w:rPr>
          <w:rStyle w:val="unnamedstyle2000008char"/>
          <w:rFonts w:asciiTheme="majorHAnsi" w:hAnsiTheme="majorHAnsi"/>
        </w:rPr>
        <w:t xml:space="preserve">, but there is a significant biological and clinical overlap between neoplasms diagnosed as lymphoblastic lymphoma and acute lymphoblastic </w:t>
      </w:r>
      <w:proofErr w:type="spellStart"/>
      <w:r w:rsidRPr="00F068CC">
        <w:rPr>
          <w:rStyle w:val="unnamedstyle2000008char"/>
          <w:rFonts w:asciiTheme="majorHAnsi" w:hAnsiTheme="majorHAnsi"/>
        </w:rPr>
        <w:t>leukaemia</w:t>
      </w:r>
      <w:proofErr w:type="spellEnd"/>
      <w:r w:rsidRPr="00F068CC">
        <w:rPr>
          <w:rStyle w:val="unnamedstyle2000008char"/>
          <w:rFonts w:asciiTheme="majorHAnsi" w:hAnsiTheme="majorHAnsi"/>
        </w:rPr>
        <w:t xml:space="preserve">. </w:t>
      </w:r>
      <w:r w:rsidRPr="00F068CC">
        <w:rPr>
          <w:rStyle w:val="unnamedstyle2000008char"/>
          <w:rFonts w:asciiTheme="majorHAnsi" w:hAnsiTheme="majorHAnsi"/>
        </w:rPr>
        <w:lastRenderedPageBreak/>
        <w:t>The most up-to-date WHO tumor classification now names this neoplasm as B-lymphoblastic leukemia/lymphoma.</w:t>
      </w:r>
    </w:p>
    <w:p w:rsidR="00A30E59" w:rsidRPr="00F068CC" w:rsidRDefault="00A30E59" w:rsidP="00A30E59">
      <w:pPr>
        <w:spacing w:after="0"/>
        <w:rPr>
          <w:rStyle w:val="unnamedstyle2000008char"/>
          <w:rFonts w:asciiTheme="majorHAnsi" w:hAnsiTheme="majorHAnsi"/>
        </w:rPr>
      </w:pPr>
    </w:p>
    <w:p w:rsidR="00A30E59" w:rsidRPr="00F068CC" w:rsidRDefault="00A30E59" w:rsidP="00A30E59">
      <w:pPr>
        <w:spacing w:after="0"/>
        <w:rPr>
          <w:rStyle w:val="unnamedstyle2000008char"/>
          <w:rFonts w:asciiTheme="majorHAnsi" w:hAnsiTheme="majorHAnsi"/>
        </w:rPr>
      </w:pPr>
      <w:r w:rsidRPr="00F068CC">
        <w:rPr>
          <w:rStyle w:val="unnamedstyle2000008char"/>
          <w:rFonts w:asciiTheme="majorHAnsi" w:hAnsiTheme="majorHAnsi"/>
        </w:rPr>
        <w:t xml:space="preserve">Although very rare, skin may be the primary presenting site of B-ALL, particularly in children. In reality, B-lymphoblastic lymphoma/leukemia is the third most common cutaneous </w:t>
      </w:r>
      <w:proofErr w:type="spellStart"/>
      <w:r w:rsidRPr="00F068CC">
        <w:rPr>
          <w:rStyle w:val="unnamedstyle2000008char"/>
          <w:rFonts w:asciiTheme="majorHAnsi" w:hAnsiTheme="majorHAnsi"/>
        </w:rPr>
        <w:t>lymphoproliferative</w:t>
      </w:r>
      <w:proofErr w:type="spellEnd"/>
      <w:r w:rsidRPr="00F068CC">
        <w:rPr>
          <w:rStyle w:val="unnamedstyle2000008char"/>
          <w:rFonts w:asciiTheme="majorHAnsi" w:hAnsiTheme="majorHAnsi"/>
        </w:rPr>
        <w:t xml:space="preserve"> disease in children, after mycosis </w:t>
      </w:r>
      <w:proofErr w:type="spellStart"/>
      <w:r w:rsidRPr="00F068CC">
        <w:rPr>
          <w:rStyle w:val="unnamedstyle2000008char"/>
          <w:rFonts w:asciiTheme="majorHAnsi" w:hAnsiTheme="majorHAnsi"/>
        </w:rPr>
        <w:t>fungoides</w:t>
      </w:r>
      <w:proofErr w:type="spellEnd"/>
      <w:r w:rsidRPr="00F068CC">
        <w:rPr>
          <w:rStyle w:val="unnamedstyle2000008char"/>
          <w:rFonts w:asciiTheme="majorHAnsi" w:hAnsiTheme="majorHAnsi"/>
        </w:rPr>
        <w:t xml:space="preserve"> (MF) and CD30+ </w:t>
      </w:r>
      <w:proofErr w:type="spellStart"/>
      <w:r w:rsidRPr="00F068CC">
        <w:rPr>
          <w:rStyle w:val="unnamedstyle2000008char"/>
          <w:rFonts w:asciiTheme="majorHAnsi" w:hAnsiTheme="majorHAnsi"/>
        </w:rPr>
        <w:t>lymphoproliferative</w:t>
      </w:r>
      <w:proofErr w:type="spellEnd"/>
      <w:r w:rsidRPr="00F068CC">
        <w:rPr>
          <w:rStyle w:val="unnamedstyle2000008char"/>
          <w:rFonts w:asciiTheme="majorHAnsi" w:hAnsiTheme="majorHAnsi"/>
        </w:rPr>
        <w:t xml:space="preserve"> disorder (LPD). The most common anatomic site is head and neck region, involved in 80% of cases. Cutaneous involvement by B-lymphoblastic lymphoma/leukemia occurs twice as common in girls as in boys, with a median age at diagnosis of 5 years. About 20% of patients present with multiple cutaneous lesions. In half of the patients, </w:t>
      </w:r>
      <w:proofErr w:type="spellStart"/>
      <w:r w:rsidRPr="00F068CC">
        <w:rPr>
          <w:rStyle w:val="unnamedstyle2000008char"/>
          <w:rFonts w:asciiTheme="majorHAnsi" w:hAnsiTheme="majorHAnsi"/>
        </w:rPr>
        <w:t>extracutaneous</w:t>
      </w:r>
      <w:proofErr w:type="spellEnd"/>
      <w:r w:rsidRPr="00F068CC">
        <w:rPr>
          <w:rStyle w:val="unnamedstyle2000008char"/>
          <w:rFonts w:asciiTheme="majorHAnsi" w:hAnsiTheme="majorHAnsi"/>
        </w:rPr>
        <w:t xml:space="preserve"> disease is evident at presentation. Histologically, the tumor cells often display artificial changes due to high fragility, making </w:t>
      </w:r>
      <w:proofErr w:type="spellStart"/>
      <w:r w:rsidRPr="00F068CC">
        <w:rPr>
          <w:rStyle w:val="unnamedstyle2000008char"/>
          <w:rFonts w:asciiTheme="majorHAnsi" w:hAnsiTheme="majorHAnsi"/>
        </w:rPr>
        <w:t>histopathological</w:t>
      </w:r>
      <w:proofErr w:type="spellEnd"/>
      <w:r w:rsidRPr="00F068CC">
        <w:rPr>
          <w:rStyle w:val="unnamedstyle2000008char"/>
          <w:rFonts w:asciiTheme="majorHAnsi" w:hAnsiTheme="majorHAnsi"/>
        </w:rPr>
        <w:t xml:space="preserve"> diagnosis difficult. A large battery of </w:t>
      </w:r>
      <w:proofErr w:type="spellStart"/>
      <w:r w:rsidRPr="00F068CC">
        <w:rPr>
          <w:rStyle w:val="unnamedstyle2000008char"/>
          <w:rFonts w:asciiTheme="majorHAnsi" w:hAnsiTheme="majorHAnsi"/>
        </w:rPr>
        <w:t>immunohistochemical</w:t>
      </w:r>
      <w:proofErr w:type="spellEnd"/>
      <w:r w:rsidRPr="00F068CC">
        <w:rPr>
          <w:rStyle w:val="unnamedstyle2000008char"/>
          <w:rFonts w:asciiTheme="majorHAnsi" w:hAnsiTheme="majorHAnsi"/>
        </w:rPr>
        <w:t xml:space="preserve"> stains may be necessary to render an accurate diagnosis.</w:t>
      </w:r>
    </w:p>
    <w:p w:rsidR="00A30E59" w:rsidRPr="00F068CC" w:rsidRDefault="00A30E59" w:rsidP="00A30E59">
      <w:pPr>
        <w:spacing w:after="0"/>
        <w:rPr>
          <w:rStyle w:val="unnamedstyle2000008char"/>
          <w:rFonts w:asciiTheme="majorHAnsi" w:hAnsiTheme="majorHAnsi"/>
        </w:rPr>
      </w:pPr>
    </w:p>
    <w:p w:rsidR="00A30E59" w:rsidRPr="00F068CC" w:rsidRDefault="00A30E59" w:rsidP="00A30E59">
      <w:pPr>
        <w:spacing w:after="0"/>
        <w:rPr>
          <w:rStyle w:val="unnamedstyle2000008char"/>
          <w:rFonts w:asciiTheme="majorHAnsi" w:hAnsiTheme="majorHAnsi"/>
        </w:rPr>
      </w:pPr>
      <w:r w:rsidRPr="00F068CC">
        <w:rPr>
          <w:rStyle w:val="unnamedstyle2000008char"/>
          <w:rFonts w:asciiTheme="majorHAnsi" w:hAnsiTheme="majorHAnsi"/>
        </w:rPr>
        <w:t>References:</w:t>
      </w:r>
    </w:p>
    <w:p w:rsidR="00A30E59" w:rsidRPr="00F068CC" w:rsidRDefault="00A30E59" w:rsidP="00A30E59">
      <w:pPr>
        <w:spacing w:after="0"/>
        <w:rPr>
          <w:rStyle w:val="unnamedstyle2000008char"/>
          <w:rFonts w:asciiTheme="majorHAnsi" w:hAnsiTheme="majorHAnsi"/>
        </w:rPr>
      </w:pPr>
    </w:p>
    <w:p w:rsidR="00A30E59" w:rsidRPr="00F068CC" w:rsidRDefault="00A30E59" w:rsidP="00A30E59">
      <w:pPr>
        <w:numPr>
          <w:ilvl w:val="0"/>
          <w:numId w:val="14"/>
        </w:numPr>
        <w:autoSpaceDE w:val="0"/>
        <w:autoSpaceDN w:val="0"/>
        <w:adjustRightInd w:val="0"/>
        <w:spacing w:after="0" w:line="240" w:lineRule="auto"/>
        <w:rPr>
          <w:rStyle w:val="unnamedstyle2000008char"/>
          <w:rFonts w:asciiTheme="majorHAnsi" w:hAnsiTheme="majorHAnsi"/>
        </w:rPr>
      </w:pPr>
      <w:proofErr w:type="spellStart"/>
      <w:r w:rsidRPr="00F068CC">
        <w:rPr>
          <w:rStyle w:val="unnamedstyle2000008char"/>
          <w:rFonts w:asciiTheme="majorHAnsi" w:hAnsiTheme="majorHAnsi"/>
        </w:rPr>
        <w:t>Boccara</w:t>
      </w:r>
      <w:proofErr w:type="spellEnd"/>
      <w:r w:rsidRPr="00F068CC">
        <w:rPr>
          <w:rStyle w:val="unnamedstyle2000008char"/>
          <w:rFonts w:asciiTheme="majorHAnsi" w:hAnsiTheme="majorHAnsi"/>
        </w:rPr>
        <w:t xml:space="preserve"> O et al. Cutaneous B-cell lymphoblastic lymphoma in children: a rare diagnosis. J Am </w:t>
      </w:r>
      <w:proofErr w:type="spellStart"/>
      <w:r w:rsidRPr="00F068CC">
        <w:rPr>
          <w:rStyle w:val="unnamedstyle2000008char"/>
          <w:rFonts w:asciiTheme="majorHAnsi" w:hAnsiTheme="majorHAnsi"/>
        </w:rPr>
        <w:t>Acad</w:t>
      </w:r>
      <w:proofErr w:type="spellEnd"/>
      <w:r w:rsidRPr="00F068CC">
        <w:rPr>
          <w:rStyle w:val="unnamedstyle2000008char"/>
          <w:rFonts w:asciiTheme="majorHAnsi" w:hAnsiTheme="majorHAnsi"/>
        </w:rPr>
        <w:t xml:space="preserve"> </w:t>
      </w:r>
      <w:proofErr w:type="spellStart"/>
      <w:r w:rsidRPr="00F068CC">
        <w:rPr>
          <w:rStyle w:val="unnamedstyle2000008char"/>
          <w:rFonts w:asciiTheme="majorHAnsi" w:hAnsiTheme="majorHAnsi"/>
        </w:rPr>
        <w:t>Dermatol</w:t>
      </w:r>
      <w:proofErr w:type="spellEnd"/>
      <w:r w:rsidRPr="00F068CC">
        <w:rPr>
          <w:rStyle w:val="unnamedstyle2000008char"/>
          <w:rFonts w:asciiTheme="majorHAnsi" w:hAnsiTheme="majorHAnsi"/>
        </w:rPr>
        <w:t xml:space="preserve"> 2012; 66: 51–57.</w:t>
      </w:r>
    </w:p>
    <w:p w:rsidR="00A30E59" w:rsidRPr="00F068CC" w:rsidRDefault="00A30E59" w:rsidP="00A30E59">
      <w:pPr>
        <w:numPr>
          <w:ilvl w:val="0"/>
          <w:numId w:val="14"/>
        </w:numPr>
        <w:autoSpaceDE w:val="0"/>
        <w:autoSpaceDN w:val="0"/>
        <w:adjustRightInd w:val="0"/>
        <w:spacing w:after="0" w:line="240" w:lineRule="auto"/>
        <w:rPr>
          <w:rStyle w:val="unnamedstyle2000008char"/>
          <w:rFonts w:asciiTheme="majorHAnsi" w:hAnsiTheme="majorHAnsi"/>
        </w:rPr>
      </w:pPr>
      <w:proofErr w:type="spellStart"/>
      <w:r w:rsidRPr="00F068CC">
        <w:rPr>
          <w:rStyle w:val="unnamedstyle2000008char"/>
          <w:rFonts w:asciiTheme="majorHAnsi" w:hAnsiTheme="majorHAnsi"/>
        </w:rPr>
        <w:t>Muljono</w:t>
      </w:r>
      <w:proofErr w:type="spellEnd"/>
      <w:r w:rsidRPr="00F068CC">
        <w:rPr>
          <w:rStyle w:val="unnamedstyle2000008char"/>
          <w:rFonts w:asciiTheme="majorHAnsi" w:hAnsiTheme="majorHAnsi"/>
        </w:rPr>
        <w:t xml:space="preserve"> A, Graf NS, Arbuckle S. Primary cutaneous lymphoblastic lymphoma in children: series of eight cases with review of the literature. Pathology 2009; 41: 223–228.</w:t>
      </w:r>
    </w:p>
    <w:p w:rsidR="00A30E59" w:rsidRPr="00F068CC" w:rsidRDefault="00A30E59" w:rsidP="00A30E59">
      <w:pPr>
        <w:numPr>
          <w:ilvl w:val="0"/>
          <w:numId w:val="14"/>
        </w:numPr>
        <w:autoSpaceDE w:val="0"/>
        <w:autoSpaceDN w:val="0"/>
        <w:adjustRightInd w:val="0"/>
        <w:spacing w:after="0" w:line="240" w:lineRule="auto"/>
        <w:rPr>
          <w:rStyle w:val="unnamedstyle2000008char"/>
          <w:rFonts w:asciiTheme="majorHAnsi" w:hAnsiTheme="majorHAnsi"/>
        </w:rPr>
      </w:pPr>
      <w:proofErr w:type="spellStart"/>
      <w:r w:rsidRPr="00F068CC">
        <w:rPr>
          <w:rStyle w:val="unnamedstyle2000008char"/>
          <w:rFonts w:asciiTheme="majorHAnsi" w:hAnsiTheme="majorHAnsi"/>
        </w:rPr>
        <w:t>Millot</w:t>
      </w:r>
      <w:proofErr w:type="spellEnd"/>
      <w:r w:rsidRPr="00F068CC">
        <w:rPr>
          <w:rStyle w:val="unnamedstyle2000008char"/>
          <w:rFonts w:asciiTheme="majorHAnsi" w:hAnsiTheme="majorHAnsi"/>
        </w:rPr>
        <w:t xml:space="preserve"> F et al. Cutaneous involvement in children with acute lymphoblastic leukemia or lymphoblastic lymphoma. The Children’s Leukemia Cooperative Group of the European Organization of Research and Treatment of Cancer (EORTC). Pediatrics 1997; 100:60–64.</w:t>
      </w:r>
    </w:p>
    <w:p w:rsidR="00A30E59" w:rsidRPr="00F068CC" w:rsidRDefault="00A30E59" w:rsidP="00A30E59">
      <w:pPr>
        <w:numPr>
          <w:ilvl w:val="0"/>
          <w:numId w:val="14"/>
        </w:numPr>
        <w:autoSpaceDE w:val="0"/>
        <w:autoSpaceDN w:val="0"/>
        <w:adjustRightInd w:val="0"/>
        <w:spacing w:after="0" w:line="240" w:lineRule="auto"/>
        <w:rPr>
          <w:rStyle w:val="unnamedstyle2000008char"/>
          <w:rFonts w:asciiTheme="majorHAnsi" w:hAnsiTheme="majorHAnsi"/>
        </w:rPr>
      </w:pPr>
      <w:r w:rsidRPr="00F068CC">
        <w:rPr>
          <w:rStyle w:val="unnamedstyle2000008char"/>
          <w:rFonts w:asciiTheme="majorHAnsi" w:hAnsiTheme="majorHAnsi"/>
        </w:rPr>
        <w:t xml:space="preserve">Lin P et al. Precursor B-cell lymphoblastic lymphoma: a predominantly </w:t>
      </w:r>
      <w:proofErr w:type="spellStart"/>
      <w:r w:rsidRPr="00F068CC">
        <w:rPr>
          <w:rStyle w:val="unnamedstyle2000008char"/>
          <w:rFonts w:asciiTheme="majorHAnsi" w:hAnsiTheme="majorHAnsi"/>
        </w:rPr>
        <w:t>extranodal</w:t>
      </w:r>
      <w:proofErr w:type="spellEnd"/>
      <w:r w:rsidRPr="00F068CC">
        <w:rPr>
          <w:rStyle w:val="unnamedstyle2000008char"/>
          <w:rFonts w:asciiTheme="majorHAnsi" w:hAnsiTheme="majorHAnsi"/>
        </w:rPr>
        <w:t xml:space="preserve"> tumor with low propensity for leukemic involvement. Am J </w:t>
      </w:r>
      <w:proofErr w:type="spellStart"/>
      <w:r w:rsidRPr="00F068CC">
        <w:rPr>
          <w:rStyle w:val="unnamedstyle2000008char"/>
          <w:rFonts w:asciiTheme="majorHAnsi" w:hAnsiTheme="majorHAnsi"/>
        </w:rPr>
        <w:t>Surg</w:t>
      </w:r>
      <w:proofErr w:type="spellEnd"/>
      <w:r w:rsidRPr="00F068CC">
        <w:rPr>
          <w:rStyle w:val="unnamedstyle2000008char"/>
          <w:rFonts w:asciiTheme="majorHAnsi" w:hAnsiTheme="majorHAnsi"/>
        </w:rPr>
        <w:t xml:space="preserve"> </w:t>
      </w:r>
      <w:proofErr w:type="spellStart"/>
      <w:r w:rsidRPr="00F068CC">
        <w:rPr>
          <w:rStyle w:val="unnamedstyle2000008char"/>
          <w:rFonts w:asciiTheme="majorHAnsi" w:hAnsiTheme="majorHAnsi"/>
        </w:rPr>
        <w:t>Pathol</w:t>
      </w:r>
      <w:proofErr w:type="spellEnd"/>
      <w:r w:rsidRPr="00F068CC">
        <w:rPr>
          <w:rStyle w:val="unnamedstyle2000008char"/>
          <w:rFonts w:asciiTheme="majorHAnsi" w:hAnsiTheme="majorHAnsi"/>
        </w:rPr>
        <w:t xml:space="preserve"> 2000; 24: 1480–</w:t>
      </w:r>
      <w:proofErr w:type="gramStart"/>
      <w:r w:rsidRPr="00F068CC">
        <w:rPr>
          <w:rStyle w:val="unnamedstyle2000008char"/>
          <w:rFonts w:asciiTheme="majorHAnsi" w:hAnsiTheme="majorHAnsi"/>
        </w:rPr>
        <w:t>1490.</w:t>
      </w:r>
      <w:proofErr w:type="gramEnd"/>
    </w:p>
    <w:p w:rsidR="00A30E59" w:rsidRPr="00F068CC" w:rsidRDefault="00A30E59" w:rsidP="00A30E59">
      <w:pPr>
        <w:numPr>
          <w:ilvl w:val="0"/>
          <w:numId w:val="14"/>
        </w:numPr>
        <w:autoSpaceDE w:val="0"/>
        <w:autoSpaceDN w:val="0"/>
        <w:adjustRightInd w:val="0"/>
        <w:spacing w:after="0" w:line="240" w:lineRule="auto"/>
        <w:rPr>
          <w:rStyle w:val="unnamedstyle2000008char"/>
          <w:rFonts w:asciiTheme="majorHAnsi" w:hAnsiTheme="majorHAnsi"/>
        </w:rPr>
      </w:pPr>
      <w:hyperlink r:id="rId6" w:history="1">
        <w:proofErr w:type="spellStart"/>
        <w:r w:rsidRPr="00F068CC">
          <w:rPr>
            <w:rStyle w:val="Hyperlink"/>
            <w:rFonts w:asciiTheme="majorHAnsi" w:hAnsiTheme="majorHAnsi"/>
          </w:rPr>
          <w:t>Zachariadis</w:t>
        </w:r>
        <w:proofErr w:type="spellEnd"/>
        <w:r w:rsidRPr="00F068CC">
          <w:rPr>
            <w:rStyle w:val="Hyperlink"/>
            <w:rFonts w:asciiTheme="majorHAnsi" w:hAnsiTheme="majorHAnsi"/>
          </w:rPr>
          <w:t xml:space="preserve"> V</w:t>
        </w:r>
      </w:hyperlink>
      <w:r w:rsidRPr="00F068CC">
        <w:rPr>
          <w:rStyle w:val="unnamedstyle2000008char"/>
          <w:rFonts w:asciiTheme="majorHAnsi" w:hAnsiTheme="majorHAnsi"/>
        </w:rPr>
        <w:t xml:space="preserve">, </w:t>
      </w:r>
      <w:hyperlink r:id="rId7" w:history="1">
        <w:proofErr w:type="spellStart"/>
        <w:r w:rsidRPr="00F068CC">
          <w:rPr>
            <w:rStyle w:val="Hyperlink"/>
            <w:rFonts w:asciiTheme="majorHAnsi" w:hAnsiTheme="majorHAnsi"/>
          </w:rPr>
          <w:t>Gauffin</w:t>
        </w:r>
        <w:proofErr w:type="spellEnd"/>
        <w:r w:rsidRPr="00F068CC">
          <w:rPr>
            <w:rStyle w:val="Hyperlink"/>
            <w:rFonts w:asciiTheme="majorHAnsi" w:hAnsiTheme="majorHAnsi"/>
          </w:rPr>
          <w:t xml:space="preserve"> F</w:t>
        </w:r>
      </w:hyperlink>
      <w:r w:rsidRPr="00F068CC">
        <w:rPr>
          <w:rStyle w:val="unnamedstyle2000008char"/>
          <w:rFonts w:asciiTheme="majorHAnsi" w:hAnsiTheme="majorHAnsi"/>
        </w:rPr>
        <w:t xml:space="preserve">, </w:t>
      </w:r>
      <w:hyperlink r:id="rId8" w:history="1">
        <w:proofErr w:type="spellStart"/>
        <w:r w:rsidRPr="00F068CC">
          <w:rPr>
            <w:rStyle w:val="Hyperlink"/>
            <w:rFonts w:asciiTheme="majorHAnsi" w:hAnsiTheme="majorHAnsi"/>
          </w:rPr>
          <w:t>Kuchinskaya</w:t>
        </w:r>
        <w:proofErr w:type="spellEnd"/>
        <w:r w:rsidRPr="00F068CC">
          <w:rPr>
            <w:rStyle w:val="Hyperlink"/>
            <w:rFonts w:asciiTheme="majorHAnsi" w:hAnsiTheme="majorHAnsi"/>
          </w:rPr>
          <w:t xml:space="preserve"> E</w:t>
        </w:r>
      </w:hyperlink>
      <w:r w:rsidRPr="00F068CC">
        <w:rPr>
          <w:rStyle w:val="unnamedstyle2000008char"/>
          <w:rFonts w:asciiTheme="majorHAnsi" w:hAnsiTheme="majorHAnsi"/>
        </w:rPr>
        <w:t xml:space="preserve">, et al. The frequency and prognostic impact of </w:t>
      </w:r>
      <w:proofErr w:type="spellStart"/>
      <w:proofErr w:type="gramStart"/>
      <w:r w:rsidRPr="00F068CC">
        <w:rPr>
          <w:rStyle w:val="unnamedstyle2000008char"/>
          <w:rFonts w:asciiTheme="majorHAnsi" w:hAnsiTheme="majorHAnsi"/>
        </w:rPr>
        <w:t>dic</w:t>
      </w:r>
      <w:proofErr w:type="spellEnd"/>
      <w:r w:rsidRPr="00F068CC">
        <w:rPr>
          <w:rStyle w:val="unnamedstyle2000008char"/>
          <w:rFonts w:asciiTheme="majorHAnsi" w:hAnsiTheme="majorHAnsi"/>
        </w:rPr>
        <w:t>(</w:t>
      </w:r>
      <w:proofErr w:type="gramEnd"/>
      <w:r w:rsidRPr="00F068CC">
        <w:rPr>
          <w:rStyle w:val="unnamedstyle2000008char"/>
          <w:rFonts w:asciiTheme="majorHAnsi" w:hAnsiTheme="majorHAnsi"/>
        </w:rPr>
        <w:t>9;20)(p13.2;q11.2) in childhood B-cell precursor acute lymphoblastic leukemia: results from the NOPHO ALL-2000 trial. Leukemia, 2011; 25(4): 622-8</w:t>
      </w:r>
    </w:p>
    <w:p w:rsidR="00A30E59" w:rsidRPr="00F068CC" w:rsidRDefault="00A30E59" w:rsidP="00A30E59">
      <w:pPr>
        <w:numPr>
          <w:ilvl w:val="0"/>
          <w:numId w:val="14"/>
        </w:numPr>
        <w:autoSpaceDE w:val="0"/>
        <w:autoSpaceDN w:val="0"/>
        <w:adjustRightInd w:val="0"/>
        <w:spacing w:after="0" w:line="240" w:lineRule="auto"/>
        <w:rPr>
          <w:rStyle w:val="unnamedstyle2000008char"/>
          <w:rFonts w:asciiTheme="majorHAnsi" w:hAnsiTheme="majorHAnsi"/>
        </w:rPr>
      </w:pPr>
      <w:proofErr w:type="spellStart"/>
      <w:r w:rsidRPr="00F068CC">
        <w:rPr>
          <w:rStyle w:val="unnamedstyle2000008char"/>
          <w:rFonts w:asciiTheme="majorHAnsi" w:hAnsiTheme="majorHAnsi"/>
        </w:rPr>
        <w:t>Bomken</w:t>
      </w:r>
      <w:proofErr w:type="spellEnd"/>
      <w:r w:rsidRPr="00F068CC">
        <w:rPr>
          <w:rStyle w:val="unnamedstyle2000008char"/>
          <w:rFonts w:asciiTheme="majorHAnsi" w:hAnsiTheme="majorHAnsi"/>
        </w:rPr>
        <w:t xml:space="preserve"> S, </w:t>
      </w:r>
      <w:proofErr w:type="spellStart"/>
      <w:r w:rsidRPr="00F068CC">
        <w:rPr>
          <w:rStyle w:val="unnamedstyle2000008char"/>
          <w:rFonts w:asciiTheme="majorHAnsi" w:hAnsiTheme="majorHAnsi"/>
        </w:rPr>
        <w:t>Haigh</w:t>
      </w:r>
      <w:proofErr w:type="spellEnd"/>
      <w:r w:rsidRPr="00F068CC">
        <w:rPr>
          <w:rStyle w:val="unnamedstyle2000008char"/>
          <w:rFonts w:asciiTheme="majorHAnsi" w:hAnsiTheme="majorHAnsi"/>
        </w:rPr>
        <w:t xml:space="preserve"> S, </w:t>
      </w:r>
      <w:proofErr w:type="spellStart"/>
      <w:r w:rsidRPr="00F068CC">
        <w:rPr>
          <w:rStyle w:val="unnamedstyle2000008char"/>
          <w:rFonts w:asciiTheme="majorHAnsi" w:hAnsiTheme="majorHAnsi"/>
        </w:rPr>
        <w:t>Bown</w:t>
      </w:r>
      <w:proofErr w:type="spellEnd"/>
      <w:r w:rsidRPr="00F068CC">
        <w:rPr>
          <w:rStyle w:val="unnamedstyle2000008char"/>
          <w:rFonts w:asciiTheme="majorHAnsi" w:hAnsiTheme="majorHAnsi"/>
        </w:rPr>
        <w:t xml:space="preserve"> N, et al. Cutaneous B-lymphoblastic lymphoma with IL3/</w:t>
      </w:r>
      <w:proofErr w:type="spellStart"/>
      <w:r w:rsidRPr="00F068CC">
        <w:rPr>
          <w:rStyle w:val="unnamedstyle2000008char"/>
          <w:rFonts w:asciiTheme="majorHAnsi" w:hAnsiTheme="majorHAnsi"/>
        </w:rPr>
        <w:t>IgH</w:t>
      </w:r>
      <w:proofErr w:type="spellEnd"/>
      <w:r w:rsidRPr="00F068CC">
        <w:rPr>
          <w:rStyle w:val="unnamedstyle2000008char"/>
          <w:rFonts w:asciiTheme="majorHAnsi" w:hAnsiTheme="majorHAnsi"/>
        </w:rPr>
        <w:t xml:space="preserve"> translocation presenting with </w:t>
      </w:r>
      <w:proofErr w:type="spellStart"/>
      <w:r w:rsidRPr="00F068CC">
        <w:rPr>
          <w:rStyle w:val="unnamedstyle2000008char"/>
          <w:rFonts w:asciiTheme="majorHAnsi" w:hAnsiTheme="majorHAnsi"/>
        </w:rPr>
        <w:t>hypereosinophilia</w:t>
      </w:r>
      <w:proofErr w:type="spellEnd"/>
      <w:r w:rsidRPr="00F068CC">
        <w:rPr>
          <w:rStyle w:val="unnamedstyle2000008char"/>
          <w:rFonts w:asciiTheme="majorHAnsi" w:hAnsiTheme="majorHAnsi"/>
        </w:rPr>
        <w:t xml:space="preserve"> and acute endocarditis. </w:t>
      </w:r>
      <w:proofErr w:type="spellStart"/>
      <w:r w:rsidRPr="00F068CC">
        <w:rPr>
          <w:rStyle w:val="unnamedstyle2000008char"/>
          <w:rFonts w:asciiTheme="majorHAnsi" w:hAnsiTheme="majorHAnsi"/>
        </w:rPr>
        <w:t>Pediatr</w:t>
      </w:r>
      <w:proofErr w:type="spellEnd"/>
      <w:r w:rsidRPr="00F068CC">
        <w:rPr>
          <w:rStyle w:val="unnamedstyle2000008char"/>
          <w:rFonts w:asciiTheme="majorHAnsi" w:hAnsiTheme="majorHAnsi"/>
        </w:rPr>
        <w:t xml:space="preserve"> Blood Cancer. 2015 Jun</w:t>
      </w:r>
      <w:proofErr w:type="gramStart"/>
      <w:r w:rsidRPr="00F068CC">
        <w:rPr>
          <w:rStyle w:val="unnamedstyle2000008char"/>
          <w:rFonts w:asciiTheme="majorHAnsi" w:hAnsiTheme="majorHAnsi"/>
        </w:rPr>
        <w:t>;62</w:t>
      </w:r>
      <w:proofErr w:type="gramEnd"/>
      <w:r w:rsidRPr="00F068CC">
        <w:rPr>
          <w:rStyle w:val="unnamedstyle2000008char"/>
          <w:rFonts w:asciiTheme="majorHAnsi" w:hAnsiTheme="majorHAnsi"/>
        </w:rPr>
        <w:t>(6):1055-7.</w:t>
      </w:r>
      <w:r w:rsidRPr="00F068CC">
        <w:rPr>
          <w:rStyle w:val="unnamedstyle2000008char"/>
          <w:rFonts w:asciiTheme="majorHAnsi" w:hAnsiTheme="majorHAnsi"/>
        </w:rPr>
        <w:br/>
      </w:r>
    </w:p>
    <w:p w:rsidR="005635B7" w:rsidRPr="00F068CC" w:rsidRDefault="005635B7" w:rsidP="005635B7">
      <w:pPr>
        <w:autoSpaceDE w:val="0"/>
        <w:autoSpaceDN w:val="0"/>
        <w:adjustRightInd w:val="0"/>
        <w:spacing w:after="0" w:line="240" w:lineRule="auto"/>
        <w:rPr>
          <w:rStyle w:val="unnamedstyle2000008char"/>
          <w:rFonts w:asciiTheme="majorHAnsi" w:hAnsiTheme="majorHAnsi"/>
        </w:rPr>
      </w:pPr>
    </w:p>
    <w:p w:rsidR="005635B7" w:rsidRPr="00F068CC" w:rsidRDefault="005635B7" w:rsidP="005635B7">
      <w:pPr>
        <w:autoSpaceDE w:val="0"/>
        <w:autoSpaceDN w:val="0"/>
        <w:adjustRightInd w:val="0"/>
        <w:spacing w:after="0" w:line="240" w:lineRule="auto"/>
        <w:rPr>
          <w:rStyle w:val="unnamedstyle2000008char"/>
          <w:rFonts w:asciiTheme="majorHAnsi" w:hAnsiTheme="majorHAnsi"/>
        </w:rPr>
      </w:pPr>
    </w:p>
    <w:p w:rsidR="005635B7" w:rsidRPr="00F068CC" w:rsidRDefault="005635B7" w:rsidP="005635B7">
      <w:pPr>
        <w:autoSpaceDE w:val="0"/>
        <w:autoSpaceDN w:val="0"/>
        <w:adjustRightInd w:val="0"/>
        <w:spacing w:after="0" w:line="240" w:lineRule="auto"/>
        <w:rPr>
          <w:rStyle w:val="unnamedstyle2000008char"/>
          <w:rFonts w:asciiTheme="majorHAnsi" w:hAnsiTheme="majorHAnsi"/>
        </w:rPr>
      </w:pPr>
    </w:p>
    <w:p w:rsidR="005635B7" w:rsidRPr="00F068CC" w:rsidRDefault="005635B7" w:rsidP="005635B7">
      <w:pPr>
        <w:autoSpaceDE w:val="0"/>
        <w:autoSpaceDN w:val="0"/>
        <w:adjustRightInd w:val="0"/>
        <w:spacing w:after="0" w:line="240" w:lineRule="auto"/>
        <w:rPr>
          <w:rStyle w:val="unnamedstyle2000008char"/>
          <w:rFonts w:asciiTheme="majorHAnsi" w:hAnsiTheme="majorHAnsi"/>
        </w:rPr>
      </w:pPr>
    </w:p>
    <w:p w:rsidR="005635B7" w:rsidRPr="00F068CC" w:rsidRDefault="005635B7" w:rsidP="005635B7">
      <w:pPr>
        <w:autoSpaceDE w:val="0"/>
        <w:autoSpaceDN w:val="0"/>
        <w:adjustRightInd w:val="0"/>
        <w:spacing w:after="0" w:line="240" w:lineRule="auto"/>
        <w:rPr>
          <w:rStyle w:val="unnamedstyle2000008char"/>
          <w:rFonts w:asciiTheme="majorHAnsi" w:hAnsiTheme="majorHAnsi"/>
        </w:rPr>
      </w:pPr>
    </w:p>
    <w:p w:rsidR="005635B7" w:rsidRPr="00F068CC" w:rsidRDefault="005635B7" w:rsidP="005635B7">
      <w:pPr>
        <w:autoSpaceDE w:val="0"/>
        <w:autoSpaceDN w:val="0"/>
        <w:adjustRightInd w:val="0"/>
        <w:spacing w:after="0" w:line="240" w:lineRule="auto"/>
        <w:rPr>
          <w:rStyle w:val="unnamedstyle2000008char"/>
          <w:rFonts w:asciiTheme="majorHAnsi" w:hAnsiTheme="majorHAnsi"/>
        </w:rPr>
      </w:pPr>
    </w:p>
    <w:p w:rsidR="005635B7" w:rsidRPr="00F068CC" w:rsidRDefault="005635B7" w:rsidP="005635B7">
      <w:pPr>
        <w:autoSpaceDE w:val="0"/>
        <w:autoSpaceDN w:val="0"/>
        <w:adjustRightInd w:val="0"/>
        <w:spacing w:after="0" w:line="240" w:lineRule="auto"/>
        <w:rPr>
          <w:rStyle w:val="unnamedstyle2000008char"/>
          <w:rFonts w:asciiTheme="majorHAnsi" w:hAnsiTheme="majorHAnsi"/>
        </w:rPr>
      </w:pPr>
    </w:p>
    <w:p w:rsidR="005635B7" w:rsidRPr="00F068CC" w:rsidRDefault="005635B7" w:rsidP="005635B7">
      <w:pPr>
        <w:autoSpaceDE w:val="0"/>
        <w:autoSpaceDN w:val="0"/>
        <w:adjustRightInd w:val="0"/>
        <w:spacing w:after="0" w:line="240" w:lineRule="auto"/>
        <w:rPr>
          <w:rStyle w:val="unnamedstyle2000008char"/>
          <w:rFonts w:asciiTheme="majorHAnsi" w:hAnsiTheme="majorHAnsi"/>
        </w:rPr>
      </w:pPr>
    </w:p>
    <w:p w:rsidR="005635B7" w:rsidRPr="00F068CC" w:rsidRDefault="005635B7" w:rsidP="005635B7">
      <w:pPr>
        <w:autoSpaceDE w:val="0"/>
        <w:autoSpaceDN w:val="0"/>
        <w:adjustRightInd w:val="0"/>
        <w:spacing w:after="0" w:line="240" w:lineRule="auto"/>
        <w:rPr>
          <w:rStyle w:val="unnamedstyle2000008char"/>
          <w:rFonts w:asciiTheme="majorHAnsi" w:hAnsiTheme="majorHAnsi"/>
        </w:rPr>
      </w:pPr>
    </w:p>
    <w:p w:rsidR="005635B7" w:rsidRPr="00F068CC" w:rsidRDefault="005635B7" w:rsidP="005635B7">
      <w:pPr>
        <w:autoSpaceDE w:val="0"/>
        <w:autoSpaceDN w:val="0"/>
        <w:adjustRightInd w:val="0"/>
        <w:spacing w:after="0" w:line="240" w:lineRule="auto"/>
        <w:rPr>
          <w:rStyle w:val="unnamedstyle2000008char"/>
          <w:rFonts w:asciiTheme="majorHAnsi" w:hAnsiTheme="majorHAnsi"/>
        </w:rPr>
      </w:pPr>
    </w:p>
    <w:p w:rsidR="005635B7" w:rsidRPr="00F068CC" w:rsidRDefault="005635B7" w:rsidP="005635B7">
      <w:pPr>
        <w:spacing w:after="0" w:line="240" w:lineRule="auto"/>
        <w:jc w:val="both"/>
        <w:rPr>
          <w:rFonts w:asciiTheme="majorHAnsi" w:hAnsiTheme="majorHAnsi" w:cs="Times New Roman"/>
          <w:b/>
          <w:sz w:val="24"/>
          <w:szCs w:val="24"/>
          <w:u w:val="single"/>
        </w:rPr>
      </w:pPr>
      <w:r w:rsidRPr="00F068CC">
        <w:rPr>
          <w:rFonts w:asciiTheme="majorHAnsi" w:hAnsiTheme="majorHAnsi" w:cs="Times New Roman"/>
          <w:b/>
          <w:sz w:val="28"/>
          <w:szCs w:val="24"/>
          <w:u w:val="single"/>
        </w:rPr>
        <w:t>CASE # 3</w:t>
      </w:r>
    </w:p>
    <w:p w:rsidR="005635B7" w:rsidRPr="00F068CC" w:rsidRDefault="005635B7" w:rsidP="005635B7">
      <w:pPr>
        <w:spacing w:after="0" w:line="240" w:lineRule="auto"/>
        <w:jc w:val="both"/>
        <w:rPr>
          <w:rFonts w:asciiTheme="majorHAnsi" w:hAnsiTheme="majorHAnsi" w:cs="Times New Roman"/>
          <w:sz w:val="24"/>
          <w:szCs w:val="24"/>
        </w:rPr>
      </w:pPr>
    </w:p>
    <w:p w:rsidR="005635B7" w:rsidRPr="00F068CC" w:rsidRDefault="005635B7" w:rsidP="005635B7">
      <w:pPr>
        <w:spacing w:after="0" w:line="240" w:lineRule="auto"/>
        <w:jc w:val="both"/>
        <w:rPr>
          <w:rFonts w:asciiTheme="majorHAnsi" w:hAnsiTheme="majorHAnsi" w:cs="Times New Roman"/>
          <w:sz w:val="24"/>
          <w:szCs w:val="24"/>
        </w:rPr>
      </w:pPr>
      <w:proofErr w:type="spellStart"/>
      <w:r w:rsidRPr="00F068CC">
        <w:rPr>
          <w:rFonts w:asciiTheme="majorHAnsi" w:hAnsiTheme="majorHAnsi" w:cs="Times New Roman"/>
          <w:sz w:val="24"/>
          <w:szCs w:val="24"/>
        </w:rPr>
        <w:t>Nicoleta</w:t>
      </w:r>
      <w:proofErr w:type="spellEnd"/>
      <w:r w:rsidRPr="00F068CC">
        <w:rPr>
          <w:rFonts w:asciiTheme="majorHAnsi" w:hAnsiTheme="majorHAnsi" w:cs="Times New Roman"/>
          <w:sz w:val="24"/>
          <w:szCs w:val="24"/>
        </w:rPr>
        <w:t xml:space="preserve"> </w:t>
      </w:r>
      <w:proofErr w:type="spellStart"/>
      <w:r w:rsidRPr="00F068CC">
        <w:rPr>
          <w:rFonts w:asciiTheme="majorHAnsi" w:hAnsiTheme="majorHAnsi" w:cs="Times New Roman"/>
          <w:sz w:val="24"/>
          <w:szCs w:val="24"/>
        </w:rPr>
        <w:t>Arva</w:t>
      </w:r>
      <w:proofErr w:type="spellEnd"/>
      <w:r w:rsidRPr="00F068CC">
        <w:rPr>
          <w:rFonts w:asciiTheme="majorHAnsi" w:hAnsiTheme="majorHAnsi" w:cs="Times New Roman"/>
          <w:sz w:val="24"/>
          <w:szCs w:val="24"/>
        </w:rPr>
        <w:t>, MD/PhD</w:t>
      </w:r>
    </w:p>
    <w:p w:rsidR="005635B7" w:rsidRPr="00F068CC" w:rsidRDefault="005635B7" w:rsidP="005635B7">
      <w:pPr>
        <w:spacing w:after="0" w:line="240" w:lineRule="auto"/>
        <w:jc w:val="both"/>
        <w:rPr>
          <w:rFonts w:asciiTheme="majorHAnsi" w:hAnsiTheme="majorHAnsi" w:cs="Times New Roman"/>
          <w:sz w:val="24"/>
          <w:szCs w:val="24"/>
        </w:rPr>
      </w:pPr>
      <w:proofErr w:type="gramStart"/>
      <w:r w:rsidRPr="00F068CC">
        <w:rPr>
          <w:rFonts w:asciiTheme="majorHAnsi" w:hAnsiTheme="majorHAnsi" w:cs="Times New Roman"/>
          <w:sz w:val="24"/>
          <w:szCs w:val="24"/>
        </w:rPr>
        <w:t>Pediatric pathologist, Ann &amp; Robert H.</w:t>
      </w:r>
      <w:proofErr w:type="gramEnd"/>
      <w:r w:rsidRPr="00F068CC">
        <w:rPr>
          <w:rFonts w:asciiTheme="majorHAnsi" w:hAnsiTheme="majorHAnsi" w:cs="Times New Roman"/>
          <w:sz w:val="24"/>
          <w:szCs w:val="24"/>
        </w:rPr>
        <w:t xml:space="preserve">  Lurie Children’s Hospital of Chicago</w:t>
      </w:r>
    </w:p>
    <w:p w:rsidR="005635B7" w:rsidRPr="00F068CC" w:rsidRDefault="005635B7" w:rsidP="005635B7">
      <w:pPr>
        <w:spacing w:after="0" w:line="240" w:lineRule="auto"/>
        <w:jc w:val="both"/>
        <w:rPr>
          <w:rFonts w:asciiTheme="majorHAnsi" w:hAnsiTheme="majorHAnsi" w:cs="Times New Roman"/>
          <w:sz w:val="24"/>
          <w:szCs w:val="24"/>
        </w:rPr>
      </w:pPr>
      <w:r w:rsidRPr="00F068CC">
        <w:rPr>
          <w:rFonts w:asciiTheme="majorHAnsi" w:hAnsiTheme="majorHAnsi" w:cs="Times New Roman"/>
          <w:sz w:val="24"/>
          <w:szCs w:val="24"/>
        </w:rPr>
        <w:t>Assistant Professor of Pathology, Feinberg School of Medicine, Northwestern University</w:t>
      </w:r>
    </w:p>
    <w:p w:rsidR="005635B7" w:rsidRPr="00F068CC" w:rsidRDefault="005635B7" w:rsidP="005635B7">
      <w:pPr>
        <w:spacing w:after="0" w:line="240" w:lineRule="auto"/>
        <w:jc w:val="both"/>
        <w:rPr>
          <w:rFonts w:asciiTheme="majorHAnsi" w:hAnsiTheme="majorHAnsi" w:cs="Times New Roman"/>
          <w:sz w:val="24"/>
          <w:szCs w:val="24"/>
        </w:rPr>
      </w:pPr>
    </w:p>
    <w:p w:rsidR="005635B7" w:rsidRPr="00F068CC" w:rsidRDefault="005635B7" w:rsidP="005635B7">
      <w:pPr>
        <w:spacing w:after="0" w:line="240" w:lineRule="auto"/>
        <w:jc w:val="both"/>
        <w:rPr>
          <w:rFonts w:asciiTheme="majorHAnsi" w:hAnsiTheme="majorHAnsi" w:cs="Times New Roman"/>
          <w:sz w:val="24"/>
          <w:szCs w:val="24"/>
        </w:rPr>
      </w:pPr>
    </w:p>
    <w:p w:rsidR="005635B7" w:rsidRPr="00F068CC" w:rsidRDefault="005635B7" w:rsidP="005635B7">
      <w:pPr>
        <w:spacing w:after="0" w:line="240" w:lineRule="auto"/>
        <w:jc w:val="both"/>
        <w:rPr>
          <w:rFonts w:asciiTheme="majorHAnsi" w:hAnsiTheme="majorHAnsi" w:cs="Times New Roman"/>
          <w:sz w:val="24"/>
          <w:szCs w:val="24"/>
        </w:rPr>
      </w:pPr>
      <w:r w:rsidRPr="00F068CC">
        <w:rPr>
          <w:rFonts w:asciiTheme="majorHAnsi" w:hAnsiTheme="majorHAnsi" w:cs="Times New Roman"/>
          <w:b/>
          <w:sz w:val="24"/>
          <w:szCs w:val="24"/>
        </w:rPr>
        <w:t>Clinical history:</w:t>
      </w:r>
      <w:r w:rsidRPr="00F068CC">
        <w:rPr>
          <w:rFonts w:asciiTheme="majorHAnsi" w:hAnsiTheme="majorHAnsi" w:cs="Times New Roman"/>
          <w:sz w:val="24"/>
          <w:szCs w:val="24"/>
        </w:rPr>
        <w:t xml:space="preserve"> The patient is a previously healthy 13 year old male who presented with left leg pain for the past two months.</w:t>
      </w:r>
    </w:p>
    <w:p w:rsidR="005635B7" w:rsidRPr="00F068CC" w:rsidRDefault="005635B7" w:rsidP="005635B7">
      <w:pPr>
        <w:spacing w:after="0" w:line="240" w:lineRule="auto"/>
        <w:jc w:val="both"/>
        <w:rPr>
          <w:rFonts w:asciiTheme="majorHAnsi" w:hAnsiTheme="majorHAnsi" w:cs="Times New Roman"/>
          <w:sz w:val="24"/>
          <w:szCs w:val="24"/>
        </w:rPr>
      </w:pPr>
    </w:p>
    <w:p w:rsidR="005635B7" w:rsidRPr="00F068CC" w:rsidRDefault="005635B7" w:rsidP="005635B7">
      <w:pPr>
        <w:spacing w:after="0" w:line="240" w:lineRule="auto"/>
        <w:jc w:val="both"/>
        <w:rPr>
          <w:rFonts w:asciiTheme="majorHAnsi" w:hAnsiTheme="majorHAnsi" w:cs="Times New Roman"/>
          <w:sz w:val="24"/>
          <w:szCs w:val="24"/>
        </w:rPr>
      </w:pPr>
      <w:r w:rsidRPr="00F068CC">
        <w:rPr>
          <w:rFonts w:asciiTheme="majorHAnsi" w:hAnsiTheme="majorHAnsi" w:cs="Times New Roman"/>
          <w:b/>
          <w:sz w:val="24"/>
          <w:szCs w:val="24"/>
        </w:rPr>
        <w:t>Physical Exam:</w:t>
      </w:r>
      <w:r w:rsidRPr="00F068CC">
        <w:rPr>
          <w:rFonts w:asciiTheme="majorHAnsi" w:hAnsiTheme="majorHAnsi" w:cs="Times New Roman"/>
          <w:sz w:val="24"/>
          <w:szCs w:val="24"/>
        </w:rPr>
        <w:t xml:space="preserve"> No palpable mass; left leg with intact sensation and motor function; adequate circulation.</w:t>
      </w:r>
    </w:p>
    <w:p w:rsidR="005635B7" w:rsidRPr="00F068CC" w:rsidRDefault="005635B7" w:rsidP="005635B7">
      <w:pPr>
        <w:spacing w:after="0" w:line="240" w:lineRule="auto"/>
        <w:jc w:val="both"/>
        <w:rPr>
          <w:rFonts w:asciiTheme="majorHAnsi" w:hAnsiTheme="majorHAnsi" w:cs="Times New Roman"/>
          <w:sz w:val="24"/>
          <w:szCs w:val="24"/>
        </w:rPr>
      </w:pPr>
    </w:p>
    <w:p w:rsidR="005635B7" w:rsidRPr="00F068CC" w:rsidRDefault="005635B7" w:rsidP="005635B7">
      <w:pPr>
        <w:spacing w:after="0" w:line="240" w:lineRule="auto"/>
        <w:jc w:val="both"/>
        <w:rPr>
          <w:rFonts w:asciiTheme="majorHAnsi" w:hAnsiTheme="majorHAnsi" w:cs="Times New Roman"/>
          <w:sz w:val="24"/>
          <w:szCs w:val="24"/>
        </w:rPr>
      </w:pPr>
      <w:r w:rsidRPr="00F068CC">
        <w:rPr>
          <w:rFonts w:asciiTheme="majorHAnsi" w:hAnsiTheme="majorHAnsi" w:cs="Times New Roman"/>
          <w:b/>
          <w:sz w:val="24"/>
          <w:szCs w:val="24"/>
        </w:rPr>
        <w:t>Radiology:</w:t>
      </w:r>
      <w:r w:rsidRPr="00F068CC">
        <w:rPr>
          <w:rFonts w:asciiTheme="majorHAnsi" w:hAnsiTheme="majorHAnsi" w:cs="Times New Roman"/>
          <w:sz w:val="24"/>
          <w:szCs w:val="24"/>
        </w:rPr>
        <w:t xml:space="preserve"> MRI of the pelvis revealed a large (9.7 cm), lobular left pelvic mass which appeared to be centered at the left sacrum with extension across the sacroiliac joint and into the adjacent soft tissues.</w:t>
      </w:r>
    </w:p>
    <w:p w:rsidR="005635B7" w:rsidRPr="00F068CC" w:rsidRDefault="005635B7" w:rsidP="005635B7">
      <w:pPr>
        <w:spacing w:after="0" w:line="240" w:lineRule="auto"/>
        <w:jc w:val="both"/>
        <w:rPr>
          <w:rFonts w:asciiTheme="majorHAnsi" w:hAnsiTheme="majorHAnsi" w:cs="Times New Roman"/>
          <w:sz w:val="24"/>
          <w:szCs w:val="24"/>
        </w:rPr>
      </w:pPr>
    </w:p>
    <w:p w:rsidR="005635B7" w:rsidRPr="00F068CC" w:rsidRDefault="005635B7" w:rsidP="005635B7">
      <w:pPr>
        <w:spacing w:after="0" w:line="240" w:lineRule="auto"/>
        <w:jc w:val="both"/>
        <w:rPr>
          <w:rFonts w:asciiTheme="majorHAnsi" w:hAnsiTheme="majorHAnsi" w:cs="Times New Roman"/>
          <w:sz w:val="24"/>
          <w:szCs w:val="24"/>
        </w:rPr>
      </w:pPr>
      <w:r w:rsidRPr="00F068CC">
        <w:rPr>
          <w:rFonts w:asciiTheme="majorHAnsi" w:hAnsiTheme="majorHAnsi" w:cs="Times New Roman"/>
          <w:b/>
          <w:sz w:val="24"/>
          <w:szCs w:val="24"/>
        </w:rPr>
        <w:t>Pathology:</w:t>
      </w:r>
      <w:r w:rsidRPr="00F068CC">
        <w:rPr>
          <w:rFonts w:asciiTheme="majorHAnsi" w:hAnsiTheme="majorHAnsi" w:cs="Times New Roman"/>
          <w:sz w:val="24"/>
          <w:szCs w:val="24"/>
        </w:rPr>
        <w:t xml:space="preserve"> Patient underwent an open biopsy of the lesion. Sections revealed a malignant neoplasm composed of oval/spindle cells with a </w:t>
      </w:r>
      <w:proofErr w:type="spellStart"/>
      <w:r w:rsidRPr="00F068CC">
        <w:rPr>
          <w:rFonts w:asciiTheme="majorHAnsi" w:hAnsiTheme="majorHAnsi" w:cs="Times New Roman"/>
          <w:sz w:val="24"/>
          <w:szCs w:val="24"/>
        </w:rPr>
        <w:t>storiform</w:t>
      </w:r>
      <w:proofErr w:type="spellEnd"/>
      <w:r w:rsidRPr="00F068CC">
        <w:rPr>
          <w:rFonts w:asciiTheme="majorHAnsi" w:hAnsiTheme="majorHAnsi" w:cs="Times New Roman"/>
          <w:sz w:val="24"/>
          <w:szCs w:val="24"/>
        </w:rPr>
        <w:t xml:space="preserve">/fascicular arrangement. The cells were uniform, with oval nuclei, fine chromatin pattern and fair amount of </w:t>
      </w:r>
      <w:proofErr w:type="spellStart"/>
      <w:r w:rsidRPr="00F068CC">
        <w:rPr>
          <w:rFonts w:asciiTheme="majorHAnsi" w:hAnsiTheme="majorHAnsi" w:cs="Times New Roman"/>
          <w:sz w:val="24"/>
          <w:szCs w:val="24"/>
        </w:rPr>
        <w:t>eosinophilic</w:t>
      </w:r>
      <w:proofErr w:type="spellEnd"/>
      <w:r w:rsidRPr="00F068CC">
        <w:rPr>
          <w:rFonts w:asciiTheme="majorHAnsi" w:hAnsiTheme="majorHAnsi" w:cs="Times New Roman"/>
          <w:sz w:val="24"/>
          <w:szCs w:val="24"/>
        </w:rPr>
        <w:t xml:space="preserve"> cytoplasm. Nucleoli were inconspicuous. No osteoid or </w:t>
      </w:r>
      <w:proofErr w:type="spellStart"/>
      <w:r w:rsidRPr="00F068CC">
        <w:rPr>
          <w:rFonts w:asciiTheme="majorHAnsi" w:hAnsiTheme="majorHAnsi" w:cs="Times New Roman"/>
          <w:sz w:val="24"/>
          <w:szCs w:val="24"/>
        </w:rPr>
        <w:t>chondroid</w:t>
      </w:r>
      <w:proofErr w:type="spellEnd"/>
      <w:r w:rsidRPr="00F068CC">
        <w:rPr>
          <w:rFonts w:asciiTheme="majorHAnsi" w:hAnsiTheme="majorHAnsi" w:cs="Times New Roman"/>
          <w:sz w:val="24"/>
          <w:szCs w:val="24"/>
        </w:rPr>
        <w:t xml:space="preserve"> material was appreciated. Numerous small, thin-walled, compressed vascular channels were seen between the tumor cells. </w:t>
      </w:r>
      <w:proofErr w:type="spellStart"/>
      <w:r w:rsidRPr="00F068CC">
        <w:rPr>
          <w:rFonts w:asciiTheme="majorHAnsi" w:hAnsiTheme="majorHAnsi" w:cs="Times New Roman"/>
          <w:sz w:val="24"/>
          <w:szCs w:val="24"/>
        </w:rPr>
        <w:t>Immunohistochemical</w:t>
      </w:r>
      <w:proofErr w:type="spellEnd"/>
      <w:r w:rsidRPr="00F068CC">
        <w:rPr>
          <w:rFonts w:asciiTheme="majorHAnsi" w:hAnsiTheme="majorHAnsi" w:cs="Times New Roman"/>
          <w:sz w:val="24"/>
          <w:szCs w:val="24"/>
        </w:rPr>
        <w:t xml:space="preserve"> studies revealed positivity for </w:t>
      </w:r>
      <w:proofErr w:type="spellStart"/>
      <w:r w:rsidRPr="00F068CC">
        <w:rPr>
          <w:rFonts w:asciiTheme="majorHAnsi" w:hAnsiTheme="majorHAnsi" w:cs="Times New Roman"/>
          <w:sz w:val="24"/>
          <w:szCs w:val="24"/>
        </w:rPr>
        <w:t>vimentin</w:t>
      </w:r>
      <w:proofErr w:type="spellEnd"/>
      <w:r w:rsidRPr="00F068CC">
        <w:rPr>
          <w:rFonts w:asciiTheme="majorHAnsi" w:hAnsiTheme="majorHAnsi" w:cs="Times New Roman"/>
          <w:sz w:val="24"/>
          <w:szCs w:val="24"/>
        </w:rPr>
        <w:t xml:space="preserve">, CD99 (both cytoplasmic and membranous pattern), Bcl-2 (cytoplasmic); </w:t>
      </w:r>
      <w:proofErr w:type="spellStart"/>
      <w:r w:rsidRPr="00F068CC">
        <w:rPr>
          <w:rFonts w:asciiTheme="majorHAnsi" w:hAnsiTheme="majorHAnsi" w:cs="Times New Roman"/>
          <w:sz w:val="24"/>
          <w:szCs w:val="24"/>
        </w:rPr>
        <w:t>lesional</w:t>
      </w:r>
      <w:proofErr w:type="spellEnd"/>
      <w:r w:rsidRPr="00F068CC">
        <w:rPr>
          <w:rFonts w:asciiTheme="majorHAnsi" w:hAnsiTheme="majorHAnsi" w:cs="Times New Roman"/>
          <w:sz w:val="24"/>
          <w:szCs w:val="24"/>
        </w:rPr>
        <w:t xml:space="preserve"> cells were negative for S-100, SMA, EMA, </w:t>
      </w:r>
      <w:proofErr w:type="spellStart"/>
      <w:r w:rsidRPr="00F068CC">
        <w:rPr>
          <w:rFonts w:asciiTheme="majorHAnsi" w:hAnsiTheme="majorHAnsi" w:cs="Times New Roman"/>
          <w:sz w:val="24"/>
          <w:szCs w:val="24"/>
        </w:rPr>
        <w:t>desmin</w:t>
      </w:r>
      <w:proofErr w:type="spellEnd"/>
      <w:r w:rsidRPr="00F068CC">
        <w:rPr>
          <w:rFonts w:asciiTheme="majorHAnsi" w:hAnsiTheme="majorHAnsi" w:cs="Times New Roman"/>
          <w:sz w:val="24"/>
          <w:szCs w:val="24"/>
        </w:rPr>
        <w:t xml:space="preserve">, CD68 and CD31. </w:t>
      </w:r>
    </w:p>
    <w:p w:rsidR="005635B7" w:rsidRPr="00F068CC" w:rsidRDefault="005635B7" w:rsidP="005635B7">
      <w:pPr>
        <w:spacing w:after="0" w:line="240" w:lineRule="auto"/>
        <w:jc w:val="both"/>
        <w:rPr>
          <w:rFonts w:asciiTheme="majorHAnsi" w:hAnsiTheme="majorHAnsi" w:cs="Times New Roman"/>
          <w:sz w:val="24"/>
          <w:szCs w:val="24"/>
        </w:rPr>
      </w:pPr>
      <w:r w:rsidRPr="00F068CC">
        <w:rPr>
          <w:rFonts w:asciiTheme="majorHAnsi" w:hAnsiTheme="majorHAnsi" w:cs="Times New Roman"/>
          <w:sz w:val="24"/>
          <w:szCs w:val="24"/>
        </w:rPr>
        <w:t xml:space="preserve">Molecular studies were performed and demonstrated negative EWSR1-FLI1, EWSR1-ERG, SYT-SSX, CIC-DUX4 fusion transcripts (by RT-PCR). EWSR1 and FUS FISH studies did not reveal rearrangements of these genes. </w:t>
      </w:r>
    </w:p>
    <w:p w:rsidR="005635B7" w:rsidRPr="00F068CC" w:rsidRDefault="005635B7" w:rsidP="005635B7">
      <w:pPr>
        <w:spacing w:after="0" w:line="240" w:lineRule="auto"/>
        <w:jc w:val="both"/>
        <w:rPr>
          <w:rFonts w:asciiTheme="majorHAnsi" w:hAnsiTheme="majorHAnsi" w:cs="Times New Roman"/>
          <w:sz w:val="24"/>
          <w:szCs w:val="24"/>
        </w:rPr>
      </w:pPr>
      <w:r w:rsidRPr="00F068CC">
        <w:rPr>
          <w:rFonts w:asciiTheme="majorHAnsi" w:hAnsiTheme="majorHAnsi" w:cs="Times New Roman"/>
          <w:sz w:val="24"/>
          <w:szCs w:val="24"/>
        </w:rPr>
        <w:t>RT-PCR for BCOR- CCNB3 was positive.</w:t>
      </w:r>
    </w:p>
    <w:p w:rsidR="005635B7" w:rsidRPr="00F068CC" w:rsidRDefault="005635B7" w:rsidP="005635B7">
      <w:pPr>
        <w:spacing w:after="0" w:line="240" w:lineRule="auto"/>
        <w:jc w:val="both"/>
        <w:rPr>
          <w:rFonts w:asciiTheme="majorHAnsi" w:hAnsiTheme="majorHAnsi" w:cs="Times New Roman"/>
          <w:sz w:val="24"/>
          <w:szCs w:val="24"/>
        </w:rPr>
      </w:pPr>
    </w:p>
    <w:p w:rsidR="005635B7" w:rsidRPr="00F068CC" w:rsidRDefault="005635B7" w:rsidP="005635B7">
      <w:pPr>
        <w:spacing w:after="0" w:line="240" w:lineRule="auto"/>
        <w:jc w:val="both"/>
        <w:rPr>
          <w:rFonts w:asciiTheme="majorHAnsi" w:hAnsiTheme="majorHAnsi" w:cs="Times New Roman"/>
          <w:b/>
          <w:sz w:val="24"/>
          <w:szCs w:val="24"/>
          <w:u w:val="single"/>
        </w:rPr>
      </w:pPr>
      <w:r w:rsidRPr="00F068CC">
        <w:rPr>
          <w:rFonts w:asciiTheme="majorHAnsi" w:hAnsiTheme="majorHAnsi" w:cs="Times New Roman"/>
          <w:b/>
          <w:sz w:val="24"/>
          <w:szCs w:val="24"/>
          <w:u w:val="single"/>
        </w:rPr>
        <w:t xml:space="preserve">FINAL DIAGNOSIS: UNDIFFERENTIATED SARCOMA WITH BCOR-CCNB3 TRANSLOCATION. </w:t>
      </w:r>
    </w:p>
    <w:p w:rsidR="005635B7" w:rsidRPr="00F068CC" w:rsidRDefault="005635B7" w:rsidP="005635B7">
      <w:pPr>
        <w:spacing w:after="0" w:line="240" w:lineRule="auto"/>
        <w:jc w:val="both"/>
        <w:rPr>
          <w:rFonts w:asciiTheme="majorHAnsi" w:hAnsiTheme="majorHAnsi" w:cs="Times New Roman"/>
          <w:b/>
          <w:sz w:val="24"/>
          <w:szCs w:val="24"/>
        </w:rPr>
      </w:pPr>
    </w:p>
    <w:p w:rsidR="005635B7" w:rsidRPr="00F068CC" w:rsidRDefault="005635B7" w:rsidP="005635B7">
      <w:pPr>
        <w:spacing w:after="0" w:line="240" w:lineRule="auto"/>
        <w:jc w:val="both"/>
        <w:rPr>
          <w:rFonts w:asciiTheme="majorHAnsi" w:hAnsiTheme="majorHAnsi" w:cs="Times New Roman"/>
          <w:b/>
          <w:sz w:val="24"/>
          <w:szCs w:val="24"/>
        </w:rPr>
      </w:pPr>
    </w:p>
    <w:p w:rsidR="005635B7" w:rsidRPr="00F068CC" w:rsidRDefault="005635B7" w:rsidP="005635B7">
      <w:pPr>
        <w:spacing w:after="0" w:line="240" w:lineRule="auto"/>
        <w:jc w:val="both"/>
        <w:rPr>
          <w:rFonts w:asciiTheme="majorHAnsi" w:eastAsiaTheme="minorEastAsia" w:hAnsiTheme="majorHAnsi" w:cs="Times New Roman"/>
          <w:sz w:val="24"/>
          <w:szCs w:val="24"/>
        </w:rPr>
      </w:pPr>
      <w:r w:rsidRPr="00F068CC">
        <w:rPr>
          <w:rFonts w:asciiTheme="majorHAnsi" w:hAnsiTheme="majorHAnsi" w:cs="Times New Roman"/>
          <w:b/>
          <w:sz w:val="24"/>
          <w:szCs w:val="24"/>
        </w:rPr>
        <w:t>UNDIFFERENTIATED SARCOMA WITH BCOR-CCNB3 TRANSLOCATION</w:t>
      </w:r>
      <w:r w:rsidRPr="00F068CC">
        <w:rPr>
          <w:rFonts w:asciiTheme="majorHAnsi" w:eastAsiaTheme="minorEastAsia" w:hAnsiTheme="majorHAnsi" w:cs="Times New Roman"/>
          <w:sz w:val="24"/>
          <w:szCs w:val="24"/>
        </w:rPr>
        <w:t xml:space="preserve"> </w:t>
      </w:r>
    </w:p>
    <w:p w:rsidR="005635B7" w:rsidRPr="00F068CC" w:rsidRDefault="005635B7" w:rsidP="005635B7">
      <w:pPr>
        <w:spacing w:after="0" w:line="240" w:lineRule="auto"/>
        <w:jc w:val="both"/>
        <w:rPr>
          <w:rFonts w:asciiTheme="majorHAnsi" w:eastAsiaTheme="minorEastAsia" w:hAnsiTheme="majorHAnsi" w:cs="Times New Roman"/>
          <w:sz w:val="24"/>
          <w:szCs w:val="24"/>
        </w:rPr>
      </w:pPr>
    </w:p>
    <w:p w:rsidR="005635B7" w:rsidRPr="00F068CC" w:rsidRDefault="005635B7" w:rsidP="005635B7">
      <w:pPr>
        <w:pStyle w:val="ListParagraph"/>
        <w:numPr>
          <w:ilvl w:val="0"/>
          <w:numId w:val="15"/>
        </w:numPr>
        <w:spacing w:after="0" w:line="240" w:lineRule="auto"/>
        <w:jc w:val="both"/>
        <w:rPr>
          <w:rFonts w:asciiTheme="majorHAnsi" w:eastAsia="Times New Roman" w:hAnsiTheme="majorHAnsi" w:cs="Times New Roman"/>
          <w:sz w:val="24"/>
          <w:szCs w:val="24"/>
        </w:rPr>
      </w:pPr>
      <w:r w:rsidRPr="00F068CC">
        <w:rPr>
          <w:rFonts w:asciiTheme="majorHAnsi" w:eastAsiaTheme="minorEastAsia" w:hAnsiTheme="majorHAnsi"/>
        </w:rPr>
        <w:t>Clinical characteristics:</w:t>
      </w:r>
    </w:p>
    <w:p w:rsidR="005635B7" w:rsidRPr="00F068CC" w:rsidRDefault="005635B7" w:rsidP="005635B7">
      <w:pPr>
        <w:pStyle w:val="ListParagraph"/>
        <w:numPr>
          <w:ilvl w:val="1"/>
          <w:numId w:val="16"/>
        </w:numPr>
        <w:spacing w:after="0" w:line="240" w:lineRule="auto"/>
        <w:jc w:val="both"/>
        <w:rPr>
          <w:rFonts w:asciiTheme="majorHAnsi" w:hAnsiTheme="majorHAnsi"/>
        </w:rPr>
      </w:pPr>
      <w:r w:rsidRPr="00F068CC">
        <w:rPr>
          <w:rFonts w:asciiTheme="majorHAnsi" w:eastAsiaTheme="minorEastAsia" w:hAnsiTheme="majorHAnsi"/>
        </w:rPr>
        <w:t xml:space="preserve">Localized to bone, preferentially long bones, the spine, and pelvis </w:t>
      </w:r>
    </w:p>
    <w:p w:rsidR="005635B7" w:rsidRPr="00F068CC" w:rsidRDefault="005635B7" w:rsidP="005635B7">
      <w:pPr>
        <w:pStyle w:val="ListParagraph"/>
        <w:numPr>
          <w:ilvl w:val="1"/>
          <w:numId w:val="16"/>
        </w:numPr>
        <w:spacing w:after="0" w:line="240" w:lineRule="auto"/>
        <w:jc w:val="both"/>
        <w:rPr>
          <w:rFonts w:asciiTheme="majorHAnsi" w:hAnsiTheme="majorHAnsi"/>
        </w:rPr>
      </w:pPr>
      <w:r w:rsidRPr="00F068CC">
        <w:rPr>
          <w:rFonts w:asciiTheme="majorHAnsi" w:eastAsiaTheme="minorEastAsia" w:hAnsiTheme="majorHAnsi"/>
        </w:rPr>
        <w:t>Occurs in adolescents or young adults, ranging from 6 to 26 years with a median age of 13 years</w:t>
      </w:r>
    </w:p>
    <w:p w:rsidR="005635B7" w:rsidRPr="00F068CC" w:rsidRDefault="005635B7" w:rsidP="005635B7">
      <w:pPr>
        <w:pStyle w:val="ListParagraph"/>
        <w:numPr>
          <w:ilvl w:val="1"/>
          <w:numId w:val="16"/>
        </w:numPr>
        <w:spacing w:after="0" w:line="240" w:lineRule="auto"/>
        <w:jc w:val="both"/>
        <w:rPr>
          <w:rFonts w:asciiTheme="majorHAnsi" w:hAnsiTheme="majorHAnsi"/>
        </w:rPr>
      </w:pPr>
      <w:r w:rsidRPr="00F068CC">
        <w:rPr>
          <w:rFonts w:asciiTheme="majorHAnsi" w:eastAsiaTheme="minorEastAsia" w:hAnsiTheme="majorHAnsi"/>
        </w:rPr>
        <w:t>Male to female ratio of 2:1</w:t>
      </w:r>
    </w:p>
    <w:p w:rsidR="005635B7" w:rsidRPr="00F068CC" w:rsidRDefault="005635B7" w:rsidP="005635B7">
      <w:pPr>
        <w:pStyle w:val="ListParagraph"/>
        <w:ind w:left="1080"/>
        <w:jc w:val="both"/>
        <w:rPr>
          <w:rFonts w:asciiTheme="majorHAnsi" w:hAnsiTheme="majorHAnsi"/>
        </w:rPr>
      </w:pPr>
    </w:p>
    <w:p w:rsidR="005635B7" w:rsidRPr="00F068CC" w:rsidRDefault="005635B7" w:rsidP="005635B7">
      <w:pPr>
        <w:pStyle w:val="ListParagraph"/>
        <w:numPr>
          <w:ilvl w:val="0"/>
          <w:numId w:val="15"/>
        </w:numPr>
        <w:spacing w:after="0" w:line="240" w:lineRule="auto"/>
        <w:jc w:val="both"/>
        <w:rPr>
          <w:rFonts w:asciiTheme="majorHAnsi" w:hAnsiTheme="majorHAnsi"/>
        </w:rPr>
      </w:pPr>
      <w:r w:rsidRPr="00F068CC">
        <w:rPr>
          <w:rFonts w:asciiTheme="majorHAnsi" w:eastAsiaTheme="minorEastAsia" w:hAnsiTheme="majorHAnsi"/>
        </w:rPr>
        <w:t>Histopathology:</w:t>
      </w:r>
    </w:p>
    <w:p w:rsidR="005635B7" w:rsidRPr="00F068CC" w:rsidRDefault="005635B7" w:rsidP="005635B7">
      <w:pPr>
        <w:pStyle w:val="ListParagraph"/>
        <w:ind w:left="1080"/>
        <w:jc w:val="both"/>
        <w:rPr>
          <w:rFonts w:asciiTheme="majorHAnsi" w:hAnsiTheme="majorHAnsi"/>
          <w:lang w:val="en"/>
        </w:rPr>
      </w:pPr>
      <w:r w:rsidRPr="00F068CC">
        <w:rPr>
          <w:rFonts w:asciiTheme="majorHAnsi" w:hAnsiTheme="majorHAnsi"/>
          <w:lang w:val="en"/>
        </w:rPr>
        <w:t>A review by Peters TL et al. (</w:t>
      </w:r>
      <w:r w:rsidRPr="00F068CC">
        <w:rPr>
          <w:rFonts w:asciiTheme="majorHAnsi" w:hAnsiTheme="majorHAnsi"/>
        </w:rPr>
        <w:t xml:space="preserve">Peters TL et al. </w:t>
      </w:r>
      <w:r w:rsidRPr="00F068CC">
        <w:rPr>
          <w:rFonts w:asciiTheme="majorHAnsi" w:hAnsiTheme="majorHAnsi"/>
          <w:i/>
          <w:iCs/>
        </w:rPr>
        <w:t xml:space="preserve">BCOR-CCNB3 fusions are frequent in undifferentiated sarcomas of male children. </w:t>
      </w:r>
      <w:r w:rsidRPr="00F068CC">
        <w:rPr>
          <w:rFonts w:asciiTheme="majorHAnsi" w:hAnsiTheme="majorHAnsi"/>
        </w:rPr>
        <w:t xml:space="preserve">Mod </w:t>
      </w:r>
      <w:proofErr w:type="spellStart"/>
      <w:r w:rsidRPr="00F068CC">
        <w:rPr>
          <w:rFonts w:asciiTheme="majorHAnsi" w:hAnsiTheme="majorHAnsi"/>
        </w:rPr>
        <w:t>Pathol</w:t>
      </w:r>
      <w:proofErr w:type="spellEnd"/>
      <w:r w:rsidRPr="00F068CC">
        <w:rPr>
          <w:rFonts w:asciiTheme="majorHAnsi" w:hAnsiTheme="majorHAnsi"/>
        </w:rPr>
        <w:t>. 2015 Apr</w:t>
      </w:r>
      <w:proofErr w:type="gramStart"/>
      <w:r w:rsidRPr="00F068CC">
        <w:rPr>
          <w:rFonts w:asciiTheme="majorHAnsi" w:hAnsiTheme="majorHAnsi"/>
        </w:rPr>
        <w:t>;28</w:t>
      </w:r>
      <w:proofErr w:type="gramEnd"/>
      <w:r w:rsidRPr="00F068CC">
        <w:rPr>
          <w:rFonts w:asciiTheme="majorHAnsi" w:hAnsiTheme="majorHAnsi"/>
        </w:rPr>
        <w:t>(4):575-86</w:t>
      </w:r>
      <w:r w:rsidRPr="00F068CC">
        <w:rPr>
          <w:rFonts w:asciiTheme="majorHAnsi" w:hAnsiTheme="majorHAnsi"/>
          <w:lang w:val="en"/>
        </w:rPr>
        <w:t xml:space="preserve">) of the pre-treatment diagnostic biopsy specimens from the six </w:t>
      </w:r>
      <w:r w:rsidRPr="00F068CC">
        <w:rPr>
          <w:rStyle w:val="Emphasis"/>
          <w:rFonts w:asciiTheme="majorHAnsi" w:hAnsiTheme="majorHAnsi"/>
          <w:lang w:val="en"/>
        </w:rPr>
        <w:t>BCOR</w:t>
      </w:r>
      <w:r w:rsidRPr="00F068CC">
        <w:rPr>
          <w:rFonts w:asciiTheme="majorHAnsi" w:hAnsiTheme="majorHAnsi"/>
          <w:lang w:val="en"/>
        </w:rPr>
        <w:t>-</w:t>
      </w:r>
      <w:r w:rsidRPr="00F068CC">
        <w:rPr>
          <w:rStyle w:val="Emphasis"/>
          <w:rFonts w:asciiTheme="majorHAnsi" w:hAnsiTheme="majorHAnsi"/>
          <w:lang w:val="en"/>
        </w:rPr>
        <w:t>CCNB3</w:t>
      </w:r>
      <w:r w:rsidRPr="00F068CC">
        <w:rPr>
          <w:rFonts w:asciiTheme="majorHAnsi" w:hAnsiTheme="majorHAnsi"/>
          <w:lang w:val="en"/>
        </w:rPr>
        <w:t xml:space="preserve"> positive cases showed tumors of variable cellularity. The tumors were comprised of areas with high cellularity alternating with less cellular areas in which </w:t>
      </w:r>
      <w:proofErr w:type="spellStart"/>
      <w:r w:rsidRPr="00F068CC">
        <w:rPr>
          <w:rFonts w:asciiTheme="majorHAnsi" w:hAnsiTheme="majorHAnsi"/>
          <w:lang w:val="en"/>
        </w:rPr>
        <w:t>discohesive</w:t>
      </w:r>
      <w:proofErr w:type="spellEnd"/>
      <w:r w:rsidRPr="00F068CC">
        <w:rPr>
          <w:rFonts w:asciiTheme="majorHAnsi" w:hAnsiTheme="majorHAnsi"/>
          <w:lang w:val="en"/>
        </w:rPr>
        <w:t xml:space="preserve"> neoplastic cells were embedded, often in an edematous and </w:t>
      </w:r>
      <w:proofErr w:type="spellStart"/>
      <w:r w:rsidRPr="00F068CC">
        <w:rPr>
          <w:rFonts w:asciiTheme="majorHAnsi" w:hAnsiTheme="majorHAnsi"/>
          <w:lang w:val="en"/>
        </w:rPr>
        <w:t>myxoid</w:t>
      </w:r>
      <w:proofErr w:type="spellEnd"/>
      <w:r w:rsidRPr="00F068CC">
        <w:rPr>
          <w:rFonts w:asciiTheme="majorHAnsi" w:hAnsiTheme="majorHAnsi"/>
          <w:lang w:val="en"/>
        </w:rPr>
        <w:t xml:space="preserve"> </w:t>
      </w:r>
      <w:proofErr w:type="spellStart"/>
      <w:r w:rsidRPr="00F068CC">
        <w:rPr>
          <w:rFonts w:asciiTheme="majorHAnsi" w:hAnsiTheme="majorHAnsi"/>
          <w:lang w:val="en"/>
        </w:rPr>
        <w:t>stroma</w:t>
      </w:r>
      <w:proofErr w:type="spellEnd"/>
      <w:r w:rsidRPr="00F068CC">
        <w:rPr>
          <w:rFonts w:asciiTheme="majorHAnsi" w:hAnsiTheme="majorHAnsi"/>
          <w:lang w:val="en"/>
        </w:rPr>
        <w:t xml:space="preserve"> containing occasionally angulated thin-walled vessels. Tumor cells had scant to moderate amounts of </w:t>
      </w:r>
      <w:proofErr w:type="spellStart"/>
      <w:r w:rsidRPr="00F068CC">
        <w:rPr>
          <w:rFonts w:asciiTheme="majorHAnsi" w:hAnsiTheme="majorHAnsi"/>
          <w:lang w:val="en"/>
        </w:rPr>
        <w:t>eosinophilic</w:t>
      </w:r>
      <w:proofErr w:type="spellEnd"/>
      <w:r w:rsidRPr="00F068CC">
        <w:rPr>
          <w:rFonts w:asciiTheme="majorHAnsi" w:hAnsiTheme="majorHAnsi"/>
          <w:lang w:val="en"/>
        </w:rPr>
        <w:t xml:space="preserve"> </w:t>
      </w:r>
      <w:r w:rsidRPr="00F068CC">
        <w:rPr>
          <w:rFonts w:asciiTheme="majorHAnsi" w:hAnsiTheme="majorHAnsi"/>
          <w:lang w:val="en"/>
        </w:rPr>
        <w:lastRenderedPageBreak/>
        <w:t xml:space="preserve">cytoplasm, and irregular nuclear contours. Nuclei were vesicular with finely dispersed chromatin and occasional indistinct to small nucleoli. None of the tumors showed bizarre nuclear </w:t>
      </w:r>
      <w:proofErr w:type="spellStart"/>
      <w:r w:rsidRPr="00F068CC">
        <w:rPr>
          <w:rFonts w:asciiTheme="majorHAnsi" w:hAnsiTheme="majorHAnsi"/>
          <w:lang w:val="en"/>
        </w:rPr>
        <w:t>pleomorphism</w:t>
      </w:r>
      <w:proofErr w:type="spellEnd"/>
      <w:r w:rsidRPr="00F068CC">
        <w:rPr>
          <w:rFonts w:asciiTheme="majorHAnsi" w:hAnsiTheme="majorHAnsi"/>
          <w:lang w:val="en"/>
        </w:rPr>
        <w:t xml:space="preserve"> that would be more compatible with a diagnosis of undifferentiated pleomorphic sarcoma. Areas of necrosis were seen in three tumors, ranging from focal to 50% of the tumor area. Mitotic activity was often brisk in the pre-treatment tumors, with a median of 30 mitoses per 10 high-power fields (ranging from 1 to 40). </w:t>
      </w:r>
    </w:p>
    <w:p w:rsidR="005635B7" w:rsidRPr="00F068CC" w:rsidRDefault="005635B7" w:rsidP="005635B7">
      <w:pPr>
        <w:pStyle w:val="ListParagraph"/>
        <w:ind w:left="1080"/>
        <w:jc w:val="both"/>
        <w:rPr>
          <w:rFonts w:asciiTheme="majorHAnsi" w:hAnsiTheme="majorHAnsi"/>
          <w:b/>
        </w:rPr>
      </w:pPr>
      <w:r w:rsidRPr="00F068CC">
        <w:rPr>
          <w:rFonts w:asciiTheme="majorHAnsi" w:hAnsiTheme="majorHAnsi"/>
        </w:rPr>
        <w:t>Immunohistochemistry can show expression of CCNB3 (100%), bcl2 (90%), CD99 (60%), and CD117 (60%).</w:t>
      </w:r>
    </w:p>
    <w:p w:rsidR="005635B7" w:rsidRPr="00F068CC" w:rsidRDefault="005635B7" w:rsidP="005635B7">
      <w:pPr>
        <w:pStyle w:val="ListParagraph"/>
        <w:ind w:left="1080"/>
        <w:jc w:val="both"/>
        <w:rPr>
          <w:rFonts w:asciiTheme="majorHAnsi" w:hAnsiTheme="majorHAnsi"/>
          <w:b/>
        </w:rPr>
      </w:pPr>
    </w:p>
    <w:p w:rsidR="005635B7" w:rsidRPr="00F068CC" w:rsidRDefault="005635B7" w:rsidP="005635B7">
      <w:pPr>
        <w:pStyle w:val="ListParagraph"/>
        <w:numPr>
          <w:ilvl w:val="0"/>
          <w:numId w:val="15"/>
        </w:numPr>
        <w:spacing w:after="0" w:line="240" w:lineRule="auto"/>
        <w:jc w:val="both"/>
        <w:rPr>
          <w:rFonts w:asciiTheme="majorHAnsi" w:hAnsiTheme="majorHAnsi"/>
          <w:b/>
        </w:rPr>
      </w:pPr>
      <w:r w:rsidRPr="00F068CC">
        <w:rPr>
          <w:rFonts w:asciiTheme="majorHAnsi" w:hAnsiTheme="majorHAnsi"/>
          <w:lang w:val="en"/>
        </w:rPr>
        <w:t xml:space="preserve">The tumor is characterized by </w:t>
      </w:r>
      <w:proofErr w:type="spellStart"/>
      <w:r w:rsidRPr="00F068CC">
        <w:rPr>
          <w:rFonts w:asciiTheme="majorHAnsi" w:hAnsiTheme="majorHAnsi"/>
          <w:lang w:val="en"/>
        </w:rPr>
        <w:t>paracentric</w:t>
      </w:r>
      <w:proofErr w:type="spellEnd"/>
      <w:r w:rsidRPr="00F068CC">
        <w:rPr>
          <w:rFonts w:asciiTheme="majorHAnsi" w:hAnsiTheme="majorHAnsi"/>
          <w:lang w:val="en"/>
        </w:rPr>
        <w:t xml:space="preserve"> inversion on chromosome X resulting in a BCOR-CCNB3 fusion gene. The pathogenic role of BCOR-CCNB3 fusions in sarcomas remains to be determined. Whereas CCNB3 is thought to be a meiotic </w:t>
      </w:r>
      <w:proofErr w:type="spellStart"/>
      <w:r w:rsidRPr="00F068CC">
        <w:rPr>
          <w:rFonts w:asciiTheme="majorHAnsi" w:hAnsiTheme="majorHAnsi"/>
          <w:lang w:val="en"/>
        </w:rPr>
        <w:t>cyclin</w:t>
      </w:r>
      <w:proofErr w:type="spellEnd"/>
      <w:r w:rsidRPr="00F068CC">
        <w:rPr>
          <w:rFonts w:asciiTheme="majorHAnsi" w:hAnsiTheme="majorHAnsi"/>
          <w:lang w:val="en"/>
        </w:rPr>
        <w:t xml:space="preserve"> restricted to spermatocytes, the BCOR gene, originally discovered to encode a nuclear </w:t>
      </w:r>
      <w:proofErr w:type="spellStart"/>
      <w:r w:rsidRPr="00F068CC">
        <w:rPr>
          <w:rFonts w:asciiTheme="majorHAnsi" w:hAnsiTheme="majorHAnsi"/>
          <w:lang w:val="en"/>
        </w:rPr>
        <w:t>corepressor</w:t>
      </w:r>
      <w:proofErr w:type="spellEnd"/>
      <w:r w:rsidRPr="00F068CC">
        <w:rPr>
          <w:rFonts w:asciiTheme="majorHAnsi" w:hAnsiTheme="majorHAnsi"/>
          <w:lang w:val="en"/>
        </w:rPr>
        <w:t xml:space="preserve"> of BCL6, regulates </w:t>
      </w:r>
      <w:proofErr w:type="spellStart"/>
      <w:r w:rsidRPr="00F068CC">
        <w:rPr>
          <w:rFonts w:asciiTheme="majorHAnsi" w:hAnsiTheme="majorHAnsi"/>
          <w:lang w:val="en"/>
        </w:rPr>
        <w:t>mesenchymal</w:t>
      </w:r>
      <w:proofErr w:type="spellEnd"/>
      <w:r w:rsidRPr="00F068CC">
        <w:rPr>
          <w:rFonts w:asciiTheme="majorHAnsi" w:hAnsiTheme="majorHAnsi"/>
          <w:lang w:val="en"/>
        </w:rPr>
        <w:t xml:space="preserve"> stem cell function through epigenetic modification of histone methylation. The expression of the BCOR-CCNB3 fusion gene in undifferentiated unclassified sarcomas is therefore consistent with the presumed activity of the BCOR promoter in putative </w:t>
      </w:r>
      <w:proofErr w:type="spellStart"/>
      <w:r w:rsidRPr="00F068CC">
        <w:rPr>
          <w:rFonts w:asciiTheme="majorHAnsi" w:hAnsiTheme="majorHAnsi"/>
          <w:lang w:val="en"/>
        </w:rPr>
        <w:t>mesenchymal</w:t>
      </w:r>
      <w:proofErr w:type="spellEnd"/>
      <w:r w:rsidRPr="00F068CC">
        <w:rPr>
          <w:rFonts w:asciiTheme="majorHAnsi" w:hAnsiTheme="majorHAnsi"/>
          <w:lang w:val="en"/>
        </w:rPr>
        <w:t xml:space="preserve"> progenitor cells.</w:t>
      </w:r>
    </w:p>
    <w:p w:rsidR="005635B7" w:rsidRPr="00F068CC" w:rsidRDefault="005635B7" w:rsidP="005635B7">
      <w:pPr>
        <w:pStyle w:val="ListParagraph"/>
        <w:ind w:left="360"/>
        <w:jc w:val="both"/>
        <w:rPr>
          <w:rFonts w:asciiTheme="majorHAnsi" w:hAnsiTheme="majorHAnsi"/>
          <w:b/>
        </w:rPr>
      </w:pPr>
    </w:p>
    <w:p w:rsidR="005635B7" w:rsidRPr="00F068CC" w:rsidRDefault="005635B7" w:rsidP="005635B7">
      <w:pPr>
        <w:pStyle w:val="ListParagraph"/>
        <w:numPr>
          <w:ilvl w:val="0"/>
          <w:numId w:val="15"/>
        </w:numPr>
        <w:spacing w:after="0" w:line="240" w:lineRule="auto"/>
        <w:jc w:val="both"/>
        <w:rPr>
          <w:rFonts w:asciiTheme="majorHAnsi" w:hAnsiTheme="majorHAnsi"/>
        </w:rPr>
      </w:pPr>
      <w:r w:rsidRPr="00F068CC">
        <w:rPr>
          <w:rFonts w:asciiTheme="majorHAnsi" w:hAnsiTheme="majorHAnsi"/>
          <w:lang w:val="en"/>
        </w:rPr>
        <w:t xml:space="preserve">The clinical outcomes for patients with </w:t>
      </w:r>
      <w:r w:rsidRPr="00F068CC">
        <w:rPr>
          <w:rStyle w:val="Emphasis"/>
          <w:rFonts w:asciiTheme="majorHAnsi" w:hAnsiTheme="majorHAnsi"/>
          <w:lang w:val="en"/>
        </w:rPr>
        <w:t>BCOR</w:t>
      </w:r>
      <w:r w:rsidRPr="00F068CC">
        <w:rPr>
          <w:rFonts w:asciiTheme="majorHAnsi" w:hAnsiTheme="majorHAnsi"/>
          <w:lang w:val="en"/>
        </w:rPr>
        <w:t>-</w:t>
      </w:r>
      <w:r w:rsidRPr="00F068CC">
        <w:rPr>
          <w:rStyle w:val="Emphasis"/>
          <w:rFonts w:asciiTheme="majorHAnsi" w:hAnsiTheme="majorHAnsi"/>
          <w:lang w:val="en"/>
        </w:rPr>
        <w:t>CCNB3</w:t>
      </w:r>
      <w:r w:rsidRPr="00F068CC">
        <w:rPr>
          <w:rFonts w:asciiTheme="majorHAnsi" w:hAnsiTheme="majorHAnsi"/>
          <w:lang w:val="en"/>
        </w:rPr>
        <w:t xml:space="preserve"> are currently unclear, given the small number of such patients reported to date and the heterogeneity of treatment regimens administered. In a study by </w:t>
      </w:r>
      <w:proofErr w:type="spellStart"/>
      <w:r w:rsidRPr="00F068CC">
        <w:rPr>
          <w:rFonts w:asciiTheme="majorHAnsi" w:hAnsiTheme="majorHAnsi"/>
          <w:lang w:val="en"/>
        </w:rPr>
        <w:t>Puls</w:t>
      </w:r>
      <w:proofErr w:type="spellEnd"/>
      <w:r w:rsidRPr="00F068CC">
        <w:rPr>
          <w:rFonts w:asciiTheme="majorHAnsi" w:hAnsiTheme="majorHAnsi"/>
          <w:lang w:val="en"/>
        </w:rPr>
        <w:t xml:space="preserve"> F. et al. (</w:t>
      </w:r>
      <w:proofErr w:type="spellStart"/>
      <w:r w:rsidRPr="00F068CC">
        <w:rPr>
          <w:rFonts w:asciiTheme="majorHAnsi" w:hAnsiTheme="majorHAnsi"/>
        </w:rPr>
        <w:t>Puls</w:t>
      </w:r>
      <w:proofErr w:type="spellEnd"/>
      <w:r w:rsidRPr="00F068CC">
        <w:rPr>
          <w:rFonts w:asciiTheme="majorHAnsi" w:hAnsiTheme="majorHAnsi"/>
        </w:rPr>
        <w:t xml:space="preserve"> F. et al</w:t>
      </w:r>
      <w:r w:rsidRPr="00F068CC">
        <w:rPr>
          <w:rFonts w:asciiTheme="majorHAnsi" w:hAnsiTheme="majorHAnsi"/>
          <w:i/>
          <w:iCs/>
        </w:rPr>
        <w:t xml:space="preserve">. BCOR-CCNB3 (Ewing-like) sarcoma: a </w:t>
      </w:r>
      <w:proofErr w:type="spellStart"/>
      <w:r w:rsidRPr="00F068CC">
        <w:rPr>
          <w:rFonts w:asciiTheme="majorHAnsi" w:hAnsiTheme="majorHAnsi"/>
          <w:i/>
          <w:iCs/>
        </w:rPr>
        <w:t>clinicopathologic</w:t>
      </w:r>
      <w:proofErr w:type="spellEnd"/>
      <w:r w:rsidRPr="00F068CC">
        <w:rPr>
          <w:rFonts w:asciiTheme="majorHAnsi" w:hAnsiTheme="majorHAnsi"/>
          <w:i/>
          <w:iCs/>
        </w:rPr>
        <w:t xml:space="preserve"> analysis of 10 cases, in comparison with conventional Ewing sarcoma. </w:t>
      </w:r>
      <w:r w:rsidRPr="00F068CC">
        <w:rPr>
          <w:rFonts w:asciiTheme="majorHAnsi" w:hAnsiTheme="majorHAnsi"/>
        </w:rPr>
        <w:t xml:space="preserve">Am J </w:t>
      </w:r>
      <w:proofErr w:type="spellStart"/>
      <w:r w:rsidRPr="00F068CC">
        <w:rPr>
          <w:rFonts w:asciiTheme="majorHAnsi" w:hAnsiTheme="majorHAnsi"/>
        </w:rPr>
        <w:t>Surg</w:t>
      </w:r>
      <w:proofErr w:type="spellEnd"/>
      <w:r w:rsidRPr="00F068CC">
        <w:rPr>
          <w:rFonts w:asciiTheme="majorHAnsi" w:hAnsiTheme="majorHAnsi"/>
        </w:rPr>
        <w:t xml:space="preserve"> </w:t>
      </w:r>
      <w:proofErr w:type="spellStart"/>
      <w:r w:rsidRPr="00F068CC">
        <w:rPr>
          <w:rFonts w:asciiTheme="majorHAnsi" w:hAnsiTheme="majorHAnsi"/>
        </w:rPr>
        <w:t>Pathol</w:t>
      </w:r>
      <w:proofErr w:type="spellEnd"/>
      <w:r w:rsidRPr="00F068CC">
        <w:rPr>
          <w:rFonts w:asciiTheme="majorHAnsi" w:hAnsiTheme="majorHAnsi"/>
        </w:rPr>
        <w:t>. 2014 Oct</w:t>
      </w:r>
      <w:proofErr w:type="gramStart"/>
      <w:r w:rsidRPr="00F068CC">
        <w:rPr>
          <w:rFonts w:asciiTheme="majorHAnsi" w:hAnsiTheme="majorHAnsi"/>
        </w:rPr>
        <w:t>;38</w:t>
      </w:r>
      <w:proofErr w:type="gramEnd"/>
      <w:r w:rsidRPr="00F068CC">
        <w:rPr>
          <w:rFonts w:asciiTheme="majorHAnsi" w:hAnsiTheme="majorHAnsi"/>
        </w:rPr>
        <w:t>(10):1307-18</w:t>
      </w:r>
      <w:r w:rsidRPr="00F068CC">
        <w:rPr>
          <w:rFonts w:asciiTheme="majorHAnsi" w:hAnsiTheme="majorHAnsi"/>
          <w:lang w:val="en"/>
        </w:rPr>
        <w:t xml:space="preserve">) the </w:t>
      </w:r>
      <w:r w:rsidRPr="00F068CC">
        <w:rPr>
          <w:rFonts w:asciiTheme="majorHAnsi" w:hAnsiTheme="majorHAnsi"/>
        </w:rPr>
        <w:t xml:space="preserve">overall survival of </w:t>
      </w:r>
      <w:r w:rsidRPr="00F068CC">
        <w:rPr>
          <w:rStyle w:val="fulltext-it"/>
          <w:rFonts w:asciiTheme="majorHAnsi" w:hAnsiTheme="majorHAnsi"/>
        </w:rPr>
        <w:t>BCOR-CCNB3</w:t>
      </w:r>
      <w:r w:rsidRPr="00F068CC">
        <w:rPr>
          <w:rFonts w:asciiTheme="majorHAnsi" w:hAnsiTheme="majorHAnsi"/>
        </w:rPr>
        <w:t xml:space="preserve"> sarcoma (75% at 5 y) was not statistically different from a large series of classic Ewing sarcoma (54% at 5 y).</w:t>
      </w:r>
    </w:p>
    <w:p w:rsidR="005635B7" w:rsidRPr="00F068CC" w:rsidRDefault="005635B7" w:rsidP="005635B7">
      <w:pPr>
        <w:pStyle w:val="ListParagraph"/>
        <w:rPr>
          <w:rFonts w:asciiTheme="majorHAnsi" w:hAnsiTheme="majorHAnsi"/>
        </w:rPr>
      </w:pPr>
    </w:p>
    <w:p w:rsidR="005635B7" w:rsidRPr="00F068CC" w:rsidRDefault="005635B7" w:rsidP="005635B7">
      <w:pPr>
        <w:pStyle w:val="ListParagraph"/>
        <w:numPr>
          <w:ilvl w:val="0"/>
          <w:numId w:val="15"/>
        </w:numPr>
        <w:spacing w:after="0" w:line="240" w:lineRule="auto"/>
        <w:jc w:val="both"/>
        <w:rPr>
          <w:rFonts w:asciiTheme="majorHAnsi" w:hAnsiTheme="majorHAnsi"/>
        </w:rPr>
      </w:pPr>
      <w:r w:rsidRPr="00F068CC">
        <w:rPr>
          <w:rFonts w:asciiTheme="majorHAnsi" w:hAnsiTheme="majorHAnsi"/>
        </w:rPr>
        <w:t>Differential diagnosis:</w:t>
      </w:r>
    </w:p>
    <w:p w:rsidR="005635B7" w:rsidRPr="00F068CC" w:rsidRDefault="005635B7" w:rsidP="005635B7">
      <w:pPr>
        <w:pStyle w:val="ListParagraph"/>
        <w:rPr>
          <w:rFonts w:asciiTheme="majorHAnsi" w:hAnsiTheme="majorHAnsi"/>
        </w:rPr>
      </w:pPr>
    </w:p>
    <w:p w:rsidR="005635B7" w:rsidRPr="00F068CC" w:rsidRDefault="005635B7" w:rsidP="005635B7">
      <w:pPr>
        <w:pStyle w:val="ListParagraph"/>
        <w:numPr>
          <w:ilvl w:val="1"/>
          <w:numId w:val="15"/>
        </w:numPr>
        <w:spacing w:after="0" w:line="240" w:lineRule="auto"/>
        <w:jc w:val="both"/>
        <w:rPr>
          <w:rFonts w:asciiTheme="majorHAnsi" w:hAnsiTheme="majorHAnsi"/>
        </w:rPr>
      </w:pPr>
      <w:r w:rsidRPr="00F068CC">
        <w:rPr>
          <w:rFonts w:asciiTheme="majorHAnsi" w:hAnsiTheme="majorHAnsi"/>
        </w:rPr>
        <w:t>Ewing sarcoma</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Can have similar clinical features</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 xml:space="preserve">Histologic features can be comparable, although Ewing sarcoma may exhibit </w:t>
      </w:r>
      <w:proofErr w:type="spellStart"/>
      <w:r w:rsidRPr="00F068CC">
        <w:rPr>
          <w:rFonts w:asciiTheme="majorHAnsi" w:hAnsiTheme="majorHAnsi"/>
        </w:rPr>
        <w:t>peri</w:t>
      </w:r>
      <w:proofErr w:type="spellEnd"/>
      <w:r w:rsidRPr="00F068CC">
        <w:rPr>
          <w:rFonts w:asciiTheme="majorHAnsi" w:hAnsiTheme="majorHAnsi"/>
        </w:rPr>
        <w:t xml:space="preserve">-vascular or Homer-Wright </w:t>
      </w:r>
      <w:proofErr w:type="spellStart"/>
      <w:r w:rsidRPr="00F068CC">
        <w:rPr>
          <w:rFonts w:asciiTheme="majorHAnsi" w:hAnsiTheme="majorHAnsi"/>
        </w:rPr>
        <w:t>pseudorosettes</w:t>
      </w:r>
      <w:proofErr w:type="spellEnd"/>
      <w:r w:rsidRPr="00F068CC">
        <w:rPr>
          <w:rFonts w:asciiTheme="majorHAnsi" w:hAnsiTheme="majorHAnsi"/>
        </w:rPr>
        <w:t xml:space="preserve">; CD99 has a characteristic membranous staining pattern </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Classical fusion transcripts; gene re-arrangement can be demonstrated by EWSR1 or FUS FISH studies using break-apart probes</w:t>
      </w:r>
    </w:p>
    <w:p w:rsidR="005635B7" w:rsidRPr="00F068CC" w:rsidRDefault="005635B7" w:rsidP="005635B7">
      <w:pPr>
        <w:pStyle w:val="ListParagraph"/>
        <w:ind w:left="1800"/>
        <w:jc w:val="both"/>
        <w:rPr>
          <w:rFonts w:asciiTheme="majorHAnsi" w:hAnsiTheme="majorHAnsi"/>
        </w:rPr>
      </w:pPr>
      <w:r w:rsidRPr="00F068CC">
        <w:rPr>
          <w:rFonts w:asciiTheme="majorHAnsi" w:hAnsiTheme="majorHAnsi"/>
        </w:rPr>
        <w:t xml:space="preserve"> </w:t>
      </w:r>
    </w:p>
    <w:p w:rsidR="005635B7" w:rsidRPr="00F068CC" w:rsidRDefault="005635B7" w:rsidP="005635B7">
      <w:pPr>
        <w:pStyle w:val="ListParagraph"/>
        <w:numPr>
          <w:ilvl w:val="1"/>
          <w:numId w:val="15"/>
        </w:numPr>
        <w:spacing w:after="0" w:line="240" w:lineRule="auto"/>
        <w:jc w:val="both"/>
        <w:rPr>
          <w:rFonts w:asciiTheme="majorHAnsi" w:hAnsiTheme="majorHAnsi"/>
        </w:rPr>
      </w:pPr>
      <w:r w:rsidRPr="00F068CC">
        <w:rPr>
          <w:rFonts w:asciiTheme="majorHAnsi" w:hAnsiTheme="majorHAnsi"/>
        </w:rPr>
        <w:t>Small cell osteosarcoma</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Comprises approximately 1.5% of all osteosarcoma</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More commonly seen in the second decade of life (slightly later than conventional osteosarcoma)</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Usually involved metaphysis of the long bones</w:t>
      </w:r>
    </w:p>
    <w:p w:rsidR="005635B7" w:rsidRPr="00F068CC" w:rsidRDefault="005635B7" w:rsidP="005635B7">
      <w:pPr>
        <w:pStyle w:val="ListParagraph"/>
        <w:numPr>
          <w:ilvl w:val="2"/>
          <w:numId w:val="15"/>
        </w:numPr>
        <w:spacing w:after="0" w:line="240" w:lineRule="auto"/>
        <w:jc w:val="both"/>
        <w:rPr>
          <w:rFonts w:asciiTheme="majorHAnsi" w:hAnsiTheme="majorHAnsi"/>
        </w:rPr>
      </w:pPr>
      <w:proofErr w:type="spellStart"/>
      <w:r w:rsidRPr="00F068CC">
        <w:rPr>
          <w:rFonts w:asciiTheme="majorHAnsi" w:hAnsiTheme="majorHAnsi"/>
        </w:rPr>
        <w:t>Radiologically</w:t>
      </w:r>
      <w:proofErr w:type="spellEnd"/>
      <w:r w:rsidRPr="00F068CC">
        <w:rPr>
          <w:rFonts w:asciiTheme="majorHAnsi" w:hAnsiTheme="majorHAnsi"/>
        </w:rPr>
        <w:t xml:space="preserve">, it has mixed lytic and </w:t>
      </w:r>
      <w:proofErr w:type="spellStart"/>
      <w:r w:rsidRPr="00F068CC">
        <w:rPr>
          <w:rFonts w:asciiTheme="majorHAnsi" w:hAnsiTheme="majorHAnsi"/>
        </w:rPr>
        <w:t>blastic</w:t>
      </w:r>
      <w:proofErr w:type="spellEnd"/>
      <w:r w:rsidRPr="00F068CC">
        <w:rPr>
          <w:rFonts w:asciiTheme="majorHAnsi" w:hAnsiTheme="majorHAnsi"/>
        </w:rPr>
        <w:t xml:space="preserve"> pattern and can destroy the cortex often extending into the soft tissue; mineralized matrix is present in most of the tumors</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 xml:space="preserve">Composed of </w:t>
      </w:r>
      <w:proofErr w:type="spellStart"/>
      <w:r w:rsidRPr="00F068CC">
        <w:rPr>
          <w:rFonts w:asciiTheme="majorHAnsi" w:hAnsiTheme="majorHAnsi"/>
        </w:rPr>
        <w:t>hyperchromatic</w:t>
      </w:r>
      <w:proofErr w:type="spellEnd"/>
      <w:r w:rsidRPr="00F068CC">
        <w:rPr>
          <w:rFonts w:asciiTheme="majorHAnsi" w:hAnsiTheme="majorHAnsi"/>
        </w:rPr>
        <w:t xml:space="preserve"> cells with round to oval nuclei and scanty cytoplasm</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Nucleoli are rarely seen</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The diagnosis requires the presence of osteoid/bone matrix production</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lastRenderedPageBreak/>
        <w:t xml:space="preserve">No specific </w:t>
      </w:r>
      <w:proofErr w:type="spellStart"/>
      <w:r w:rsidRPr="00F068CC">
        <w:rPr>
          <w:rFonts w:asciiTheme="majorHAnsi" w:hAnsiTheme="majorHAnsi"/>
        </w:rPr>
        <w:t>immunophenotype</w:t>
      </w:r>
      <w:proofErr w:type="spellEnd"/>
      <w:r w:rsidRPr="00F068CC">
        <w:rPr>
          <w:rFonts w:asciiTheme="majorHAnsi" w:hAnsiTheme="majorHAnsi"/>
        </w:rPr>
        <w:t>; tumor cells may variably express CD99</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No recurrent molecular genetic abnormalities have been detected</w:t>
      </w:r>
    </w:p>
    <w:p w:rsidR="005635B7" w:rsidRPr="00F068CC" w:rsidRDefault="005635B7" w:rsidP="005635B7">
      <w:pPr>
        <w:pStyle w:val="ListParagraph"/>
        <w:ind w:left="1080"/>
        <w:jc w:val="both"/>
        <w:rPr>
          <w:rFonts w:asciiTheme="majorHAnsi" w:hAnsiTheme="majorHAnsi"/>
        </w:rPr>
      </w:pPr>
    </w:p>
    <w:p w:rsidR="005635B7" w:rsidRPr="00F068CC" w:rsidRDefault="005635B7" w:rsidP="005635B7">
      <w:pPr>
        <w:pStyle w:val="ListParagraph"/>
        <w:numPr>
          <w:ilvl w:val="1"/>
          <w:numId w:val="15"/>
        </w:numPr>
        <w:spacing w:after="0" w:line="240" w:lineRule="auto"/>
        <w:jc w:val="both"/>
        <w:rPr>
          <w:rFonts w:asciiTheme="majorHAnsi" w:hAnsiTheme="majorHAnsi"/>
        </w:rPr>
      </w:pPr>
      <w:r w:rsidRPr="00F068CC">
        <w:rPr>
          <w:rFonts w:asciiTheme="majorHAnsi" w:hAnsiTheme="majorHAnsi"/>
        </w:rPr>
        <w:t>Synovial sarcoma</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 xml:space="preserve">Malignant </w:t>
      </w:r>
      <w:proofErr w:type="spellStart"/>
      <w:r w:rsidRPr="00F068CC">
        <w:rPr>
          <w:rFonts w:asciiTheme="majorHAnsi" w:hAnsiTheme="majorHAnsi"/>
        </w:rPr>
        <w:t>mesenchymal</w:t>
      </w:r>
      <w:proofErr w:type="spellEnd"/>
      <w:r w:rsidRPr="00F068CC">
        <w:rPr>
          <w:rFonts w:asciiTheme="majorHAnsi" w:hAnsiTheme="majorHAnsi"/>
        </w:rPr>
        <w:t xml:space="preserve"> neoplasm with partial epithelial differentiation</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Accounts for 5% to 10% of all soft tissue sarcomas</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Encountered predominantly in older children and young adults</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Occurs at almost any anatomic site</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2 major histologic subtypes (biphasic and monophasic)</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Defined by the presence of the t(X;18)(p11.2;q11.2) translocation, involving the SS18 gene on chromosome 18 and one of several synovial sarcoma X (SSX) genes on chromosome X</w:t>
      </w:r>
    </w:p>
    <w:p w:rsidR="005635B7" w:rsidRPr="00F068CC" w:rsidRDefault="005635B7" w:rsidP="005635B7">
      <w:pPr>
        <w:jc w:val="both"/>
        <w:rPr>
          <w:rFonts w:asciiTheme="majorHAnsi" w:hAnsiTheme="majorHAnsi"/>
        </w:rPr>
      </w:pPr>
    </w:p>
    <w:p w:rsidR="005635B7" w:rsidRPr="00F068CC" w:rsidRDefault="005635B7" w:rsidP="005635B7">
      <w:pPr>
        <w:pStyle w:val="ListParagraph"/>
        <w:numPr>
          <w:ilvl w:val="1"/>
          <w:numId w:val="15"/>
        </w:numPr>
        <w:spacing w:after="0" w:line="240" w:lineRule="auto"/>
        <w:jc w:val="both"/>
        <w:rPr>
          <w:rFonts w:asciiTheme="majorHAnsi" w:hAnsiTheme="majorHAnsi"/>
        </w:rPr>
      </w:pPr>
      <w:proofErr w:type="spellStart"/>
      <w:r w:rsidRPr="00F068CC">
        <w:rPr>
          <w:rFonts w:asciiTheme="majorHAnsi" w:hAnsiTheme="majorHAnsi"/>
        </w:rPr>
        <w:t>Mesenchymal</w:t>
      </w:r>
      <w:proofErr w:type="spellEnd"/>
      <w:r w:rsidRPr="00F068CC">
        <w:rPr>
          <w:rFonts w:asciiTheme="majorHAnsi" w:hAnsiTheme="majorHAnsi"/>
        </w:rPr>
        <w:t xml:space="preserve"> </w:t>
      </w:r>
      <w:proofErr w:type="spellStart"/>
      <w:r w:rsidRPr="00F068CC">
        <w:rPr>
          <w:rFonts w:asciiTheme="majorHAnsi" w:hAnsiTheme="majorHAnsi"/>
        </w:rPr>
        <w:t>chondroscracoma</w:t>
      </w:r>
      <w:proofErr w:type="spellEnd"/>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 xml:space="preserve">Rare but highly malignant tumor, accounting for &lt;3% of all primary </w:t>
      </w:r>
      <w:proofErr w:type="spellStart"/>
      <w:r w:rsidRPr="00F068CC">
        <w:rPr>
          <w:rFonts w:asciiTheme="majorHAnsi" w:hAnsiTheme="majorHAnsi"/>
        </w:rPr>
        <w:t>chondrosarcomas</w:t>
      </w:r>
      <w:proofErr w:type="spellEnd"/>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May occur at any age, with a peak incidence in the second and third decades of life</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Shows a widespread skeletal distribution but more commonly arises in the axial skeleton, including craniofacial bones, ribs, ilium, and vertebrae</w:t>
      </w:r>
    </w:p>
    <w:p w:rsidR="005635B7" w:rsidRPr="00F068CC" w:rsidRDefault="005635B7" w:rsidP="005635B7">
      <w:pPr>
        <w:pStyle w:val="ListParagraph"/>
        <w:numPr>
          <w:ilvl w:val="2"/>
          <w:numId w:val="15"/>
        </w:numPr>
        <w:spacing w:after="0" w:line="240" w:lineRule="auto"/>
        <w:jc w:val="both"/>
        <w:rPr>
          <w:rFonts w:asciiTheme="majorHAnsi" w:hAnsiTheme="majorHAnsi"/>
        </w:rPr>
      </w:pPr>
      <w:proofErr w:type="spellStart"/>
      <w:r w:rsidRPr="00F068CC">
        <w:rPr>
          <w:rFonts w:asciiTheme="majorHAnsi" w:hAnsiTheme="majorHAnsi"/>
        </w:rPr>
        <w:t>Radiologically</w:t>
      </w:r>
      <w:proofErr w:type="spellEnd"/>
      <w:r w:rsidRPr="00F068CC">
        <w:rPr>
          <w:rFonts w:asciiTheme="majorHAnsi" w:hAnsiTheme="majorHAnsi"/>
        </w:rPr>
        <w:t xml:space="preserve">, presents as lytic and destructive lesions; calcified matrix, poor </w:t>
      </w:r>
      <w:proofErr w:type="spellStart"/>
      <w:r w:rsidRPr="00F068CC">
        <w:rPr>
          <w:rFonts w:asciiTheme="majorHAnsi" w:hAnsiTheme="majorHAnsi"/>
        </w:rPr>
        <w:t>margination</w:t>
      </w:r>
      <w:proofErr w:type="spellEnd"/>
      <w:r w:rsidRPr="00F068CC">
        <w:rPr>
          <w:rFonts w:asciiTheme="majorHAnsi" w:hAnsiTheme="majorHAnsi"/>
        </w:rPr>
        <w:t>, and cortical destruction with an accompanying soft-tissue mass are frequently seen</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Histology:</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 xml:space="preserve">Biphasic appearance with sheets of primitive small, round, blue cells admixed with variable amount of well-differentiated hyaline cartilage islands </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 xml:space="preserve">A </w:t>
      </w:r>
      <w:proofErr w:type="spellStart"/>
      <w:r w:rsidRPr="00F068CC">
        <w:rPr>
          <w:rFonts w:asciiTheme="majorHAnsi" w:hAnsiTheme="majorHAnsi"/>
        </w:rPr>
        <w:t>hemangiopericytoma</w:t>
      </w:r>
      <w:proofErr w:type="spellEnd"/>
      <w:r w:rsidRPr="00F068CC">
        <w:rPr>
          <w:rFonts w:asciiTheme="majorHAnsi" w:hAnsiTheme="majorHAnsi"/>
        </w:rPr>
        <w:t xml:space="preserve">-like vascular pattern is common in the </w:t>
      </w:r>
      <w:proofErr w:type="spellStart"/>
      <w:r w:rsidRPr="00F068CC">
        <w:rPr>
          <w:rFonts w:asciiTheme="majorHAnsi" w:hAnsiTheme="majorHAnsi"/>
        </w:rPr>
        <w:t>hypercellular</w:t>
      </w:r>
      <w:proofErr w:type="spellEnd"/>
      <w:r w:rsidRPr="00F068CC">
        <w:rPr>
          <w:rFonts w:asciiTheme="majorHAnsi" w:hAnsiTheme="majorHAnsi"/>
        </w:rPr>
        <w:t>, small cell zones</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The small cell component is variably positive for CD99</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SOX9 is positive in both small cell and cartilaginous components</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Molecular studies:</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A recurrent HEY1-NCOA2 fusion has recently been identified</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IDH1/2 mutations were not detected</w:t>
      </w:r>
    </w:p>
    <w:p w:rsidR="005635B7" w:rsidRPr="00F068CC" w:rsidRDefault="005635B7" w:rsidP="005635B7">
      <w:pPr>
        <w:pStyle w:val="ListParagraph"/>
        <w:ind w:left="1800"/>
        <w:jc w:val="both"/>
        <w:rPr>
          <w:rFonts w:asciiTheme="majorHAnsi" w:hAnsiTheme="majorHAnsi"/>
        </w:rPr>
      </w:pPr>
    </w:p>
    <w:p w:rsidR="005635B7" w:rsidRPr="00F068CC" w:rsidRDefault="005635B7" w:rsidP="005635B7">
      <w:pPr>
        <w:pStyle w:val="ListParagraph"/>
        <w:numPr>
          <w:ilvl w:val="1"/>
          <w:numId w:val="15"/>
        </w:numPr>
        <w:spacing w:after="0" w:line="240" w:lineRule="auto"/>
        <w:jc w:val="both"/>
        <w:rPr>
          <w:rFonts w:asciiTheme="majorHAnsi" w:hAnsiTheme="majorHAnsi"/>
        </w:rPr>
      </w:pPr>
      <w:proofErr w:type="spellStart"/>
      <w:r w:rsidRPr="00F068CC">
        <w:rPr>
          <w:rFonts w:asciiTheme="majorHAnsi" w:hAnsiTheme="majorHAnsi"/>
        </w:rPr>
        <w:t>Rhabdomyosarcoma</w:t>
      </w:r>
      <w:proofErr w:type="spellEnd"/>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Accounts for 4%–5% of all childhood malignancies and nearly half of pediatric soft tissue sarcomas</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WHO 2013 classification:</w:t>
      </w:r>
    </w:p>
    <w:p w:rsidR="005635B7" w:rsidRPr="00F068CC" w:rsidRDefault="005635B7" w:rsidP="005635B7">
      <w:pPr>
        <w:pStyle w:val="ListParagraph"/>
        <w:numPr>
          <w:ilvl w:val="3"/>
          <w:numId w:val="15"/>
        </w:numPr>
        <w:spacing w:after="0" w:line="240" w:lineRule="auto"/>
        <w:jc w:val="both"/>
        <w:rPr>
          <w:rFonts w:asciiTheme="majorHAnsi" w:hAnsiTheme="majorHAnsi"/>
        </w:rPr>
      </w:pPr>
      <w:proofErr w:type="spellStart"/>
      <w:r w:rsidRPr="00F068CC">
        <w:rPr>
          <w:rFonts w:asciiTheme="majorHAnsi" w:hAnsiTheme="majorHAnsi"/>
        </w:rPr>
        <w:t>Embryonal</w:t>
      </w:r>
      <w:proofErr w:type="spellEnd"/>
      <w:r w:rsidRPr="00F068CC">
        <w:rPr>
          <w:rFonts w:asciiTheme="majorHAnsi" w:hAnsiTheme="majorHAnsi"/>
        </w:rPr>
        <w:t xml:space="preserve"> (ERMS)</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Alveolar (ARMS)</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 xml:space="preserve">Spindle cell </w:t>
      </w:r>
      <w:proofErr w:type="spellStart"/>
      <w:r w:rsidRPr="00F068CC">
        <w:rPr>
          <w:rFonts w:asciiTheme="majorHAnsi" w:hAnsiTheme="majorHAnsi"/>
        </w:rPr>
        <w:t>sclerosing</w:t>
      </w:r>
      <w:proofErr w:type="spellEnd"/>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Pleomorphic</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ERMS</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Represents 80% of all RMS</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 xml:space="preserve">Composed of cells resembling fetal skeletal muscle </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 xml:space="preserve">Most frequently in the 1st decade of life </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Most commonly seen in the head and neck area and GU tract</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lastRenderedPageBreak/>
        <w:t>Genetically heterogeneous</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Intermediate prognosis</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ARMS</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Comprises 15%–20% of all RMS</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More common in the extremities</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Occurs in older children and teenagers</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 xml:space="preserve">About 75% of ARMSs harbor the gene fusion between PAX3/PAX7 and FOXO1 </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Worse prognosis</w:t>
      </w:r>
    </w:p>
    <w:p w:rsidR="005635B7" w:rsidRPr="00F068CC" w:rsidRDefault="005635B7" w:rsidP="005635B7">
      <w:pPr>
        <w:pStyle w:val="ListParagraph"/>
        <w:ind w:left="1080"/>
        <w:jc w:val="both"/>
        <w:rPr>
          <w:rFonts w:asciiTheme="majorHAnsi" w:hAnsiTheme="majorHAnsi"/>
        </w:rPr>
      </w:pPr>
    </w:p>
    <w:p w:rsidR="005635B7" w:rsidRPr="00F068CC" w:rsidRDefault="005635B7" w:rsidP="005635B7">
      <w:pPr>
        <w:pStyle w:val="ListParagraph"/>
        <w:numPr>
          <w:ilvl w:val="1"/>
          <w:numId w:val="15"/>
        </w:numPr>
        <w:spacing w:after="0" w:line="240" w:lineRule="auto"/>
        <w:jc w:val="both"/>
        <w:rPr>
          <w:rFonts w:asciiTheme="majorHAnsi" w:hAnsiTheme="majorHAnsi"/>
        </w:rPr>
      </w:pPr>
      <w:r w:rsidRPr="00F068CC">
        <w:rPr>
          <w:rFonts w:asciiTheme="majorHAnsi" w:hAnsiTheme="majorHAnsi"/>
        </w:rPr>
        <w:t>Undifferentiated sarcoma with CIC-DUX4 translocation</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 xml:space="preserve">In 2006, 2 cases of “Ewing-like sarcoma” were found to harbor a recurrent chromosomal translocation t(4;19)(q35;q13), which resulted in fusion between CIC, a human homolog of Drosophila </w:t>
      </w:r>
      <w:proofErr w:type="spellStart"/>
      <w:r w:rsidRPr="00F068CC">
        <w:rPr>
          <w:rFonts w:asciiTheme="majorHAnsi" w:hAnsiTheme="majorHAnsi"/>
        </w:rPr>
        <w:t>capicua</w:t>
      </w:r>
      <w:proofErr w:type="spellEnd"/>
      <w:r w:rsidRPr="00F068CC">
        <w:rPr>
          <w:rFonts w:asciiTheme="majorHAnsi" w:hAnsiTheme="majorHAnsi"/>
        </w:rPr>
        <w:t xml:space="preserve">, which encodes a high mobility group box transcription factor, and DUX4, a double </w:t>
      </w:r>
      <w:proofErr w:type="spellStart"/>
      <w:r w:rsidRPr="00F068CC">
        <w:rPr>
          <w:rFonts w:asciiTheme="majorHAnsi" w:hAnsiTheme="majorHAnsi"/>
        </w:rPr>
        <w:t>homeodomain</w:t>
      </w:r>
      <w:proofErr w:type="spellEnd"/>
      <w:r w:rsidRPr="00F068CC">
        <w:rPr>
          <w:rFonts w:asciiTheme="majorHAnsi" w:hAnsiTheme="majorHAnsi"/>
        </w:rPr>
        <w:t xml:space="preserve"> gene</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 xml:space="preserve">34 cases are reported to date: the age distribution ranges from 5 to 62 years, with an equal sex distribution; all reported cases are soft tissue based, except 1 with </w:t>
      </w:r>
      <w:proofErr w:type="spellStart"/>
      <w:r w:rsidRPr="00F068CC">
        <w:rPr>
          <w:rFonts w:asciiTheme="majorHAnsi" w:hAnsiTheme="majorHAnsi"/>
        </w:rPr>
        <w:t>peritonsillar</w:t>
      </w:r>
      <w:proofErr w:type="spellEnd"/>
      <w:r w:rsidRPr="00F068CC">
        <w:rPr>
          <w:rFonts w:asciiTheme="majorHAnsi" w:hAnsiTheme="majorHAnsi"/>
        </w:rPr>
        <w:t xml:space="preserve"> and mandible involvement and another involving bone by direct extension</w:t>
      </w:r>
    </w:p>
    <w:p w:rsidR="005635B7" w:rsidRPr="00F068CC" w:rsidRDefault="005635B7" w:rsidP="005635B7">
      <w:pPr>
        <w:pStyle w:val="ListParagraph"/>
        <w:numPr>
          <w:ilvl w:val="2"/>
          <w:numId w:val="15"/>
        </w:numPr>
        <w:spacing w:after="0" w:line="240" w:lineRule="auto"/>
        <w:jc w:val="both"/>
        <w:rPr>
          <w:rFonts w:asciiTheme="majorHAnsi" w:hAnsiTheme="majorHAnsi"/>
        </w:rPr>
      </w:pPr>
      <w:r w:rsidRPr="00F068CC">
        <w:rPr>
          <w:rFonts w:asciiTheme="majorHAnsi" w:hAnsiTheme="majorHAnsi"/>
        </w:rPr>
        <w:t>Histology:</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 xml:space="preserve">Comprised of small, blue, round cells </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Variable degree of geographic necrosis</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 xml:space="preserve">Mild nuclear </w:t>
      </w:r>
      <w:proofErr w:type="spellStart"/>
      <w:r w:rsidRPr="00F068CC">
        <w:rPr>
          <w:rFonts w:asciiTheme="majorHAnsi" w:hAnsiTheme="majorHAnsi"/>
        </w:rPr>
        <w:t>pleomorphism</w:t>
      </w:r>
      <w:proofErr w:type="spellEnd"/>
      <w:r w:rsidRPr="00F068CC">
        <w:rPr>
          <w:rFonts w:asciiTheme="majorHAnsi" w:hAnsiTheme="majorHAnsi"/>
        </w:rPr>
        <w:t xml:space="preserve">, coarse chromatin, prominent nucleoli </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Clear cytoplasm</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 xml:space="preserve">Focal extracellular </w:t>
      </w:r>
      <w:proofErr w:type="spellStart"/>
      <w:r w:rsidRPr="00F068CC">
        <w:rPr>
          <w:rFonts w:asciiTheme="majorHAnsi" w:hAnsiTheme="majorHAnsi"/>
        </w:rPr>
        <w:t>myxoid</w:t>
      </w:r>
      <w:proofErr w:type="spellEnd"/>
      <w:r w:rsidRPr="00F068CC">
        <w:rPr>
          <w:rFonts w:asciiTheme="majorHAnsi" w:hAnsiTheme="majorHAnsi"/>
        </w:rPr>
        <w:t xml:space="preserve"> matrix</w:t>
      </w:r>
    </w:p>
    <w:p w:rsidR="005635B7" w:rsidRPr="00F068CC" w:rsidRDefault="005635B7" w:rsidP="005635B7">
      <w:pPr>
        <w:pStyle w:val="ListParagraph"/>
        <w:numPr>
          <w:ilvl w:val="3"/>
          <w:numId w:val="15"/>
        </w:numPr>
        <w:spacing w:after="0" w:line="240" w:lineRule="auto"/>
        <w:jc w:val="both"/>
        <w:rPr>
          <w:rFonts w:asciiTheme="majorHAnsi" w:hAnsiTheme="majorHAnsi"/>
        </w:rPr>
      </w:pPr>
      <w:r w:rsidRPr="00F068CC">
        <w:rPr>
          <w:rFonts w:asciiTheme="majorHAnsi" w:hAnsiTheme="majorHAnsi"/>
        </w:rPr>
        <w:t xml:space="preserve">The vast majority of cases show CD99 </w:t>
      </w:r>
      <w:proofErr w:type="spellStart"/>
      <w:r w:rsidRPr="00F068CC">
        <w:rPr>
          <w:rFonts w:asciiTheme="majorHAnsi" w:hAnsiTheme="majorHAnsi"/>
        </w:rPr>
        <w:t>immunoreactivity</w:t>
      </w:r>
      <w:proofErr w:type="spellEnd"/>
      <w:r w:rsidRPr="00F068CC">
        <w:rPr>
          <w:rFonts w:asciiTheme="majorHAnsi" w:hAnsiTheme="majorHAnsi"/>
        </w:rPr>
        <w:t xml:space="preserve">, ranging from focal and/or weak to diffuse and/or strong; most tumors are focally positive for S-100 protein; </w:t>
      </w:r>
      <w:proofErr w:type="spellStart"/>
      <w:r w:rsidRPr="00F068CC">
        <w:rPr>
          <w:rFonts w:asciiTheme="majorHAnsi" w:hAnsiTheme="majorHAnsi"/>
        </w:rPr>
        <w:t>desmin</w:t>
      </w:r>
      <w:proofErr w:type="spellEnd"/>
      <w:r w:rsidRPr="00F068CC">
        <w:rPr>
          <w:rFonts w:asciiTheme="majorHAnsi" w:hAnsiTheme="majorHAnsi"/>
        </w:rPr>
        <w:t xml:space="preserve">, </w:t>
      </w:r>
      <w:proofErr w:type="spellStart"/>
      <w:r w:rsidRPr="00F068CC">
        <w:rPr>
          <w:rFonts w:asciiTheme="majorHAnsi" w:hAnsiTheme="majorHAnsi"/>
        </w:rPr>
        <w:t>myogenin</w:t>
      </w:r>
      <w:proofErr w:type="spellEnd"/>
      <w:r w:rsidRPr="00F068CC">
        <w:rPr>
          <w:rFonts w:asciiTheme="majorHAnsi" w:hAnsiTheme="majorHAnsi"/>
        </w:rPr>
        <w:t>, cytokeratin, and EMA reactivity was found in rare cases</w:t>
      </w:r>
    </w:p>
    <w:p w:rsidR="005635B7" w:rsidRPr="00F068CC" w:rsidRDefault="005635B7" w:rsidP="005635B7">
      <w:pPr>
        <w:pStyle w:val="ListParagraph"/>
        <w:ind w:left="1800"/>
        <w:jc w:val="both"/>
        <w:rPr>
          <w:rFonts w:asciiTheme="majorHAnsi" w:hAnsiTheme="majorHAnsi"/>
        </w:rPr>
      </w:pPr>
    </w:p>
    <w:p w:rsidR="00F068CC" w:rsidRDefault="00F068CC" w:rsidP="005635B7">
      <w:pPr>
        <w:jc w:val="both"/>
        <w:rPr>
          <w:rFonts w:asciiTheme="majorHAnsi" w:hAnsiTheme="majorHAnsi" w:cs="Times New Roman"/>
          <w:b/>
          <w:sz w:val="24"/>
          <w:szCs w:val="24"/>
        </w:rPr>
      </w:pPr>
    </w:p>
    <w:p w:rsidR="005635B7" w:rsidRPr="00F068CC" w:rsidRDefault="005635B7" w:rsidP="005635B7">
      <w:pPr>
        <w:jc w:val="both"/>
        <w:rPr>
          <w:rFonts w:asciiTheme="majorHAnsi" w:hAnsiTheme="majorHAnsi" w:cs="Times New Roman"/>
          <w:b/>
          <w:sz w:val="24"/>
          <w:szCs w:val="24"/>
        </w:rPr>
      </w:pPr>
      <w:r w:rsidRPr="00F068CC">
        <w:rPr>
          <w:rFonts w:asciiTheme="majorHAnsi" w:hAnsiTheme="majorHAnsi" w:cs="Times New Roman"/>
          <w:b/>
          <w:sz w:val="24"/>
          <w:szCs w:val="24"/>
        </w:rPr>
        <w:t>References:</w:t>
      </w:r>
    </w:p>
    <w:p w:rsidR="005635B7" w:rsidRPr="00F068CC" w:rsidRDefault="005635B7" w:rsidP="005635B7">
      <w:pPr>
        <w:jc w:val="both"/>
        <w:rPr>
          <w:rFonts w:asciiTheme="majorHAnsi" w:hAnsiTheme="majorHAnsi" w:cs="Times New Roman"/>
          <w:sz w:val="24"/>
          <w:szCs w:val="24"/>
        </w:rPr>
      </w:pPr>
      <w:proofErr w:type="spellStart"/>
      <w:r w:rsidRPr="00F068CC">
        <w:rPr>
          <w:rFonts w:asciiTheme="majorHAnsi" w:hAnsiTheme="majorHAnsi" w:cs="Times New Roman"/>
          <w:sz w:val="24"/>
          <w:szCs w:val="24"/>
        </w:rPr>
        <w:t>Antonescu</w:t>
      </w:r>
      <w:proofErr w:type="spellEnd"/>
      <w:r w:rsidRPr="00F068CC">
        <w:rPr>
          <w:rFonts w:asciiTheme="majorHAnsi" w:hAnsiTheme="majorHAnsi" w:cs="Times New Roman"/>
          <w:sz w:val="24"/>
          <w:szCs w:val="24"/>
        </w:rPr>
        <w:t xml:space="preserve"> C. </w:t>
      </w:r>
      <w:r w:rsidRPr="00F068CC">
        <w:rPr>
          <w:rFonts w:asciiTheme="majorHAnsi" w:hAnsiTheme="majorHAnsi" w:cs="Times New Roman"/>
          <w:i/>
          <w:iCs/>
          <w:sz w:val="24"/>
          <w:szCs w:val="24"/>
        </w:rPr>
        <w:t>Round cell sarcomas beyond Ewing: emerging entities.</w:t>
      </w:r>
      <w:r w:rsidRPr="00F068CC">
        <w:rPr>
          <w:rFonts w:asciiTheme="majorHAnsi" w:hAnsiTheme="majorHAnsi" w:cs="Times New Roman"/>
          <w:sz w:val="24"/>
          <w:szCs w:val="24"/>
        </w:rPr>
        <w:t xml:space="preserve"> </w:t>
      </w:r>
      <w:proofErr w:type="gramStart"/>
      <w:r w:rsidRPr="00F068CC">
        <w:rPr>
          <w:rFonts w:asciiTheme="majorHAnsi" w:hAnsiTheme="majorHAnsi" w:cs="Times New Roman"/>
          <w:sz w:val="24"/>
          <w:szCs w:val="24"/>
        </w:rPr>
        <w:t>Histopathology.</w:t>
      </w:r>
      <w:proofErr w:type="gramEnd"/>
      <w:r w:rsidRPr="00F068CC">
        <w:rPr>
          <w:rFonts w:asciiTheme="majorHAnsi" w:hAnsiTheme="majorHAnsi" w:cs="Times New Roman"/>
          <w:sz w:val="24"/>
          <w:szCs w:val="24"/>
        </w:rPr>
        <w:t xml:space="preserve"> 2014 Jan</w:t>
      </w:r>
      <w:proofErr w:type="gramStart"/>
      <w:r w:rsidRPr="00F068CC">
        <w:rPr>
          <w:rFonts w:asciiTheme="majorHAnsi" w:hAnsiTheme="majorHAnsi" w:cs="Times New Roman"/>
          <w:sz w:val="24"/>
          <w:szCs w:val="24"/>
        </w:rPr>
        <w:t>;64</w:t>
      </w:r>
      <w:proofErr w:type="gramEnd"/>
      <w:r w:rsidRPr="00F068CC">
        <w:rPr>
          <w:rFonts w:asciiTheme="majorHAnsi" w:hAnsiTheme="majorHAnsi" w:cs="Times New Roman"/>
          <w:sz w:val="24"/>
          <w:szCs w:val="24"/>
        </w:rPr>
        <w:t xml:space="preserve">(1):26-37. </w:t>
      </w:r>
    </w:p>
    <w:p w:rsidR="005635B7" w:rsidRPr="00F068CC" w:rsidRDefault="005635B7" w:rsidP="005635B7">
      <w:pPr>
        <w:jc w:val="both"/>
        <w:rPr>
          <w:rFonts w:asciiTheme="majorHAnsi" w:hAnsiTheme="majorHAnsi" w:cs="Times New Roman"/>
          <w:sz w:val="24"/>
          <w:szCs w:val="24"/>
        </w:rPr>
      </w:pPr>
      <w:proofErr w:type="spellStart"/>
      <w:r w:rsidRPr="00F068CC">
        <w:rPr>
          <w:rFonts w:asciiTheme="majorHAnsi" w:hAnsiTheme="majorHAnsi" w:cs="Times New Roman"/>
          <w:sz w:val="24"/>
          <w:szCs w:val="24"/>
        </w:rPr>
        <w:t>Pierron</w:t>
      </w:r>
      <w:proofErr w:type="spellEnd"/>
      <w:r w:rsidRPr="00F068CC">
        <w:rPr>
          <w:rFonts w:asciiTheme="majorHAnsi" w:hAnsiTheme="majorHAnsi" w:cs="Times New Roman"/>
          <w:sz w:val="24"/>
          <w:szCs w:val="24"/>
        </w:rPr>
        <w:t xml:space="preserve"> G et al. </w:t>
      </w:r>
      <w:proofErr w:type="gramStart"/>
      <w:r w:rsidRPr="00F068CC">
        <w:rPr>
          <w:rFonts w:asciiTheme="majorHAnsi" w:hAnsiTheme="majorHAnsi" w:cs="Times New Roman"/>
          <w:sz w:val="24"/>
          <w:szCs w:val="24"/>
        </w:rPr>
        <w:t>A new subtype of bone sarcoma defined by BCOR-CCNB3 gene fusion.</w:t>
      </w:r>
      <w:proofErr w:type="gramEnd"/>
      <w:r w:rsidRPr="00F068CC">
        <w:rPr>
          <w:rFonts w:asciiTheme="majorHAnsi" w:hAnsiTheme="majorHAnsi" w:cs="Times New Roman"/>
          <w:sz w:val="24"/>
          <w:szCs w:val="24"/>
        </w:rPr>
        <w:t xml:space="preserve"> Nat Genet. 2012 Mar 4</w:t>
      </w:r>
      <w:proofErr w:type="gramStart"/>
      <w:r w:rsidRPr="00F068CC">
        <w:rPr>
          <w:rFonts w:asciiTheme="majorHAnsi" w:hAnsiTheme="majorHAnsi" w:cs="Times New Roman"/>
          <w:sz w:val="24"/>
          <w:szCs w:val="24"/>
        </w:rPr>
        <w:t>;44</w:t>
      </w:r>
      <w:proofErr w:type="gramEnd"/>
      <w:r w:rsidRPr="00F068CC">
        <w:rPr>
          <w:rFonts w:asciiTheme="majorHAnsi" w:hAnsiTheme="majorHAnsi" w:cs="Times New Roman"/>
          <w:sz w:val="24"/>
          <w:szCs w:val="24"/>
        </w:rPr>
        <w:t>(4):461-6.</w:t>
      </w:r>
    </w:p>
    <w:p w:rsidR="005635B7" w:rsidRPr="00F068CC" w:rsidRDefault="005635B7" w:rsidP="005635B7">
      <w:pPr>
        <w:jc w:val="both"/>
        <w:rPr>
          <w:rFonts w:asciiTheme="majorHAnsi" w:hAnsiTheme="majorHAnsi" w:cs="Times New Roman"/>
          <w:sz w:val="24"/>
          <w:szCs w:val="24"/>
        </w:rPr>
      </w:pPr>
      <w:r w:rsidRPr="00F068CC">
        <w:rPr>
          <w:rFonts w:asciiTheme="majorHAnsi" w:hAnsiTheme="majorHAnsi" w:cs="Times New Roman"/>
          <w:sz w:val="24"/>
          <w:szCs w:val="24"/>
        </w:rPr>
        <w:t xml:space="preserve">Peters TL et al. </w:t>
      </w:r>
      <w:r w:rsidRPr="00F068CC">
        <w:rPr>
          <w:rFonts w:asciiTheme="majorHAnsi" w:hAnsiTheme="majorHAnsi" w:cs="Times New Roman"/>
          <w:i/>
          <w:iCs/>
          <w:sz w:val="24"/>
          <w:szCs w:val="24"/>
        </w:rPr>
        <w:t>BCOR-CCNB3 fusions are frequent in undifferentiated sarcomas of male children.</w:t>
      </w:r>
      <w:r w:rsidRPr="00F068CC">
        <w:rPr>
          <w:rFonts w:asciiTheme="majorHAnsi" w:hAnsiTheme="majorHAnsi" w:cs="Times New Roman"/>
          <w:sz w:val="24"/>
          <w:szCs w:val="24"/>
        </w:rPr>
        <w:t xml:space="preserve"> Mod </w:t>
      </w:r>
      <w:proofErr w:type="spellStart"/>
      <w:r w:rsidRPr="00F068CC">
        <w:rPr>
          <w:rFonts w:asciiTheme="majorHAnsi" w:hAnsiTheme="majorHAnsi" w:cs="Times New Roman"/>
          <w:sz w:val="24"/>
          <w:szCs w:val="24"/>
        </w:rPr>
        <w:t>Pathol</w:t>
      </w:r>
      <w:proofErr w:type="spellEnd"/>
      <w:r w:rsidRPr="00F068CC">
        <w:rPr>
          <w:rFonts w:asciiTheme="majorHAnsi" w:hAnsiTheme="majorHAnsi" w:cs="Times New Roman"/>
          <w:sz w:val="24"/>
          <w:szCs w:val="24"/>
        </w:rPr>
        <w:t>. 2015 Apr</w:t>
      </w:r>
      <w:proofErr w:type="gramStart"/>
      <w:r w:rsidRPr="00F068CC">
        <w:rPr>
          <w:rFonts w:asciiTheme="majorHAnsi" w:hAnsiTheme="majorHAnsi" w:cs="Times New Roman"/>
          <w:sz w:val="24"/>
          <w:szCs w:val="24"/>
        </w:rPr>
        <w:t>;28</w:t>
      </w:r>
      <w:proofErr w:type="gramEnd"/>
      <w:r w:rsidRPr="00F068CC">
        <w:rPr>
          <w:rFonts w:asciiTheme="majorHAnsi" w:hAnsiTheme="majorHAnsi" w:cs="Times New Roman"/>
          <w:sz w:val="24"/>
          <w:szCs w:val="24"/>
        </w:rPr>
        <w:t>(4):575-86.</w:t>
      </w:r>
    </w:p>
    <w:p w:rsidR="005635B7" w:rsidRPr="00F068CC" w:rsidRDefault="005635B7" w:rsidP="005635B7">
      <w:pPr>
        <w:jc w:val="both"/>
        <w:rPr>
          <w:rFonts w:asciiTheme="majorHAnsi" w:hAnsiTheme="majorHAnsi" w:cs="Times New Roman"/>
          <w:sz w:val="24"/>
          <w:szCs w:val="24"/>
        </w:rPr>
      </w:pPr>
      <w:proofErr w:type="spellStart"/>
      <w:r w:rsidRPr="00F068CC">
        <w:rPr>
          <w:rFonts w:asciiTheme="majorHAnsi" w:hAnsiTheme="majorHAnsi" w:cs="Times New Roman"/>
          <w:sz w:val="24"/>
          <w:szCs w:val="24"/>
        </w:rPr>
        <w:t>Puls</w:t>
      </w:r>
      <w:proofErr w:type="spellEnd"/>
      <w:r w:rsidRPr="00F068CC">
        <w:rPr>
          <w:rFonts w:asciiTheme="majorHAnsi" w:hAnsiTheme="majorHAnsi" w:cs="Times New Roman"/>
          <w:sz w:val="24"/>
          <w:szCs w:val="24"/>
        </w:rPr>
        <w:t xml:space="preserve"> F. et al</w:t>
      </w:r>
      <w:r w:rsidRPr="00F068CC">
        <w:rPr>
          <w:rFonts w:asciiTheme="majorHAnsi" w:hAnsiTheme="majorHAnsi" w:cs="Times New Roman"/>
          <w:i/>
          <w:iCs/>
          <w:sz w:val="24"/>
          <w:szCs w:val="24"/>
        </w:rPr>
        <w:t xml:space="preserve">. BCOR-CCNB3 (Ewing-like) sarcoma: a </w:t>
      </w:r>
      <w:proofErr w:type="spellStart"/>
      <w:r w:rsidRPr="00F068CC">
        <w:rPr>
          <w:rFonts w:asciiTheme="majorHAnsi" w:hAnsiTheme="majorHAnsi" w:cs="Times New Roman"/>
          <w:i/>
          <w:iCs/>
          <w:sz w:val="24"/>
          <w:szCs w:val="24"/>
        </w:rPr>
        <w:t>clinicopathologic</w:t>
      </w:r>
      <w:proofErr w:type="spellEnd"/>
      <w:r w:rsidRPr="00F068CC">
        <w:rPr>
          <w:rFonts w:asciiTheme="majorHAnsi" w:hAnsiTheme="majorHAnsi" w:cs="Times New Roman"/>
          <w:i/>
          <w:iCs/>
          <w:sz w:val="24"/>
          <w:szCs w:val="24"/>
        </w:rPr>
        <w:t xml:space="preserve"> analysis of 10 cases, in comparison with conventional Ewing sarcoma.</w:t>
      </w:r>
      <w:r w:rsidRPr="00F068CC">
        <w:rPr>
          <w:rFonts w:asciiTheme="majorHAnsi" w:hAnsiTheme="majorHAnsi" w:cs="Times New Roman"/>
          <w:sz w:val="24"/>
          <w:szCs w:val="24"/>
        </w:rPr>
        <w:t xml:space="preserve"> </w:t>
      </w:r>
      <w:proofErr w:type="gramStart"/>
      <w:r w:rsidRPr="00F068CC">
        <w:rPr>
          <w:rFonts w:asciiTheme="majorHAnsi" w:hAnsiTheme="majorHAnsi" w:cs="Times New Roman"/>
          <w:sz w:val="24"/>
          <w:szCs w:val="24"/>
        </w:rPr>
        <w:t xml:space="preserve">Am J </w:t>
      </w:r>
      <w:proofErr w:type="spellStart"/>
      <w:r w:rsidRPr="00F068CC">
        <w:rPr>
          <w:rFonts w:asciiTheme="majorHAnsi" w:hAnsiTheme="majorHAnsi" w:cs="Times New Roman"/>
          <w:sz w:val="24"/>
          <w:szCs w:val="24"/>
        </w:rPr>
        <w:t>Surg</w:t>
      </w:r>
      <w:proofErr w:type="spellEnd"/>
      <w:r w:rsidRPr="00F068CC">
        <w:rPr>
          <w:rFonts w:asciiTheme="majorHAnsi" w:hAnsiTheme="majorHAnsi" w:cs="Times New Roman"/>
          <w:sz w:val="24"/>
          <w:szCs w:val="24"/>
        </w:rPr>
        <w:t xml:space="preserve"> </w:t>
      </w:r>
      <w:proofErr w:type="spellStart"/>
      <w:r w:rsidRPr="00F068CC">
        <w:rPr>
          <w:rFonts w:asciiTheme="majorHAnsi" w:hAnsiTheme="majorHAnsi" w:cs="Times New Roman"/>
          <w:sz w:val="24"/>
          <w:szCs w:val="24"/>
        </w:rPr>
        <w:t>Pathol</w:t>
      </w:r>
      <w:proofErr w:type="spellEnd"/>
      <w:r w:rsidRPr="00F068CC">
        <w:rPr>
          <w:rFonts w:asciiTheme="majorHAnsi" w:hAnsiTheme="majorHAnsi" w:cs="Times New Roman"/>
          <w:sz w:val="24"/>
          <w:szCs w:val="24"/>
        </w:rPr>
        <w:t>.</w:t>
      </w:r>
      <w:proofErr w:type="gramEnd"/>
      <w:r w:rsidRPr="00F068CC">
        <w:rPr>
          <w:rFonts w:asciiTheme="majorHAnsi" w:hAnsiTheme="majorHAnsi" w:cs="Times New Roman"/>
          <w:sz w:val="24"/>
          <w:szCs w:val="24"/>
        </w:rPr>
        <w:t xml:space="preserve"> 2014 Oct</w:t>
      </w:r>
      <w:proofErr w:type="gramStart"/>
      <w:r w:rsidRPr="00F068CC">
        <w:rPr>
          <w:rFonts w:asciiTheme="majorHAnsi" w:hAnsiTheme="majorHAnsi" w:cs="Times New Roman"/>
          <w:sz w:val="24"/>
          <w:szCs w:val="24"/>
        </w:rPr>
        <w:t>;38</w:t>
      </w:r>
      <w:proofErr w:type="gramEnd"/>
      <w:r w:rsidRPr="00F068CC">
        <w:rPr>
          <w:rFonts w:asciiTheme="majorHAnsi" w:hAnsiTheme="majorHAnsi" w:cs="Times New Roman"/>
          <w:sz w:val="24"/>
          <w:szCs w:val="24"/>
        </w:rPr>
        <w:t xml:space="preserve">(10):1307-18. </w:t>
      </w:r>
    </w:p>
    <w:p w:rsidR="005635B7" w:rsidRPr="00F068CC" w:rsidRDefault="005635B7" w:rsidP="005635B7">
      <w:pPr>
        <w:jc w:val="both"/>
        <w:rPr>
          <w:rFonts w:asciiTheme="majorHAnsi" w:hAnsiTheme="majorHAnsi" w:cs="Times New Roman"/>
          <w:sz w:val="24"/>
          <w:szCs w:val="24"/>
        </w:rPr>
      </w:pPr>
      <w:r w:rsidRPr="00F068CC">
        <w:rPr>
          <w:rFonts w:asciiTheme="majorHAnsi" w:hAnsiTheme="majorHAnsi" w:cs="Times New Roman"/>
          <w:sz w:val="24"/>
          <w:szCs w:val="24"/>
        </w:rPr>
        <w:lastRenderedPageBreak/>
        <w:t>Wei, Shi</w:t>
      </w:r>
      <w:proofErr w:type="gramStart"/>
      <w:r w:rsidRPr="00F068CC">
        <w:rPr>
          <w:rFonts w:asciiTheme="majorHAnsi" w:hAnsiTheme="majorHAnsi" w:cs="Times New Roman"/>
          <w:sz w:val="24"/>
          <w:szCs w:val="24"/>
        </w:rPr>
        <w:t xml:space="preserve">;  </w:t>
      </w:r>
      <w:proofErr w:type="spellStart"/>
      <w:r w:rsidRPr="00F068CC">
        <w:rPr>
          <w:rFonts w:asciiTheme="majorHAnsi" w:hAnsiTheme="majorHAnsi" w:cs="Times New Roman"/>
          <w:sz w:val="24"/>
          <w:szCs w:val="24"/>
        </w:rPr>
        <w:t>Siegal</w:t>
      </w:r>
      <w:proofErr w:type="spellEnd"/>
      <w:proofErr w:type="gramEnd"/>
      <w:r w:rsidRPr="00F068CC">
        <w:rPr>
          <w:rFonts w:asciiTheme="majorHAnsi" w:hAnsiTheme="majorHAnsi" w:cs="Times New Roman"/>
          <w:sz w:val="24"/>
          <w:szCs w:val="24"/>
        </w:rPr>
        <w:t xml:space="preserve">, Gene </w:t>
      </w:r>
      <w:r w:rsidRPr="00F068CC">
        <w:rPr>
          <w:rFonts w:asciiTheme="majorHAnsi" w:hAnsiTheme="majorHAnsi" w:cs="Times New Roman"/>
          <w:i/>
          <w:iCs/>
          <w:sz w:val="24"/>
          <w:szCs w:val="24"/>
        </w:rPr>
        <w:t>Round Cell Tumors of Bone:  An Update on Recent Molecular Genetic Advances</w:t>
      </w:r>
      <w:r w:rsidRPr="00F068CC">
        <w:rPr>
          <w:rFonts w:asciiTheme="majorHAnsi" w:hAnsiTheme="majorHAnsi" w:cs="Times New Roman"/>
          <w:sz w:val="24"/>
          <w:szCs w:val="24"/>
        </w:rPr>
        <w:t xml:space="preserve">.  </w:t>
      </w:r>
      <w:proofErr w:type="gramStart"/>
      <w:r w:rsidRPr="00F068CC">
        <w:rPr>
          <w:rFonts w:asciiTheme="majorHAnsi" w:hAnsiTheme="majorHAnsi" w:cs="Times New Roman"/>
          <w:sz w:val="24"/>
          <w:szCs w:val="24"/>
        </w:rPr>
        <w:t>Advances in Anatomic Pathology.</w:t>
      </w:r>
      <w:proofErr w:type="gramEnd"/>
      <w:r w:rsidRPr="00F068CC">
        <w:rPr>
          <w:rFonts w:asciiTheme="majorHAnsi" w:hAnsiTheme="majorHAnsi" w:cs="Times New Roman"/>
          <w:sz w:val="24"/>
          <w:szCs w:val="24"/>
        </w:rPr>
        <w:t xml:space="preserve"> 21(5):359-372, September 2014.</w:t>
      </w:r>
    </w:p>
    <w:p w:rsidR="005635B7" w:rsidRPr="00F068CC" w:rsidRDefault="005635B7" w:rsidP="005635B7">
      <w:pPr>
        <w:jc w:val="both"/>
        <w:rPr>
          <w:rFonts w:asciiTheme="majorHAnsi" w:hAnsiTheme="majorHAnsi" w:cs="Times New Roman"/>
          <w:sz w:val="24"/>
          <w:szCs w:val="24"/>
        </w:rPr>
      </w:pPr>
      <w:proofErr w:type="spellStart"/>
      <w:r w:rsidRPr="00F068CC">
        <w:rPr>
          <w:rFonts w:asciiTheme="majorHAnsi" w:hAnsiTheme="majorHAnsi" w:cs="Times New Roman"/>
          <w:sz w:val="24"/>
          <w:szCs w:val="24"/>
        </w:rPr>
        <w:t>Thway</w:t>
      </w:r>
      <w:proofErr w:type="spellEnd"/>
      <w:r w:rsidRPr="00F068CC">
        <w:rPr>
          <w:rFonts w:asciiTheme="majorHAnsi" w:hAnsiTheme="majorHAnsi" w:cs="Times New Roman"/>
          <w:sz w:val="24"/>
          <w:szCs w:val="24"/>
        </w:rPr>
        <w:t xml:space="preserve"> K, Fisher C. </w:t>
      </w:r>
      <w:r w:rsidRPr="00F068CC">
        <w:rPr>
          <w:rFonts w:asciiTheme="majorHAnsi" w:hAnsiTheme="majorHAnsi" w:cs="Times New Roman"/>
          <w:i/>
          <w:iCs/>
          <w:sz w:val="24"/>
          <w:szCs w:val="24"/>
        </w:rPr>
        <w:t>Synovial sarcoma: defining features and diagnostic evolution.</w:t>
      </w:r>
      <w:r w:rsidRPr="00F068CC">
        <w:rPr>
          <w:rFonts w:asciiTheme="majorHAnsi" w:hAnsiTheme="majorHAnsi" w:cs="Times New Roman"/>
          <w:sz w:val="24"/>
          <w:szCs w:val="24"/>
        </w:rPr>
        <w:t xml:space="preserve"> Ann </w:t>
      </w:r>
      <w:proofErr w:type="spellStart"/>
      <w:r w:rsidRPr="00F068CC">
        <w:rPr>
          <w:rFonts w:asciiTheme="majorHAnsi" w:hAnsiTheme="majorHAnsi" w:cs="Times New Roman"/>
          <w:sz w:val="24"/>
          <w:szCs w:val="24"/>
        </w:rPr>
        <w:t>Diagn</w:t>
      </w:r>
      <w:proofErr w:type="spellEnd"/>
      <w:r w:rsidRPr="00F068CC">
        <w:rPr>
          <w:rFonts w:asciiTheme="majorHAnsi" w:hAnsiTheme="majorHAnsi" w:cs="Times New Roman"/>
          <w:sz w:val="24"/>
          <w:szCs w:val="24"/>
        </w:rPr>
        <w:t xml:space="preserve"> </w:t>
      </w:r>
      <w:proofErr w:type="spellStart"/>
      <w:r w:rsidRPr="00F068CC">
        <w:rPr>
          <w:rFonts w:asciiTheme="majorHAnsi" w:hAnsiTheme="majorHAnsi" w:cs="Times New Roman"/>
          <w:sz w:val="24"/>
          <w:szCs w:val="24"/>
        </w:rPr>
        <w:t>Pathol</w:t>
      </w:r>
      <w:proofErr w:type="spellEnd"/>
      <w:r w:rsidRPr="00F068CC">
        <w:rPr>
          <w:rFonts w:asciiTheme="majorHAnsi" w:hAnsiTheme="majorHAnsi" w:cs="Times New Roman"/>
          <w:sz w:val="24"/>
          <w:szCs w:val="24"/>
        </w:rPr>
        <w:t>. 2014 Dec</w:t>
      </w:r>
      <w:proofErr w:type="gramStart"/>
      <w:r w:rsidRPr="00F068CC">
        <w:rPr>
          <w:rFonts w:asciiTheme="majorHAnsi" w:hAnsiTheme="majorHAnsi" w:cs="Times New Roman"/>
          <w:sz w:val="24"/>
          <w:szCs w:val="24"/>
        </w:rPr>
        <w:t>;18</w:t>
      </w:r>
      <w:proofErr w:type="gramEnd"/>
      <w:r w:rsidRPr="00F068CC">
        <w:rPr>
          <w:rFonts w:asciiTheme="majorHAnsi" w:hAnsiTheme="majorHAnsi" w:cs="Times New Roman"/>
          <w:sz w:val="24"/>
          <w:szCs w:val="24"/>
        </w:rPr>
        <w:t>(6):369-80.</w:t>
      </w:r>
    </w:p>
    <w:p w:rsidR="005635B7" w:rsidRPr="00F068CC" w:rsidRDefault="005635B7" w:rsidP="005635B7">
      <w:pPr>
        <w:jc w:val="both"/>
        <w:rPr>
          <w:rFonts w:asciiTheme="majorHAnsi" w:hAnsiTheme="majorHAnsi"/>
        </w:rPr>
      </w:pPr>
    </w:p>
    <w:p w:rsidR="005635B7" w:rsidRPr="00F068CC" w:rsidRDefault="005635B7" w:rsidP="005635B7">
      <w:pPr>
        <w:jc w:val="both"/>
        <w:rPr>
          <w:rFonts w:asciiTheme="majorHAnsi" w:hAnsiTheme="majorHAnsi"/>
        </w:rPr>
      </w:pPr>
    </w:p>
    <w:p w:rsidR="005635B7" w:rsidRPr="00F068CC" w:rsidRDefault="005635B7" w:rsidP="005635B7">
      <w:pPr>
        <w:jc w:val="both"/>
        <w:rPr>
          <w:rFonts w:asciiTheme="majorHAnsi" w:hAnsiTheme="majorHAnsi"/>
        </w:rPr>
      </w:pPr>
    </w:p>
    <w:p w:rsidR="005635B7" w:rsidRPr="00F068CC" w:rsidRDefault="005635B7" w:rsidP="005635B7">
      <w:pPr>
        <w:jc w:val="both"/>
        <w:rPr>
          <w:rFonts w:asciiTheme="majorHAnsi" w:hAnsiTheme="majorHAnsi"/>
        </w:rPr>
      </w:pPr>
    </w:p>
    <w:p w:rsidR="005635B7" w:rsidRPr="00F068CC" w:rsidRDefault="005635B7" w:rsidP="005635B7">
      <w:pPr>
        <w:jc w:val="both"/>
        <w:rPr>
          <w:rFonts w:asciiTheme="majorHAnsi" w:hAnsiTheme="majorHAnsi"/>
        </w:rPr>
      </w:pPr>
    </w:p>
    <w:p w:rsidR="005635B7" w:rsidRPr="00F068CC" w:rsidRDefault="005635B7" w:rsidP="005635B7">
      <w:pPr>
        <w:jc w:val="both"/>
        <w:rPr>
          <w:rFonts w:asciiTheme="majorHAnsi" w:hAnsiTheme="majorHAnsi"/>
        </w:rPr>
      </w:pPr>
    </w:p>
    <w:p w:rsidR="005635B7" w:rsidRPr="00F068CC" w:rsidRDefault="005635B7" w:rsidP="005635B7">
      <w:pPr>
        <w:jc w:val="both"/>
        <w:rPr>
          <w:rFonts w:asciiTheme="majorHAnsi" w:hAnsiTheme="majorHAnsi"/>
        </w:rPr>
      </w:pPr>
    </w:p>
    <w:p w:rsidR="005635B7" w:rsidRPr="00F068CC" w:rsidRDefault="005635B7" w:rsidP="005635B7">
      <w:pPr>
        <w:jc w:val="both"/>
        <w:rPr>
          <w:rFonts w:asciiTheme="majorHAnsi" w:hAnsiTheme="majorHAnsi"/>
        </w:rPr>
      </w:pPr>
    </w:p>
    <w:p w:rsidR="005635B7" w:rsidRPr="00F068CC" w:rsidRDefault="005635B7" w:rsidP="005635B7">
      <w:pPr>
        <w:jc w:val="both"/>
        <w:rPr>
          <w:rFonts w:asciiTheme="majorHAnsi" w:hAnsiTheme="majorHAnsi"/>
        </w:rPr>
      </w:pPr>
    </w:p>
    <w:p w:rsidR="005635B7" w:rsidRPr="00F068CC" w:rsidRDefault="005635B7" w:rsidP="005635B7">
      <w:pPr>
        <w:jc w:val="both"/>
        <w:rPr>
          <w:rFonts w:asciiTheme="majorHAnsi" w:hAnsiTheme="majorHAnsi"/>
        </w:rPr>
      </w:pPr>
    </w:p>
    <w:p w:rsidR="005635B7" w:rsidRPr="00F068CC" w:rsidRDefault="005635B7" w:rsidP="005635B7">
      <w:pPr>
        <w:jc w:val="both"/>
        <w:rPr>
          <w:rFonts w:asciiTheme="majorHAnsi" w:hAnsiTheme="majorHAnsi"/>
        </w:rPr>
      </w:pPr>
    </w:p>
    <w:p w:rsidR="005635B7" w:rsidRPr="00F068CC" w:rsidRDefault="005635B7" w:rsidP="005635B7">
      <w:pPr>
        <w:jc w:val="both"/>
        <w:rPr>
          <w:rFonts w:asciiTheme="majorHAnsi" w:hAnsiTheme="majorHAnsi"/>
        </w:rPr>
      </w:pPr>
    </w:p>
    <w:p w:rsidR="005635B7" w:rsidRPr="00F068CC" w:rsidRDefault="005635B7" w:rsidP="005635B7">
      <w:pPr>
        <w:jc w:val="both"/>
        <w:rPr>
          <w:rFonts w:asciiTheme="majorHAnsi" w:hAnsiTheme="majorHAnsi"/>
        </w:rPr>
      </w:pPr>
    </w:p>
    <w:p w:rsidR="005635B7" w:rsidRPr="00F068CC" w:rsidRDefault="005635B7" w:rsidP="005635B7">
      <w:pPr>
        <w:jc w:val="both"/>
        <w:rPr>
          <w:rFonts w:asciiTheme="majorHAnsi" w:hAnsiTheme="majorHAnsi"/>
        </w:rPr>
      </w:pPr>
    </w:p>
    <w:p w:rsidR="005635B7" w:rsidRPr="00F068CC" w:rsidRDefault="005635B7" w:rsidP="005635B7">
      <w:pPr>
        <w:jc w:val="both"/>
        <w:rPr>
          <w:rFonts w:asciiTheme="majorHAnsi" w:hAnsiTheme="majorHAnsi"/>
        </w:rPr>
      </w:pPr>
    </w:p>
    <w:p w:rsidR="00262587" w:rsidRPr="00F068CC" w:rsidRDefault="003D2BEB" w:rsidP="003D2BEB">
      <w:pPr>
        <w:spacing w:after="0"/>
        <w:jc w:val="center"/>
        <w:rPr>
          <w:rFonts w:asciiTheme="majorHAnsi" w:hAnsiTheme="majorHAnsi" w:cs="Times New Roman"/>
          <w:b/>
        </w:rPr>
      </w:pPr>
      <w:r w:rsidRPr="00F068CC">
        <w:rPr>
          <w:rFonts w:asciiTheme="majorHAnsi" w:hAnsiTheme="majorHAnsi" w:cs="Times New Roman"/>
          <w:b/>
        </w:rPr>
        <w:t xml:space="preserve">Case 4: Acute </w:t>
      </w:r>
      <w:proofErr w:type="spellStart"/>
      <w:r w:rsidRPr="00F068CC">
        <w:rPr>
          <w:rFonts w:asciiTheme="majorHAnsi" w:hAnsiTheme="majorHAnsi" w:cs="Times New Roman"/>
          <w:b/>
        </w:rPr>
        <w:t>Villitis</w:t>
      </w:r>
      <w:proofErr w:type="spellEnd"/>
    </w:p>
    <w:p w:rsidR="003D2BEB" w:rsidRPr="00F068CC" w:rsidRDefault="003D2BEB" w:rsidP="003D2BEB">
      <w:pPr>
        <w:spacing w:after="0"/>
        <w:jc w:val="center"/>
        <w:rPr>
          <w:rFonts w:asciiTheme="majorHAnsi" w:hAnsiTheme="majorHAnsi" w:cs="Times New Roman"/>
          <w:i/>
        </w:rPr>
      </w:pPr>
      <w:r w:rsidRPr="00F068CC">
        <w:rPr>
          <w:rFonts w:asciiTheme="majorHAnsi" w:hAnsiTheme="majorHAnsi" w:cs="Times New Roman"/>
          <w:i/>
        </w:rPr>
        <w:t>Presenter: Lily Marsden, MD</w:t>
      </w:r>
    </w:p>
    <w:p w:rsidR="0046290E" w:rsidRPr="00F068CC" w:rsidRDefault="0046290E" w:rsidP="0046290E">
      <w:pPr>
        <w:spacing w:after="0"/>
        <w:rPr>
          <w:rFonts w:asciiTheme="majorHAnsi" w:hAnsiTheme="majorHAnsi" w:cs="Times New Roman"/>
        </w:rPr>
      </w:pPr>
    </w:p>
    <w:p w:rsidR="003D2BEB" w:rsidRPr="00F068CC" w:rsidRDefault="003D2BEB" w:rsidP="0046290E">
      <w:pPr>
        <w:spacing w:after="0"/>
        <w:rPr>
          <w:rFonts w:asciiTheme="majorHAnsi" w:hAnsiTheme="majorHAnsi" w:cs="Times New Roman"/>
        </w:rPr>
      </w:pPr>
      <w:r w:rsidRPr="00F068CC">
        <w:rPr>
          <w:rFonts w:asciiTheme="majorHAnsi" w:hAnsiTheme="majorHAnsi" w:cs="Times New Roman"/>
        </w:rPr>
        <w:t>History:</w:t>
      </w:r>
      <w:r w:rsidRPr="00F068CC">
        <w:rPr>
          <w:rFonts w:asciiTheme="majorHAnsi" w:hAnsiTheme="majorHAnsi" w:cs="Times New Roman"/>
        </w:rPr>
        <w:tab/>
        <w:t xml:space="preserve">The patient is a 23 year-old G1P0 female at 40 and 3/7 weeks gestation who presented to Labor and Delivery with spontaneous contractions.  Six days before admission she presented to clinic with vaginal burning with vesicles and was prescribed acyclovir for presumed herpes simplex virus.  Upon admission she was afebrile but had a fever to 100.4 F during delivery.  The infant had </w:t>
      </w:r>
      <w:proofErr w:type="spellStart"/>
      <w:r w:rsidRPr="00F068CC">
        <w:rPr>
          <w:rFonts w:asciiTheme="majorHAnsi" w:hAnsiTheme="majorHAnsi" w:cs="Times New Roman"/>
        </w:rPr>
        <w:t>Apgars</w:t>
      </w:r>
      <w:proofErr w:type="spellEnd"/>
      <w:r w:rsidRPr="00F068CC">
        <w:rPr>
          <w:rFonts w:asciiTheme="majorHAnsi" w:hAnsiTheme="majorHAnsi" w:cs="Times New Roman"/>
        </w:rPr>
        <w:t xml:space="preserve"> of 8 and 9 a 1 and 5 minutes, respectively.  Amniotic fluid was slightly meconium stained.  The infant appeared healthy until day 2 of life when he began experiencing fevers, poor feeding and increased irritability.  Placental examination was performed.</w:t>
      </w:r>
    </w:p>
    <w:p w:rsidR="003D2BEB" w:rsidRPr="00F068CC" w:rsidRDefault="003D2BEB" w:rsidP="0046290E">
      <w:pPr>
        <w:spacing w:after="0"/>
        <w:rPr>
          <w:rFonts w:asciiTheme="majorHAnsi" w:hAnsiTheme="majorHAnsi" w:cs="Times New Roman"/>
        </w:rPr>
      </w:pPr>
    </w:p>
    <w:p w:rsidR="003D2BEB" w:rsidRPr="00F068CC" w:rsidRDefault="003D2BEB" w:rsidP="0046290E">
      <w:pPr>
        <w:spacing w:after="0"/>
        <w:rPr>
          <w:rFonts w:asciiTheme="majorHAnsi" w:hAnsiTheme="majorHAnsi" w:cs="Times New Roman"/>
        </w:rPr>
      </w:pPr>
      <w:r w:rsidRPr="00F068CC">
        <w:rPr>
          <w:rFonts w:asciiTheme="majorHAnsi" w:hAnsiTheme="majorHAnsi" w:cs="Times New Roman"/>
        </w:rPr>
        <w:t>Diagnosis:</w:t>
      </w:r>
      <w:r w:rsidRPr="00F068CC">
        <w:rPr>
          <w:rFonts w:asciiTheme="majorHAnsi" w:hAnsiTheme="majorHAnsi" w:cs="Times New Roman"/>
        </w:rPr>
        <w:tab/>
        <w:t xml:space="preserve">Acute </w:t>
      </w:r>
      <w:proofErr w:type="spellStart"/>
      <w:r w:rsidRPr="00F068CC">
        <w:rPr>
          <w:rFonts w:asciiTheme="majorHAnsi" w:hAnsiTheme="majorHAnsi" w:cs="Times New Roman"/>
        </w:rPr>
        <w:t>villitis</w:t>
      </w:r>
      <w:proofErr w:type="spellEnd"/>
      <w:r w:rsidRPr="00F068CC">
        <w:rPr>
          <w:rFonts w:asciiTheme="majorHAnsi" w:hAnsiTheme="majorHAnsi" w:cs="Times New Roman"/>
        </w:rPr>
        <w:t xml:space="preserve"> secondary to Listeria infection</w:t>
      </w:r>
    </w:p>
    <w:p w:rsidR="003D2BEB" w:rsidRPr="00F068CC" w:rsidRDefault="003D2BEB" w:rsidP="0046290E">
      <w:pPr>
        <w:spacing w:after="0"/>
        <w:rPr>
          <w:rFonts w:asciiTheme="majorHAnsi" w:hAnsiTheme="majorHAnsi" w:cs="Times New Roman"/>
        </w:rPr>
      </w:pPr>
    </w:p>
    <w:p w:rsidR="003D2BEB" w:rsidRPr="00F068CC" w:rsidRDefault="003D2BEB" w:rsidP="003D2BEB">
      <w:pPr>
        <w:spacing w:after="0"/>
        <w:rPr>
          <w:rFonts w:asciiTheme="majorHAnsi" w:hAnsiTheme="majorHAnsi" w:cs="Times New Roman"/>
          <w:b/>
        </w:rPr>
      </w:pPr>
      <w:r w:rsidRPr="00F068CC">
        <w:rPr>
          <w:rFonts w:asciiTheme="majorHAnsi" w:hAnsiTheme="majorHAnsi" w:cs="Times New Roman"/>
          <w:b/>
        </w:rPr>
        <w:t>Differential Diagnosis:</w:t>
      </w:r>
    </w:p>
    <w:p w:rsidR="003D2BEB" w:rsidRPr="00F068CC" w:rsidRDefault="0039508D" w:rsidP="0039508D">
      <w:pPr>
        <w:pStyle w:val="ListParagraph"/>
        <w:numPr>
          <w:ilvl w:val="0"/>
          <w:numId w:val="6"/>
        </w:numPr>
        <w:spacing w:after="0"/>
        <w:rPr>
          <w:rFonts w:asciiTheme="majorHAnsi" w:hAnsiTheme="majorHAnsi" w:cs="Times New Roman"/>
        </w:rPr>
      </w:pPr>
      <w:r w:rsidRPr="00F068CC">
        <w:rPr>
          <w:rFonts w:asciiTheme="majorHAnsi" w:hAnsiTheme="majorHAnsi" w:cs="Times New Roman"/>
        </w:rPr>
        <w:t>Herpes Simplex Virus</w:t>
      </w:r>
    </w:p>
    <w:p w:rsidR="0039508D" w:rsidRPr="00F068CC" w:rsidRDefault="0039508D" w:rsidP="0039508D">
      <w:pPr>
        <w:pStyle w:val="ListParagraph"/>
        <w:numPr>
          <w:ilvl w:val="0"/>
          <w:numId w:val="6"/>
        </w:numPr>
        <w:spacing w:after="0"/>
        <w:rPr>
          <w:rFonts w:asciiTheme="majorHAnsi" w:hAnsiTheme="majorHAnsi" w:cs="Times New Roman"/>
        </w:rPr>
      </w:pPr>
      <w:r w:rsidRPr="00F068CC">
        <w:rPr>
          <w:rFonts w:asciiTheme="majorHAnsi" w:hAnsiTheme="majorHAnsi" w:cs="Times New Roman"/>
        </w:rPr>
        <w:t>Varicella Zoster Virus</w:t>
      </w:r>
    </w:p>
    <w:p w:rsidR="0039508D" w:rsidRPr="00F068CC" w:rsidRDefault="0039508D" w:rsidP="0039508D">
      <w:pPr>
        <w:pStyle w:val="ListParagraph"/>
        <w:numPr>
          <w:ilvl w:val="0"/>
          <w:numId w:val="6"/>
        </w:numPr>
        <w:spacing w:after="0"/>
        <w:rPr>
          <w:rFonts w:asciiTheme="majorHAnsi" w:hAnsiTheme="majorHAnsi" w:cs="Times New Roman"/>
        </w:rPr>
      </w:pPr>
      <w:r w:rsidRPr="00F068CC">
        <w:rPr>
          <w:rFonts w:asciiTheme="majorHAnsi" w:hAnsiTheme="majorHAnsi" w:cs="Times New Roman"/>
        </w:rPr>
        <w:t>Mycobacterium tuberculosis</w:t>
      </w:r>
    </w:p>
    <w:p w:rsidR="0039508D" w:rsidRPr="00F068CC" w:rsidRDefault="005C5AC9" w:rsidP="0039508D">
      <w:pPr>
        <w:pStyle w:val="ListParagraph"/>
        <w:numPr>
          <w:ilvl w:val="0"/>
          <w:numId w:val="6"/>
        </w:numPr>
        <w:spacing w:after="0"/>
        <w:rPr>
          <w:rFonts w:asciiTheme="majorHAnsi" w:hAnsiTheme="majorHAnsi" w:cs="Times New Roman"/>
        </w:rPr>
      </w:pPr>
      <w:r w:rsidRPr="00F068CC">
        <w:rPr>
          <w:rFonts w:asciiTheme="majorHAnsi" w:hAnsiTheme="majorHAnsi" w:cs="Times New Roman"/>
        </w:rPr>
        <w:t>Normal enteric/vaginal flora</w:t>
      </w:r>
      <w:r w:rsidR="0039508D" w:rsidRPr="00F068CC">
        <w:rPr>
          <w:rFonts w:asciiTheme="majorHAnsi" w:hAnsiTheme="majorHAnsi" w:cs="Times New Roman"/>
        </w:rPr>
        <w:t>:</w:t>
      </w:r>
    </w:p>
    <w:p w:rsidR="0039508D" w:rsidRPr="00F068CC" w:rsidRDefault="0039508D" w:rsidP="0039508D">
      <w:pPr>
        <w:pStyle w:val="ListParagraph"/>
        <w:numPr>
          <w:ilvl w:val="1"/>
          <w:numId w:val="6"/>
        </w:numPr>
        <w:spacing w:after="0"/>
        <w:rPr>
          <w:rFonts w:asciiTheme="majorHAnsi" w:hAnsiTheme="majorHAnsi" w:cs="Times New Roman"/>
        </w:rPr>
      </w:pPr>
      <w:r w:rsidRPr="00F068CC">
        <w:rPr>
          <w:rFonts w:asciiTheme="majorHAnsi" w:hAnsiTheme="majorHAnsi" w:cs="Times New Roman"/>
        </w:rPr>
        <w:t>Group B Streptococcus</w:t>
      </w:r>
    </w:p>
    <w:p w:rsidR="0039508D" w:rsidRPr="00F068CC" w:rsidRDefault="0039508D" w:rsidP="0039508D">
      <w:pPr>
        <w:pStyle w:val="ListParagraph"/>
        <w:numPr>
          <w:ilvl w:val="1"/>
          <w:numId w:val="6"/>
        </w:numPr>
        <w:spacing w:after="0"/>
        <w:rPr>
          <w:rFonts w:asciiTheme="majorHAnsi" w:hAnsiTheme="majorHAnsi" w:cs="Times New Roman"/>
        </w:rPr>
      </w:pPr>
      <w:r w:rsidRPr="00F068CC">
        <w:rPr>
          <w:rFonts w:asciiTheme="majorHAnsi" w:hAnsiTheme="majorHAnsi" w:cs="Times New Roman"/>
        </w:rPr>
        <w:t>Escherichia coli</w:t>
      </w:r>
    </w:p>
    <w:p w:rsidR="0039508D" w:rsidRPr="00F068CC" w:rsidRDefault="0039508D" w:rsidP="0046290E">
      <w:pPr>
        <w:spacing w:after="0"/>
        <w:rPr>
          <w:rFonts w:asciiTheme="majorHAnsi" w:hAnsiTheme="majorHAnsi" w:cs="Times New Roman"/>
        </w:rPr>
      </w:pPr>
    </w:p>
    <w:p w:rsidR="003D2BEB" w:rsidRPr="00F068CC" w:rsidRDefault="003D2BEB" w:rsidP="003D2BEB">
      <w:pPr>
        <w:spacing w:after="0"/>
        <w:rPr>
          <w:rFonts w:asciiTheme="majorHAnsi" w:hAnsiTheme="majorHAnsi" w:cs="Times New Roman"/>
          <w:b/>
        </w:rPr>
      </w:pPr>
      <w:r w:rsidRPr="00F068CC">
        <w:rPr>
          <w:rFonts w:asciiTheme="majorHAnsi" w:hAnsiTheme="majorHAnsi" w:cs="Times New Roman"/>
          <w:b/>
        </w:rPr>
        <w:t>Key Microscopic Features:</w:t>
      </w:r>
    </w:p>
    <w:p w:rsidR="003D2BEB" w:rsidRPr="00F068CC" w:rsidRDefault="007F00FC" w:rsidP="007F00FC">
      <w:pPr>
        <w:pStyle w:val="ListParagraph"/>
        <w:numPr>
          <w:ilvl w:val="0"/>
          <w:numId w:val="7"/>
        </w:numPr>
        <w:spacing w:after="0"/>
        <w:rPr>
          <w:rFonts w:asciiTheme="majorHAnsi" w:hAnsiTheme="majorHAnsi" w:cs="Times New Roman"/>
        </w:rPr>
      </w:pPr>
      <w:r w:rsidRPr="00F068CC">
        <w:rPr>
          <w:rFonts w:asciiTheme="majorHAnsi" w:hAnsiTheme="majorHAnsi" w:cs="Times New Roman"/>
        </w:rPr>
        <w:t xml:space="preserve">Acute </w:t>
      </w:r>
      <w:proofErr w:type="spellStart"/>
      <w:r w:rsidRPr="00F068CC">
        <w:rPr>
          <w:rFonts w:asciiTheme="majorHAnsi" w:hAnsiTheme="majorHAnsi" w:cs="Times New Roman"/>
        </w:rPr>
        <w:t>villitis</w:t>
      </w:r>
      <w:proofErr w:type="spellEnd"/>
      <w:r w:rsidRPr="00F068CC">
        <w:rPr>
          <w:rFonts w:asciiTheme="majorHAnsi" w:hAnsiTheme="majorHAnsi" w:cs="Times New Roman"/>
        </w:rPr>
        <w:t xml:space="preserve"> with micro and </w:t>
      </w:r>
      <w:proofErr w:type="spellStart"/>
      <w:r w:rsidRPr="00F068CC">
        <w:rPr>
          <w:rFonts w:asciiTheme="majorHAnsi" w:hAnsiTheme="majorHAnsi" w:cs="Times New Roman"/>
        </w:rPr>
        <w:t>macroabscesses</w:t>
      </w:r>
      <w:proofErr w:type="spellEnd"/>
    </w:p>
    <w:p w:rsidR="007F00FC" w:rsidRPr="00F068CC" w:rsidRDefault="007F00FC" w:rsidP="007F00FC">
      <w:pPr>
        <w:pStyle w:val="ListParagraph"/>
        <w:numPr>
          <w:ilvl w:val="1"/>
          <w:numId w:val="7"/>
        </w:numPr>
        <w:spacing w:after="0"/>
        <w:rPr>
          <w:rFonts w:asciiTheme="majorHAnsi" w:hAnsiTheme="majorHAnsi" w:cs="Times New Roman"/>
        </w:rPr>
      </w:pPr>
      <w:r w:rsidRPr="00F068CC">
        <w:rPr>
          <w:rFonts w:asciiTheme="majorHAnsi" w:hAnsiTheme="majorHAnsi" w:cs="Times New Roman"/>
        </w:rPr>
        <w:t xml:space="preserve">Predominantly neutrophils and </w:t>
      </w:r>
      <w:proofErr w:type="spellStart"/>
      <w:r w:rsidRPr="00F068CC">
        <w:rPr>
          <w:rFonts w:asciiTheme="majorHAnsi" w:hAnsiTheme="majorHAnsi" w:cs="Times New Roman"/>
        </w:rPr>
        <w:t>histiocytes</w:t>
      </w:r>
      <w:proofErr w:type="spellEnd"/>
    </w:p>
    <w:p w:rsidR="007F00FC" w:rsidRPr="00F068CC" w:rsidRDefault="007F00FC" w:rsidP="007F00FC">
      <w:pPr>
        <w:pStyle w:val="ListParagraph"/>
        <w:numPr>
          <w:ilvl w:val="0"/>
          <w:numId w:val="7"/>
        </w:numPr>
        <w:spacing w:after="0"/>
        <w:rPr>
          <w:rFonts w:asciiTheme="majorHAnsi" w:hAnsiTheme="majorHAnsi" w:cs="Times New Roman"/>
        </w:rPr>
      </w:pPr>
      <w:proofErr w:type="spellStart"/>
      <w:r w:rsidRPr="00F068CC">
        <w:rPr>
          <w:rFonts w:asciiTheme="majorHAnsi" w:hAnsiTheme="majorHAnsi" w:cs="Times New Roman"/>
        </w:rPr>
        <w:t>Chorionamnionitis</w:t>
      </w:r>
      <w:proofErr w:type="spellEnd"/>
      <w:r w:rsidRPr="00F068CC">
        <w:rPr>
          <w:rFonts w:asciiTheme="majorHAnsi" w:hAnsiTheme="majorHAnsi" w:cs="Times New Roman"/>
        </w:rPr>
        <w:t xml:space="preserve"> with large numbers of organisms</w:t>
      </w:r>
    </w:p>
    <w:p w:rsidR="007F00FC" w:rsidRPr="00F068CC" w:rsidRDefault="007F00FC" w:rsidP="0046290E">
      <w:pPr>
        <w:spacing w:after="0"/>
        <w:rPr>
          <w:rFonts w:asciiTheme="majorHAnsi" w:hAnsiTheme="majorHAnsi" w:cs="Times New Roman"/>
        </w:rPr>
      </w:pPr>
    </w:p>
    <w:p w:rsidR="003D2BEB" w:rsidRPr="00F068CC" w:rsidRDefault="003D2BEB" w:rsidP="003D2BEB">
      <w:pPr>
        <w:tabs>
          <w:tab w:val="left" w:pos="3024"/>
        </w:tabs>
        <w:spacing w:after="0"/>
        <w:rPr>
          <w:rFonts w:asciiTheme="majorHAnsi" w:hAnsiTheme="majorHAnsi" w:cs="Times New Roman"/>
          <w:b/>
        </w:rPr>
      </w:pPr>
      <w:r w:rsidRPr="00F068CC">
        <w:rPr>
          <w:rFonts w:asciiTheme="majorHAnsi" w:hAnsiTheme="majorHAnsi" w:cs="Times New Roman"/>
          <w:b/>
        </w:rPr>
        <w:t>Special/</w:t>
      </w:r>
      <w:proofErr w:type="spellStart"/>
      <w:r w:rsidRPr="00F068CC">
        <w:rPr>
          <w:rFonts w:asciiTheme="majorHAnsi" w:hAnsiTheme="majorHAnsi" w:cs="Times New Roman"/>
          <w:b/>
        </w:rPr>
        <w:t>immunohistochemical</w:t>
      </w:r>
      <w:proofErr w:type="spellEnd"/>
      <w:r w:rsidRPr="00F068CC">
        <w:rPr>
          <w:rFonts w:asciiTheme="majorHAnsi" w:hAnsiTheme="majorHAnsi" w:cs="Times New Roman"/>
          <w:b/>
        </w:rPr>
        <w:t xml:space="preserve"> stains:</w:t>
      </w:r>
    </w:p>
    <w:p w:rsidR="003D2BEB" w:rsidRPr="00F068CC" w:rsidRDefault="007F00FC" w:rsidP="007F00FC">
      <w:pPr>
        <w:pStyle w:val="ListParagraph"/>
        <w:numPr>
          <w:ilvl w:val="0"/>
          <w:numId w:val="8"/>
        </w:numPr>
        <w:spacing w:after="0"/>
        <w:rPr>
          <w:rFonts w:asciiTheme="majorHAnsi" w:hAnsiTheme="majorHAnsi" w:cs="Times New Roman"/>
        </w:rPr>
      </w:pPr>
      <w:r w:rsidRPr="00F068CC">
        <w:rPr>
          <w:rFonts w:asciiTheme="majorHAnsi" w:hAnsiTheme="majorHAnsi" w:cs="Times New Roman"/>
        </w:rPr>
        <w:t xml:space="preserve">Gram stain will highlights numerous </w:t>
      </w:r>
      <w:r w:rsidRPr="00F068CC">
        <w:rPr>
          <w:rFonts w:asciiTheme="majorHAnsi" w:hAnsiTheme="majorHAnsi" w:cs="Times New Roman"/>
          <w:u w:val="single"/>
        </w:rPr>
        <w:t>gram positive coccobacilli</w:t>
      </w:r>
    </w:p>
    <w:p w:rsidR="007F00FC" w:rsidRPr="00F068CC" w:rsidRDefault="007F00FC" w:rsidP="007F00FC">
      <w:pPr>
        <w:pStyle w:val="ListParagraph"/>
        <w:numPr>
          <w:ilvl w:val="0"/>
          <w:numId w:val="8"/>
        </w:numPr>
        <w:spacing w:after="0"/>
        <w:rPr>
          <w:rFonts w:asciiTheme="majorHAnsi" w:hAnsiTheme="majorHAnsi" w:cs="Times New Roman"/>
        </w:rPr>
      </w:pPr>
      <w:r w:rsidRPr="00F068CC">
        <w:rPr>
          <w:rFonts w:asciiTheme="majorHAnsi" w:hAnsiTheme="majorHAnsi" w:cs="Times New Roman"/>
        </w:rPr>
        <w:t>Negative immunohistochemistry for HSV, VZV</w:t>
      </w:r>
    </w:p>
    <w:p w:rsidR="007F00FC" w:rsidRPr="00F068CC" w:rsidRDefault="007F00FC" w:rsidP="007F00FC">
      <w:pPr>
        <w:pStyle w:val="ListParagraph"/>
        <w:numPr>
          <w:ilvl w:val="0"/>
          <w:numId w:val="8"/>
        </w:numPr>
        <w:spacing w:after="0"/>
        <w:rPr>
          <w:rFonts w:asciiTheme="majorHAnsi" w:hAnsiTheme="majorHAnsi" w:cs="Times New Roman"/>
        </w:rPr>
      </w:pPr>
      <w:r w:rsidRPr="00F068CC">
        <w:rPr>
          <w:rFonts w:asciiTheme="majorHAnsi" w:hAnsiTheme="majorHAnsi" w:cs="Times New Roman"/>
        </w:rPr>
        <w:t>Negative special stains for AFB</w:t>
      </w:r>
    </w:p>
    <w:p w:rsidR="007F00FC" w:rsidRPr="00F068CC" w:rsidRDefault="007F00FC" w:rsidP="0046290E">
      <w:pPr>
        <w:spacing w:after="0"/>
        <w:rPr>
          <w:rFonts w:asciiTheme="majorHAnsi" w:hAnsiTheme="majorHAnsi" w:cs="Times New Roman"/>
        </w:rPr>
      </w:pPr>
    </w:p>
    <w:p w:rsidR="003D2BEB" w:rsidRPr="00F068CC" w:rsidRDefault="003D2BEB" w:rsidP="003D2BEB">
      <w:pPr>
        <w:spacing w:after="0"/>
        <w:rPr>
          <w:rFonts w:asciiTheme="majorHAnsi" w:hAnsiTheme="majorHAnsi" w:cs="Times New Roman"/>
          <w:b/>
        </w:rPr>
      </w:pPr>
      <w:r w:rsidRPr="00F068CC">
        <w:rPr>
          <w:rFonts w:asciiTheme="majorHAnsi" w:hAnsiTheme="majorHAnsi" w:cs="Times New Roman"/>
          <w:b/>
        </w:rPr>
        <w:t>Ancillary Studies:</w:t>
      </w:r>
    </w:p>
    <w:p w:rsidR="003D2BEB" w:rsidRPr="00F068CC" w:rsidRDefault="007F00FC" w:rsidP="007F00FC">
      <w:pPr>
        <w:pStyle w:val="ListParagraph"/>
        <w:numPr>
          <w:ilvl w:val="0"/>
          <w:numId w:val="9"/>
        </w:numPr>
        <w:spacing w:after="0"/>
        <w:rPr>
          <w:rFonts w:asciiTheme="majorHAnsi" w:hAnsiTheme="majorHAnsi" w:cs="Times New Roman"/>
        </w:rPr>
      </w:pPr>
      <w:r w:rsidRPr="00F068CC">
        <w:rPr>
          <w:rFonts w:asciiTheme="majorHAnsi" w:hAnsiTheme="majorHAnsi" w:cs="Times New Roman"/>
        </w:rPr>
        <w:t>Blood cultures often taken from neonate</w:t>
      </w:r>
    </w:p>
    <w:p w:rsidR="007F00FC" w:rsidRPr="00F068CC" w:rsidRDefault="007F00FC" w:rsidP="0046290E">
      <w:pPr>
        <w:spacing w:after="0"/>
        <w:rPr>
          <w:rFonts w:asciiTheme="majorHAnsi" w:hAnsiTheme="majorHAnsi" w:cs="Times New Roman"/>
        </w:rPr>
      </w:pPr>
    </w:p>
    <w:p w:rsidR="003D2BEB" w:rsidRPr="00F068CC" w:rsidRDefault="003D2BEB" w:rsidP="003D2BEB">
      <w:pPr>
        <w:spacing w:after="0"/>
        <w:rPr>
          <w:rFonts w:asciiTheme="majorHAnsi" w:hAnsiTheme="majorHAnsi" w:cs="Times New Roman"/>
          <w:b/>
        </w:rPr>
      </w:pPr>
      <w:r w:rsidRPr="00F068CC">
        <w:rPr>
          <w:rFonts w:asciiTheme="majorHAnsi" w:hAnsiTheme="majorHAnsi" w:cs="Times New Roman"/>
          <w:b/>
        </w:rPr>
        <w:t>Discussion:</w:t>
      </w:r>
    </w:p>
    <w:p w:rsidR="00730AA5" w:rsidRPr="00F068CC" w:rsidRDefault="007E0D49" w:rsidP="007E0D49">
      <w:pPr>
        <w:pStyle w:val="ListParagraph"/>
        <w:numPr>
          <w:ilvl w:val="0"/>
          <w:numId w:val="9"/>
        </w:numPr>
        <w:spacing w:after="0"/>
        <w:rPr>
          <w:rFonts w:asciiTheme="majorHAnsi" w:hAnsiTheme="majorHAnsi" w:cs="Times New Roman"/>
        </w:rPr>
      </w:pPr>
      <w:r w:rsidRPr="00F068CC">
        <w:rPr>
          <w:rFonts w:asciiTheme="majorHAnsi" w:hAnsiTheme="majorHAnsi" w:cs="Times New Roman"/>
        </w:rPr>
        <w:t xml:space="preserve">There are a limited number of organisms that result in an acute </w:t>
      </w:r>
      <w:proofErr w:type="spellStart"/>
      <w:r w:rsidRPr="00F068CC">
        <w:rPr>
          <w:rFonts w:asciiTheme="majorHAnsi" w:hAnsiTheme="majorHAnsi" w:cs="Times New Roman"/>
        </w:rPr>
        <w:t>villitis</w:t>
      </w:r>
      <w:proofErr w:type="spellEnd"/>
    </w:p>
    <w:p w:rsidR="007E0D49" w:rsidRPr="00F068CC" w:rsidRDefault="007E0D49" w:rsidP="007E0D49">
      <w:pPr>
        <w:pStyle w:val="ListParagraph"/>
        <w:numPr>
          <w:ilvl w:val="0"/>
          <w:numId w:val="9"/>
        </w:numPr>
        <w:spacing w:after="0"/>
        <w:rPr>
          <w:rFonts w:asciiTheme="majorHAnsi" w:hAnsiTheme="majorHAnsi" w:cs="Times New Roman"/>
        </w:rPr>
      </w:pPr>
      <w:r w:rsidRPr="00F068CC">
        <w:rPr>
          <w:rFonts w:asciiTheme="majorHAnsi" w:hAnsiTheme="majorHAnsi" w:cs="Times New Roman"/>
        </w:rPr>
        <w:t xml:space="preserve">Listeria is the most well-known because of its characteristic micro- and </w:t>
      </w:r>
      <w:proofErr w:type="spellStart"/>
      <w:r w:rsidRPr="00F068CC">
        <w:rPr>
          <w:rFonts w:asciiTheme="majorHAnsi" w:hAnsiTheme="majorHAnsi" w:cs="Times New Roman"/>
        </w:rPr>
        <w:t>macroabscesses</w:t>
      </w:r>
      <w:proofErr w:type="spellEnd"/>
    </w:p>
    <w:p w:rsidR="007E0D49" w:rsidRPr="00F068CC" w:rsidRDefault="007E0D49" w:rsidP="007E0D49">
      <w:pPr>
        <w:pStyle w:val="ListParagraph"/>
        <w:numPr>
          <w:ilvl w:val="0"/>
          <w:numId w:val="9"/>
        </w:numPr>
        <w:spacing w:after="0"/>
        <w:rPr>
          <w:rFonts w:asciiTheme="majorHAnsi" w:hAnsiTheme="majorHAnsi" w:cs="Times New Roman"/>
        </w:rPr>
      </w:pPr>
      <w:r w:rsidRPr="00F068CC">
        <w:rPr>
          <w:rFonts w:asciiTheme="majorHAnsi" w:hAnsiTheme="majorHAnsi" w:cs="Times New Roman"/>
        </w:rPr>
        <w:t>Mother infected through consumption of contaminated food products (unpasteurize</w:t>
      </w:r>
      <w:r w:rsidR="00750B81" w:rsidRPr="00F068CC">
        <w:rPr>
          <w:rFonts w:asciiTheme="majorHAnsi" w:hAnsiTheme="majorHAnsi" w:cs="Times New Roman"/>
        </w:rPr>
        <w:t>d milk</w:t>
      </w:r>
      <w:r w:rsidRPr="00F068CC">
        <w:rPr>
          <w:rFonts w:asciiTheme="majorHAnsi" w:hAnsiTheme="majorHAnsi" w:cs="Times New Roman"/>
        </w:rPr>
        <w:t xml:space="preserve"> products, deli meats, vegetables)</w:t>
      </w:r>
    </w:p>
    <w:p w:rsidR="007E0D49" w:rsidRPr="00F068CC" w:rsidRDefault="007E0D49" w:rsidP="007E0D49">
      <w:pPr>
        <w:pStyle w:val="ListParagraph"/>
        <w:numPr>
          <w:ilvl w:val="0"/>
          <w:numId w:val="9"/>
        </w:numPr>
        <w:spacing w:after="0"/>
        <w:rPr>
          <w:rFonts w:asciiTheme="majorHAnsi" w:hAnsiTheme="majorHAnsi" w:cs="Times New Roman"/>
        </w:rPr>
      </w:pPr>
      <w:r w:rsidRPr="00F068CC">
        <w:rPr>
          <w:rFonts w:asciiTheme="majorHAnsi" w:hAnsiTheme="majorHAnsi" w:cs="Times New Roman"/>
        </w:rPr>
        <w:t>Infection is 20X more common in pregnant women that in the general population</w:t>
      </w:r>
    </w:p>
    <w:p w:rsidR="007E0D49" w:rsidRPr="00F068CC" w:rsidRDefault="007E0D49" w:rsidP="007E0D49">
      <w:pPr>
        <w:pStyle w:val="ListParagraph"/>
        <w:numPr>
          <w:ilvl w:val="0"/>
          <w:numId w:val="9"/>
        </w:numPr>
        <w:spacing w:after="0"/>
        <w:rPr>
          <w:rFonts w:asciiTheme="majorHAnsi" w:hAnsiTheme="majorHAnsi" w:cs="Times New Roman"/>
        </w:rPr>
      </w:pPr>
      <w:r w:rsidRPr="00F068CC">
        <w:rPr>
          <w:rFonts w:asciiTheme="majorHAnsi" w:hAnsiTheme="majorHAnsi" w:cs="Times New Roman"/>
        </w:rPr>
        <w:t>Diagnosis is difficult to make unless suspected</w:t>
      </w:r>
    </w:p>
    <w:p w:rsidR="007E0D49" w:rsidRPr="00F068CC" w:rsidRDefault="007E0D49" w:rsidP="007E0D49">
      <w:pPr>
        <w:pStyle w:val="ListParagraph"/>
        <w:numPr>
          <w:ilvl w:val="1"/>
          <w:numId w:val="9"/>
        </w:numPr>
        <w:spacing w:after="0"/>
        <w:rPr>
          <w:rFonts w:asciiTheme="majorHAnsi" w:hAnsiTheme="majorHAnsi" w:cs="Times New Roman"/>
        </w:rPr>
      </w:pPr>
      <w:r w:rsidRPr="00F068CC">
        <w:rPr>
          <w:rFonts w:asciiTheme="majorHAnsi" w:hAnsiTheme="majorHAnsi" w:cs="Times New Roman"/>
        </w:rPr>
        <w:t>Mother will often only have mild flu-</w:t>
      </w:r>
      <w:r w:rsidR="00697E88" w:rsidRPr="00F068CC">
        <w:rPr>
          <w:rFonts w:asciiTheme="majorHAnsi" w:hAnsiTheme="majorHAnsi" w:cs="Times New Roman"/>
        </w:rPr>
        <w:t>like</w:t>
      </w:r>
      <w:r w:rsidRPr="00F068CC">
        <w:rPr>
          <w:rFonts w:asciiTheme="majorHAnsi" w:hAnsiTheme="majorHAnsi" w:cs="Times New Roman"/>
        </w:rPr>
        <w:t xml:space="preserve"> symptoms</w:t>
      </w:r>
    </w:p>
    <w:p w:rsidR="00697E88" w:rsidRPr="00F068CC" w:rsidRDefault="00697E88" w:rsidP="00697E88">
      <w:pPr>
        <w:pStyle w:val="ListParagraph"/>
        <w:numPr>
          <w:ilvl w:val="0"/>
          <w:numId w:val="9"/>
        </w:numPr>
        <w:spacing w:after="0"/>
        <w:rPr>
          <w:rFonts w:asciiTheme="majorHAnsi" w:hAnsiTheme="majorHAnsi" w:cs="Times New Roman"/>
        </w:rPr>
      </w:pPr>
      <w:r w:rsidRPr="00F068CC">
        <w:rPr>
          <w:rFonts w:asciiTheme="majorHAnsi" w:hAnsiTheme="majorHAnsi" w:cs="Times New Roman"/>
        </w:rPr>
        <w:t>Neonatal infection can result in intrauterine fetal demise, pneumonia, sepsis and meningitis</w:t>
      </w:r>
    </w:p>
    <w:p w:rsidR="00697E88" w:rsidRPr="00F068CC" w:rsidRDefault="00697E88" w:rsidP="00697E88">
      <w:pPr>
        <w:pStyle w:val="ListParagraph"/>
        <w:numPr>
          <w:ilvl w:val="0"/>
          <w:numId w:val="9"/>
        </w:numPr>
        <w:spacing w:after="0"/>
        <w:rPr>
          <w:rFonts w:asciiTheme="majorHAnsi" w:hAnsiTheme="majorHAnsi" w:cs="Times New Roman"/>
        </w:rPr>
      </w:pPr>
      <w:r w:rsidRPr="00F068CC">
        <w:rPr>
          <w:rFonts w:asciiTheme="majorHAnsi" w:hAnsiTheme="majorHAnsi" w:cs="Times New Roman"/>
        </w:rPr>
        <w:t>If infant presents with sepsis symptoms soon after birth, clinicians should be advised to perform bacterial cultures as well as viral cultures and possibly cultures for M. tuberculosis based on maternal risk factors</w:t>
      </w:r>
    </w:p>
    <w:p w:rsidR="00697E88" w:rsidRPr="00F068CC" w:rsidRDefault="00697E88" w:rsidP="00697E88">
      <w:pPr>
        <w:pStyle w:val="ListParagraph"/>
        <w:numPr>
          <w:ilvl w:val="0"/>
          <w:numId w:val="9"/>
        </w:numPr>
        <w:spacing w:after="0"/>
        <w:rPr>
          <w:rFonts w:asciiTheme="majorHAnsi" w:hAnsiTheme="majorHAnsi" w:cs="Times New Roman"/>
        </w:rPr>
      </w:pPr>
      <w:r w:rsidRPr="00F068CC">
        <w:rPr>
          <w:rFonts w:asciiTheme="majorHAnsi" w:hAnsiTheme="majorHAnsi" w:cs="Times New Roman"/>
        </w:rPr>
        <w:t>Placenta</w:t>
      </w:r>
      <w:r w:rsidR="00D25292" w:rsidRPr="00F068CC">
        <w:rPr>
          <w:rFonts w:asciiTheme="majorHAnsi" w:hAnsiTheme="majorHAnsi" w:cs="Times New Roman"/>
        </w:rPr>
        <w:t>l</w:t>
      </w:r>
      <w:r w:rsidRPr="00F068CC">
        <w:rPr>
          <w:rFonts w:asciiTheme="majorHAnsi" w:hAnsiTheme="majorHAnsi" w:cs="Times New Roman"/>
        </w:rPr>
        <w:t xml:space="preserve"> examination is important and can provide answers before cultures come back</w:t>
      </w:r>
    </w:p>
    <w:p w:rsidR="00697E88" w:rsidRPr="00F068CC" w:rsidRDefault="00697E88" w:rsidP="00697E88">
      <w:pPr>
        <w:pStyle w:val="ListParagraph"/>
        <w:numPr>
          <w:ilvl w:val="0"/>
          <w:numId w:val="9"/>
        </w:numPr>
        <w:spacing w:after="0"/>
        <w:rPr>
          <w:rFonts w:asciiTheme="majorHAnsi" w:hAnsiTheme="majorHAnsi" w:cs="Times New Roman"/>
        </w:rPr>
      </w:pPr>
      <w:r w:rsidRPr="00F068CC">
        <w:rPr>
          <w:rFonts w:asciiTheme="majorHAnsi" w:hAnsiTheme="majorHAnsi" w:cs="Times New Roman"/>
        </w:rPr>
        <w:t>Can often distinguish bacteria by Gram stain</w:t>
      </w:r>
    </w:p>
    <w:p w:rsidR="00697E88" w:rsidRPr="00F068CC" w:rsidRDefault="00697E88" w:rsidP="00697E88">
      <w:pPr>
        <w:pStyle w:val="ListParagraph"/>
        <w:numPr>
          <w:ilvl w:val="1"/>
          <w:numId w:val="9"/>
        </w:numPr>
        <w:spacing w:after="0"/>
        <w:rPr>
          <w:rFonts w:asciiTheme="majorHAnsi" w:hAnsiTheme="majorHAnsi" w:cs="Times New Roman"/>
        </w:rPr>
      </w:pPr>
      <w:r w:rsidRPr="00F068CC">
        <w:rPr>
          <w:rFonts w:asciiTheme="majorHAnsi" w:hAnsiTheme="majorHAnsi" w:cs="Times New Roman"/>
        </w:rPr>
        <w:t>Listeria: Gram positive coccobacilli</w:t>
      </w:r>
    </w:p>
    <w:p w:rsidR="00697E88" w:rsidRPr="00F068CC" w:rsidRDefault="00444C47" w:rsidP="00697E88">
      <w:pPr>
        <w:pStyle w:val="ListParagraph"/>
        <w:numPr>
          <w:ilvl w:val="1"/>
          <w:numId w:val="9"/>
        </w:numPr>
        <w:spacing w:after="0"/>
        <w:rPr>
          <w:rFonts w:asciiTheme="majorHAnsi" w:hAnsiTheme="majorHAnsi" w:cs="Times New Roman"/>
        </w:rPr>
      </w:pPr>
      <w:r w:rsidRPr="00F068CC">
        <w:rPr>
          <w:rFonts w:asciiTheme="majorHAnsi" w:hAnsiTheme="majorHAnsi" w:cs="Times New Roman"/>
        </w:rPr>
        <w:t>GBS</w:t>
      </w:r>
      <w:r w:rsidR="00697E88" w:rsidRPr="00F068CC">
        <w:rPr>
          <w:rFonts w:asciiTheme="majorHAnsi" w:hAnsiTheme="majorHAnsi" w:cs="Times New Roman"/>
        </w:rPr>
        <w:t>:  Gram positive cocci in pairs and chains</w:t>
      </w:r>
    </w:p>
    <w:p w:rsidR="00697E88" w:rsidRPr="00F068CC" w:rsidRDefault="00697E88" w:rsidP="00697E88">
      <w:pPr>
        <w:pStyle w:val="ListParagraph"/>
        <w:numPr>
          <w:ilvl w:val="1"/>
          <w:numId w:val="9"/>
        </w:numPr>
        <w:spacing w:after="0"/>
        <w:rPr>
          <w:rFonts w:asciiTheme="majorHAnsi" w:hAnsiTheme="majorHAnsi" w:cs="Times New Roman"/>
        </w:rPr>
      </w:pPr>
      <w:r w:rsidRPr="00F068CC">
        <w:rPr>
          <w:rFonts w:asciiTheme="majorHAnsi" w:hAnsiTheme="majorHAnsi" w:cs="Times New Roman"/>
        </w:rPr>
        <w:t>E. coli: Gram negative bacilli</w:t>
      </w:r>
    </w:p>
    <w:p w:rsidR="00697E88" w:rsidRPr="00F068CC" w:rsidRDefault="00697E88" w:rsidP="00697E88">
      <w:pPr>
        <w:pStyle w:val="ListParagraph"/>
        <w:numPr>
          <w:ilvl w:val="0"/>
          <w:numId w:val="9"/>
        </w:numPr>
        <w:spacing w:after="0"/>
        <w:rPr>
          <w:rFonts w:asciiTheme="majorHAnsi" w:hAnsiTheme="majorHAnsi" w:cs="Times New Roman"/>
        </w:rPr>
      </w:pPr>
      <w:r w:rsidRPr="00F068CC">
        <w:rPr>
          <w:rFonts w:asciiTheme="majorHAnsi" w:hAnsiTheme="majorHAnsi" w:cs="Times New Roman"/>
        </w:rPr>
        <w:t xml:space="preserve">Immunohistochemistry can be used if HSV or VZV suspected based on patient history </w:t>
      </w:r>
    </w:p>
    <w:p w:rsidR="00697E88" w:rsidRPr="00F068CC" w:rsidRDefault="00697E88" w:rsidP="00697E88">
      <w:pPr>
        <w:pStyle w:val="ListParagraph"/>
        <w:numPr>
          <w:ilvl w:val="0"/>
          <w:numId w:val="9"/>
        </w:numPr>
        <w:spacing w:after="0"/>
        <w:rPr>
          <w:rFonts w:asciiTheme="majorHAnsi" w:hAnsiTheme="majorHAnsi" w:cs="Times New Roman"/>
        </w:rPr>
      </w:pPr>
      <w:r w:rsidRPr="00F068CC">
        <w:rPr>
          <w:rFonts w:asciiTheme="majorHAnsi" w:hAnsiTheme="majorHAnsi" w:cs="Times New Roman"/>
        </w:rPr>
        <w:t>Mycobacterium tuberculosis is a rare entity that is often forgotten</w:t>
      </w:r>
    </w:p>
    <w:p w:rsidR="00697E88" w:rsidRPr="00F068CC" w:rsidRDefault="00697E88" w:rsidP="00697E88">
      <w:pPr>
        <w:pStyle w:val="ListParagraph"/>
        <w:numPr>
          <w:ilvl w:val="1"/>
          <w:numId w:val="9"/>
        </w:numPr>
        <w:spacing w:after="0"/>
        <w:rPr>
          <w:rFonts w:asciiTheme="majorHAnsi" w:hAnsiTheme="majorHAnsi" w:cs="Times New Roman"/>
        </w:rPr>
      </w:pPr>
      <w:r w:rsidRPr="00F068CC">
        <w:rPr>
          <w:rFonts w:asciiTheme="majorHAnsi" w:hAnsiTheme="majorHAnsi" w:cs="Times New Roman"/>
        </w:rPr>
        <w:t>Usually placenta will be heavily colonized and special stains can be used</w:t>
      </w:r>
    </w:p>
    <w:p w:rsidR="00730AA5" w:rsidRPr="00F068CC" w:rsidRDefault="00730AA5" w:rsidP="003D2BEB">
      <w:pPr>
        <w:spacing w:after="0"/>
        <w:rPr>
          <w:rFonts w:asciiTheme="majorHAnsi" w:hAnsiTheme="majorHAnsi" w:cs="Times New Roman"/>
        </w:rPr>
      </w:pPr>
    </w:p>
    <w:p w:rsidR="00730AA5" w:rsidRPr="00F068CC" w:rsidRDefault="00730AA5" w:rsidP="003D2BEB">
      <w:pPr>
        <w:spacing w:after="0"/>
        <w:rPr>
          <w:rFonts w:asciiTheme="majorHAnsi" w:hAnsiTheme="majorHAnsi" w:cs="Times New Roman"/>
          <w:b/>
        </w:rPr>
      </w:pPr>
      <w:r w:rsidRPr="00F068CC">
        <w:rPr>
          <w:rFonts w:asciiTheme="majorHAnsi" w:hAnsiTheme="majorHAnsi" w:cs="Times New Roman"/>
          <w:b/>
        </w:rPr>
        <w:t>References:</w:t>
      </w:r>
    </w:p>
    <w:p w:rsidR="009D412B" w:rsidRPr="00F068CC" w:rsidRDefault="00D25292" w:rsidP="00730AA5">
      <w:pPr>
        <w:numPr>
          <w:ilvl w:val="0"/>
          <w:numId w:val="10"/>
        </w:numPr>
        <w:spacing w:after="0"/>
        <w:rPr>
          <w:rFonts w:asciiTheme="majorHAnsi" w:hAnsiTheme="majorHAnsi" w:cs="Times New Roman"/>
        </w:rPr>
      </w:pPr>
      <w:r w:rsidRPr="00F068CC">
        <w:rPr>
          <w:rFonts w:asciiTheme="majorHAnsi" w:hAnsiTheme="majorHAnsi" w:cs="Times New Roman"/>
        </w:rPr>
        <w:t xml:space="preserve">Brown ZA, </w:t>
      </w:r>
      <w:proofErr w:type="spellStart"/>
      <w:r w:rsidRPr="00F068CC">
        <w:rPr>
          <w:rFonts w:asciiTheme="majorHAnsi" w:hAnsiTheme="majorHAnsi" w:cs="Times New Roman"/>
        </w:rPr>
        <w:t>Gardella</w:t>
      </w:r>
      <w:proofErr w:type="spellEnd"/>
      <w:r w:rsidRPr="00F068CC">
        <w:rPr>
          <w:rFonts w:asciiTheme="majorHAnsi" w:hAnsiTheme="majorHAnsi" w:cs="Times New Roman"/>
        </w:rPr>
        <w:t xml:space="preserve"> C, Wald A, Morrow RA, Corey L.  Genital herpes complicating pregnancy.  </w:t>
      </w:r>
      <w:proofErr w:type="spellStart"/>
      <w:r w:rsidRPr="00F068CC">
        <w:rPr>
          <w:rFonts w:asciiTheme="majorHAnsi" w:hAnsiTheme="majorHAnsi" w:cs="Times New Roman"/>
        </w:rPr>
        <w:t>Obstet</w:t>
      </w:r>
      <w:proofErr w:type="spellEnd"/>
      <w:r w:rsidRPr="00F068CC">
        <w:rPr>
          <w:rFonts w:asciiTheme="majorHAnsi" w:hAnsiTheme="majorHAnsi" w:cs="Times New Roman"/>
        </w:rPr>
        <w:t xml:space="preserve"> Gynecol.  2005 Oct</w:t>
      </w:r>
      <w:proofErr w:type="gramStart"/>
      <w:r w:rsidRPr="00F068CC">
        <w:rPr>
          <w:rFonts w:asciiTheme="majorHAnsi" w:hAnsiTheme="majorHAnsi" w:cs="Times New Roman"/>
        </w:rPr>
        <w:t>;106</w:t>
      </w:r>
      <w:proofErr w:type="gramEnd"/>
      <w:r w:rsidRPr="00F068CC">
        <w:rPr>
          <w:rFonts w:asciiTheme="majorHAnsi" w:hAnsiTheme="majorHAnsi" w:cs="Times New Roman"/>
        </w:rPr>
        <w:t>(4):845-856.</w:t>
      </w:r>
    </w:p>
    <w:p w:rsidR="009D412B" w:rsidRPr="00F068CC" w:rsidRDefault="00D25292" w:rsidP="00730AA5">
      <w:pPr>
        <w:numPr>
          <w:ilvl w:val="0"/>
          <w:numId w:val="10"/>
        </w:numPr>
        <w:spacing w:after="0"/>
        <w:rPr>
          <w:rFonts w:asciiTheme="majorHAnsi" w:hAnsiTheme="majorHAnsi" w:cs="Times New Roman"/>
        </w:rPr>
      </w:pPr>
      <w:r w:rsidRPr="00F068CC">
        <w:rPr>
          <w:rFonts w:asciiTheme="majorHAnsi" w:hAnsiTheme="majorHAnsi" w:cs="Times New Roman"/>
        </w:rPr>
        <w:t>Finger-</w:t>
      </w:r>
      <w:proofErr w:type="spellStart"/>
      <w:r w:rsidRPr="00F068CC">
        <w:rPr>
          <w:rFonts w:asciiTheme="majorHAnsi" w:hAnsiTheme="majorHAnsi" w:cs="Times New Roman"/>
        </w:rPr>
        <w:t>Jardim</w:t>
      </w:r>
      <w:proofErr w:type="spellEnd"/>
      <w:r w:rsidRPr="00F068CC">
        <w:rPr>
          <w:rFonts w:asciiTheme="majorHAnsi" w:hAnsiTheme="majorHAnsi" w:cs="Times New Roman"/>
        </w:rPr>
        <w:t xml:space="preserve"> F, </w:t>
      </w:r>
      <w:proofErr w:type="spellStart"/>
      <w:r w:rsidRPr="00F068CC">
        <w:rPr>
          <w:rFonts w:asciiTheme="majorHAnsi" w:hAnsiTheme="majorHAnsi" w:cs="Times New Roman"/>
        </w:rPr>
        <w:t>Teixeifa</w:t>
      </w:r>
      <w:proofErr w:type="spellEnd"/>
      <w:r w:rsidRPr="00F068CC">
        <w:rPr>
          <w:rFonts w:asciiTheme="majorHAnsi" w:hAnsiTheme="majorHAnsi" w:cs="Times New Roman"/>
        </w:rPr>
        <w:t xml:space="preserve"> LO, de Oliveira GR, </w:t>
      </w:r>
      <w:proofErr w:type="spellStart"/>
      <w:r w:rsidRPr="00F068CC">
        <w:rPr>
          <w:rFonts w:asciiTheme="majorHAnsi" w:hAnsiTheme="majorHAnsi" w:cs="Times New Roman"/>
        </w:rPr>
        <w:t>Barral</w:t>
      </w:r>
      <w:proofErr w:type="spellEnd"/>
      <w:r w:rsidRPr="00F068CC">
        <w:rPr>
          <w:rFonts w:asciiTheme="majorHAnsi" w:hAnsiTheme="majorHAnsi" w:cs="Times New Roman"/>
        </w:rPr>
        <w:t xml:space="preserve"> MF, da </w:t>
      </w:r>
      <w:proofErr w:type="spellStart"/>
      <w:r w:rsidRPr="00F068CC">
        <w:rPr>
          <w:rFonts w:asciiTheme="majorHAnsi" w:hAnsiTheme="majorHAnsi" w:cs="Times New Roman"/>
        </w:rPr>
        <w:t>Hora</w:t>
      </w:r>
      <w:proofErr w:type="spellEnd"/>
      <w:r w:rsidRPr="00F068CC">
        <w:rPr>
          <w:rFonts w:asciiTheme="majorHAnsi" w:hAnsiTheme="majorHAnsi" w:cs="Times New Roman"/>
        </w:rPr>
        <w:t xml:space="preserve"> VP, </w:t>
      </w:r>
      <w:proofErr w:type="spellStart"/>
      <w:r w:rsidRPr="00F068CC">
        <w:rPr>
          <w:rFonts w:asciiTheme="majorHAnsi" w:hAnsiTheme="majorHAnsi" w:cs="Times New Roman"/>
        </w:rPr>
        <w:t>Gonclaves</w:t>
      </w:r>
      <w:proofErr w:type="spellEnd"/>
      <w:r w:rsidRPr="00F068CC">
        <w:rPr>
          <w:rFonts w:asciiTheme="majorHAnsi" w:hAnsiTheme="majorHAnsi" w:cs="Times New Roman"/>
        </w:rPr>
        <w:t xml:space="preserve"> CV, </w:t>
      </w:r>
      <w:proofErr w:type="spellStart"/>
      <w:r w:rsidRPr="00F068CC">
        <w:rPr>
          <w:rFonts w:asciiTheme="majorHAnsi" w:hAnsiTheme="majorHAnsi" w:cs="Times New Roman"/>
        </w:rPr>
        <w:t>Soares</w:t>
      </w:r>
      <w:proofErr w:type="spellEnd"/>
      <w:r w:rsidRPr="00F068CC">
        <w:rPr>
          <w:rFonts w:asciiTheme="majorHAnsi" w:hAnsiTheme="majorHAnsi" w:cs="Times New Roman"/>
        </w:rPr>
        <w:t xml:space="preserve"> MA, de Martinez AM.  Herpes Simplex Virus: prevalence in placental tissue and incidence in neonates cord blood samples.  J Med </w:t>
      </w:r>
      <w:proofErr w:type="spellStart"/>
      <w:r w:rsidRPr="00F068CC">
        <w:rPr>
          <w:rFonts w:asciiTheme="majorHAnsi" w:hAnsiTheme="majorHAnsi" w:cs="Times New Roman"/>
        </w:rPr>
        <w:t>Virol</w:t>
      </w:r>
      <w:proofErr w:type="spellEnd"/>
      <w:r w:rsidRPr="00F068CC">
        <w:rPr>
          <w:rFonts w:asciiTheme="majorHAnsi" w:hAnsiTheme="majorHAnsi" w:cs="Times New Roman"/>
        </w:rPr>
        <w:t>.  2014 Mar</w:t>
      </w:r>
      <w:proofErr w:type="gramStart"/>
      <w:r w:rsidRPr="00F068CC">
        <w:rPr>
          <w:rFonts w:asciiTheme="majorHAnsi" w:hAnsiTheme="majorHAnsi" w:cs="Times New Roman"/>
        </w:rPr>
        <w:t>;86</w:t>
      </w:r>
      <w:proofErr w:type="gramEnd"/>
      <w:r w:rsidRPr="00F068CC">
        <w:rPr>
          <w:rFonts w:asciiTheme="majorHAnsi" w:hAnsiTheme="majorHAnsi" w:cs="Times New Roman"/>
        </w:rPr>
        <w:t>(3):519-524.</w:t>
      </w:r>
    </w:p>
    <w:p w:rsidR="009D412B" w:rsidRPr="00F068CC" w:rsidRDefault="00D25292" w:rsidP="00730AA5">
      <w:pPr>
        <w:numPr>
          <w:ilvl w:val="0"/>
          <w:numId w:val="10"/>
        </w:numPr>
        <w:spacing w:after="0"/>
        <w:rPr>
          <w:rFonts w:asciiTheme="majorHAnsi" w:hAnsiTheme="majorHAnsi" w:cs="Times New Roman"/>
        </w:rPr>
      </w:pPr>
      <w:r w:rsidRPr="00F068CC">
        <w:rPr>
          <w:rFonts w:asciiTheme="majorHAnsi" w:hAnsiTheme="majorHAnsi" w:cs="Times New Roman"/>
        </w:rPr>
        <w:t xml:space="preserve">Sheikh SS, </w:t>
      </w:r>
      <w:proofErr w:type="spellStart"/>
      <w:r w:rsidRPr="00F068CC">
        <w:rPr>
          <w:rFonts w:asciiTheme="majorHAnsi" w:hAnsiTheme="majorHAnsi" w:cs="Times New Roman"/>
        </w:rPr>
        <w:t>Amr</w:t>
      </w:r>
      <w:proofErr w:type="spellEnd"/>
      <w:r w:rsidRPr="00F068CC">
        <w:rPr>
          <w:rFonts w:asciiTheme="majorHAnsi" w:hAnsiTheme="majorHAnsi" w:cs="Times New Roman"/>
        </w:rPr>
        <w:t xml:space="preserve"> SS, </w:t>
      </w:r>
      <w:proofErr w:type="spellStart"/>
      <w:r w:rsidRPr="00F068CC">
        <w:rPr>
          <w:rFonts w:asciiTheme="majorHAnsi" w:hAnsiTheme="majorHAnsi" w:cs="Times New Roman"/>
        </w:rPr>
        <w:t>Lage</w:t>
      </w:r>
      <w:proofErr w:type="spellEnd"/>
      <w:r w:rsidRPr="00F068CC">
        <w:rPr>
          <w:rFonts w:asciiTheme="majorHAnsi" w:hAnsiTheme="majorHAnsi" w:cs="Times New Roman"/>
        </w:rPr>
        <w:t xml:space="preserve"> JM.  Acute placental infection due to </w:t>
      </w:r>
      <w:proofErr w:type="spellStart"/>
      <w:r w:rsidRPr="00F068CC">
        <w:rPr>
          <w:rFonts w:asciiTheme="majorHAnsi" w:hAnsiTheme="majorHAnsi" w:cs="Times New Roman"/>
        </w:rPr>
        <w:t>Klebsiella</w:t>
      </w:r>
      <w:proofErr w:type="spellEnd"/>
      <w:r w:rsidRPr="00F068CC">
        <w:rPr>
          <w:rFonts w:asciiTheme="majorHAnsi" w:hAnsiTheme="majorHAnsi" w:cs="Times New Roman"/>
        </w:rPr>
        <w:t xml:space="preserve"> </w:t>
      </w:r>
      <w:proofErr w:type="spellStart"/>
      <w:r w:rsidRPr="00F068CC">
        <w:rPr>
          <w:rFonts w:asciiTheme="majorHAnsi" w:hAnsiTheme="majorHAnsi" w:cs="Times New Roman"/>
        </w:rPr>
        <w:t>pneumoniae</w:t>
      </w:r>
      <w:proofErr w:type="spellEnd"/>
      <w:r w:rsidRPr="00F068CC">
        <w:rPr>
          <w:rFonts w:asciiTheme="majorHAnsi" w:hAnsiTheme="majorHAnsi" w:cs="Times New Roman"/>
        </w:rPr>
        <w:t xml:space="preserve">: report of a unique case.  Infect Dis </w:t>
      </w:r>
      <w:proofErr w:type="spellStart"/>
      <w:r w:rsidRPr="00F068CC">
        <w:rPr>
          <w:rFonts w:asciiTheme="majorHAnsi" w:hAnsiTheme="majorHAnsi" w:cs="Times New Roman"/>
        </w:rPr>
        <w:t>Obstet</w:t>
      </w:r>
      <w:proofErr w:type="spellEnd"/>
      <w:r w:rsidRPr="00F068CC">
        <w:rPr>
          <w:rFonts w:asciiTheme="majorHAnsi" w:hAnsiTheme="majorHAnsi" w:cs="Times New Roman"/>
        </w:rPr>
        <w:t xml:space="preserve"> Gynecol.  2005 Mar</w:t>
      </w:r>
      <w:proofErr w:type="gramStart"/>
      <w:r w:rsidRPr="00F068CC">
        <w:rPr>
          <w:rFonts w:asciiTheme="majorHAnsi" w:hAnsiTheme="majorHAnsi" w:cs="Times New Roman"/>
        </w:rPr>
        <w:t>;13</w:t>
      </w:r>
      <w:proofErr w:type="gramEnd"/>
      <w:r w:rsidRPr="00F068CC">
        <w:rPr>
          <w:rFonts w:asciiTheme="majorHAnsi" w:hAnsiTheme="majorHAnsi" w:cs="Times New Roman"/>
        </w:rPr>
        <w:t>(1):49-52.</w:t>
      </w:r>
    </w:p>
    <w:p w:rsidR="009D412B" w:rsidRPr="00F068CC" w:rsidRDefault="00D25292" w:rsidP="00730AA5">
      <w:pPr>
        <w:numPr>
          <w:ilvl w:val="0"/>
          <w:numId w:val="10"/>
        </w:numPr>
        <w:spacing w:after="0"/>
        <w:rPr>
          <w:rFonts w:asciiTheme="majorHAnsi" w:hAnsiTheme="majorHAnsi" w:cs="Times New Roman"/>
        </w:rPr>
      </w:pPr>
      <w:proofErr w:type="spellStart"/>
      <w:r w:rsidRPr="00F068CC">
        <w:rPr>
          <w:rFonts w:asciiTheme="majorHAnsi" w:hAnsiTheme="majorHAnsi" w:cs="Times New Roman"/>
        </w:rPr>
        <w:t>Sauerbrei</w:t>
      </w:r>
      <w:proofErr w:type="spellEnd"/>
      <w:r w:rsidRPr="00F068CC">
        <w:rPr>
          <w:rFonts w:asciiTheme="majorHAnsi" w:hAnsiTheme="majorHAnsi" w:cs="Times New Roman"/>
        </w:rPr>
        <w:t xml:space="preserve"> A, </w:t>
      </w:r>
      <w:proofErr w:type="spellStart"/>
      <w:r w:rsidRPr="00F068CC">
        <w:rPr>
          <w:rFonts w:asciiTheme="majorHAnsi" w:hAnsiTheme="majorHAnsi" w:cs="Times New Roman"/>
        </w:rPr>
        <w:t>Wutzler</w:t>
      </w:r>
      <w:proofErr w:type="spellEnd"/>
      <w:r w:rsidRPr="00F068CC">
        <w:rPr>
          <w:rFonts w:asciiTheme="majorHAnsi" w:hAnsiTheme="majorHAnsi" w:cs="Times New Roman"/>
        </w:rPr>
        <w:t xml:space="preserve"> P.  Herpes simplex and varicella-zoster infections during pregnancy: current concepts of prevention, diagnosis and therapy. Part 2: varicella-zoster virus infections.  Med </w:t>
      </w:r>
      <w:proofErr w:type="spellStart"/>
      <w:r w:rsidRPr="00F068CC">
        <w:rPr>
          <w:rFonts w:asciiTheme="majorHAnsi" w:hAnsiTheme="majorHAnsi" w:cs="Times New Roman"/>
        </w:rPr>
        <w:t>Microbiol</w:t>
      </w:r>
      <w:proofErr w:type="spellEnd"/>
      <w:r w:rsidRPr="00F068CC">
        <w:rPr>
          <w:rFonts w:asciiTheme="majorHAnsi" w:hAnsiTheme="majorHAnsi" w:cs="Times New Roman"/>
        </w:rPr>
        <w:t xml:space="preserve"> </w:t>
      </w:r>
      <w:proofErr w:type="spellStart"/>
      <w:r w:rsidRPr="00F068CC">
        <w:rPr>
          <w:rFonts w:asciiTheme="majorHAnsi" w:hAnsiTheme="majorHAnsi" w:cs="Times New Roman"/>
        </w:rPr>
        <w:t>Immunol</w:t>
      </w:r>
      <w:proofErr w:type="spellEnd"/>
      <w:r w:rsidRPr="00F068CC">
        <w:rPr>
          <w:rFonts w:asciiTheme="majorHAnsi" w:hAnsiTheme="majorHAnsi" w:cs="Times New Roman"/>
        </w:rPr>
        <w:t>.  2007 Jun</w:t>
      </w:r>
      <w:proofErr w:type="gramStart"/>
      <w:r w:rsidRPr="00F068CC">
        <w:rPr>
          <w:rFonts w:asciiTheme="majorHAnsi" w:hAnsiTheme="majorHAnsi" w:cs="Times New Roman"/>
        </w:rPr>
        <w:t>;196</w:t>
      </w:r>
      <w:proofErr w:type="gramEnd"/>
      <w:r w:rsidRPr="00F068CC">
        <w:rPr>
          <w:rFonts w:asciiTheme="majorHAnsi" w:hAnsiTheme="majorHAnsi" w:cs="Times New Roman"/>
        </w:rPr>
        <w:t>(2):95-102.</w:t>
      </w:r>
    </w:p>
    <w:p w:rsidR="009D412B" w:rsidRPr="00F068CC" w:rsidRDefault="00D25292" w:rsidP="00730AA5">
      <w:pPr>
        <w:numPr>
          <w:ilvl w:val="0"/>
          <w:numId w:val="10"/>
        </w:numPr>
        <w:spacing w:after="0"/>
        <w:rPr>
          <w:rFonts w:asciiTheme="majorHAnsi" w:hAnsiTheme="majorHAnsi" w:cs="Times New Roman"/>
        </w:rPr>
      </w:pPr>
      <w:r w:rsidRPr="00F068CC">
        <w:rPr>
          <w:rFonts w:asciiTheme="majorHAnsi" w:hAnsiTheme="majorHAnsi" w:cs="Times New Roman"/>
        </w:rPr>
        <w:t xml:space="preserve">CDC. </w:t>
      </w:r>
      <w:r w:rsidRPr="00F068CC">
        <w:rPr>
          <w:rFonts w:asciiTheme="majorHAnsi" w:hAnsiTheme="majorHAnsi" w:cs="Times New Roman"/>
          <w:i/>
          <w:iCs/>
        </w:rPr>
        <w:t>Reported Tuberculosis in the United States, 2014</w:t>
      </w:r>
      <w:r w:rsidRPr="00F068CC">
        <w:rPr>
          <w:rFonts w:asciiTheme="majorHAnsi" w:hAnsiTheme="majorHAnsi" w:cs="Times New Roman"/>
        </w:rPr>
        <w:t xml:space="preserve">. Atlanta, GA: U.S. Department of Health and Human Services, CDC, October 2015. Available at </w:t>
      </w:r>
      <w:hyperlink r:id="rId9" w:history="1">
        <w:r w:rsidRPr="00F068CC">
          <w:rPr>
            <w:rStyle w:val="Hyperlink"/>
            <w:rFonts w:asciiTheme="majorHAnsi" w:hAnsiTheme="majorHAnsi" w:cs="Times New Roman"/>
          </w:rPr>
          <w:t>http://www.cdc.gov/tb/statistics/reports/</w:t>
        </w:r>
      </w:hyperlink>
      <w:hyperlink r:id="rId10" w:history="1">
        <w:r w:rsidRPr="00F068CC">
          <w:rPr>
            <w:rStyle w:val="Hyperlink"/>
            <w:rFonts w:asciiTheme="majorHAnsi" w:hAnsiTheme="majorHAnsi" w:cs="Times New Roman"/>
          </w:rPr>
          <w:t>2014</w:t>
        </w:r>
      </w:hyperlink>
    </w:p>
    <w:p w:rsidR="009D412B" w:rsidRPr="00F068CC" w:rsidRDefault="00D25292" w:rsidP="00730AA5">
      <w:pPr>
        <w:numPr>
          <w:ilvl w:val="0"/>
          <w:numId w:val="10"/>
        </w:numPr>
        <w:spacing w:after="0"/>
        <w:rPr>
          <w:rFonts w:asciiTheme="majorHAnsi" w:hAnsiTheme="majorHAnsi" w:cs="Times New Roman"/>
        </w:rPr>
      </w:pPr>
      <w:proofErr w:type="spellStart"/>
      <w:r w:rsidRPr="00F068CC">
        <w:rPr>
          <w:rFonts w:asciiTheme="majorHAnsi" w:hAnsiTheme="majorHAnsi" w:cs="Times New Roman"/>
        </w:rPr>
        <w:t>Abramowsky</w:t>
      </w:r>
      <w:proofErr w:type="spellEnd"/>
      <w:r w:rsidRPr="00F068CC">
        <w:rPr>
          <w:rFonts w:asciiTheme="majorHAnsi" w:hAnsiTheme="majorHAnsi" w:cs="Times New Roman"/>
        </w:rPr>
        <w:t xml:space="preserve"> CR, </w:t>
      </w:r>
      <w:proofErr w:type="spellStart"/>
      <w:r w:rsidRPr="00F068CC">
        <w:rPr>
          <w:rFonts w:asciiTheme="majorHAnsi" w:hAnsiTheme="majorHAnsi" w:cs="Times New Roman"/>
        </w:rPr>
        <w:t>Gutman</w:t>
      </w:r>
      <w:proofErr w:type="spellEnd"/>
      <w:r w:rsidRPr="00F068CC">
        <w:rPr>
          <w:rFonts w:asciiTheme="majorHAnsi" w:hAnsiTheme="majorHAnsi" w:cs="Times New Roman"/>
        </w:rPr>
        <w:t xml:space="preserve"> J, </w:t>
      </w:r>
      <w:proofErr w:type="spellStart"/>
      <w:r w:rsidRPr="00F068CC">
        <w:rPr>
          <w:rFonts w:asciiTheme="majorHAnsi" w:hAnsiTheme="majorHAnsi" w:cs="Times New Roman"/>
        </w:rPr>
        <w:t>Hillnski</w:t>
      </w:r>
      <w:proofErr w:type="spellEnd"/>
      <w:r w:rsidRPr="00F068CC">
        <w:rPr>
          <w:rFonts w:asciiTheme="majorHAnsi" w:hAnsiTheme="majorHAnsi" w:cs="Times New Roman"/>
        </w:rPr>
        <w:t xml:space="preserve"> JA.  Mycobacterium tuberculosis infection of the placenta: a study of the early (innate) inflammatory response in two cases.  </w:t>
      </w:r>
      <w:proofErr w:type="spellStart"/>
      <w:r w:rsidRPr="00F068CC">
        <w:rPr>
          <w:rFonts w:asciiTheme="majorHAnsi" w:hAnsiTheme="majorHAnsi" w:cs="Times New Roman"/>
        </w:rPr>
        <w:t>Pediatr</w:t>
      </w:r>
      <w:proofErr w:type="spellEnd"/>
      <w:r w:rsidRPr="00F068CC">
        <w:rPr>
          <w:rFonts w:asciiTheme="majorHAnsi" w:hAnsiTheme="majorHAnsi" w:cs="Times New Roman"/>
        </w:rPr>
        <w:t xml:space="preserve"> </w:t>
      </w:r>
      <w:proofErr w:type="spellStart"/>
      <w:r w:rsidRPr="00F068CC">
        <w:rPr>
          <w:rFonts w:asciiTheme="majorHAnsi" w:hAnsiTheme="majorHAnsi" w:cs="Times New Roman"/>
        </w:rPr>
        <w:t>Dev</w:t>
      </w:r>
      <w:proofErr w:type="spellEnd"/>
      <w:r w:rsidRPr="00F068CC">
        <w:rPr>
          <w:rFonts w:asciiTheme="majorHAnsi" w:hAnsiTheme="majorHAnsi" w:cs="Times New Roman"/>
        </w:rPr>
        <w:t xml:space="preserve"> </w:t>
      </w:r>
      <w:proofErr w:type="spellStart"/>
      <w:r w:rsidRPr="00F068CC">
        <w:rPr>
          <w:rFonts w:asciiTheme="majorHAnsi" w:hAnsiTheme="majorHAnsi" w:cs="Times New Roman"/>
        </w:rPr>
        <w:t>Pathol</w:t>
      </w:r>
      <w:proofErr w:type="spellEnd"/>
      <w:r w:rsidRPr="00F068CC">
        <w:rPr>
          <w:rFonts w:asciiTheme="majorHAnsi" w:hAnsiTheme="majorHAnsi" w:cs="Times New Roman"/>
        </w:rPr>
        <w:t>.  2012</w:t>
      </w:r>
      <w:proofErr w:type="gramStart"/>
      <w:r w:rsidRPr="00F068CC">
        <w:rPr>
          <w:rFonts w:asciiTheme="majorHAnsi" w:hAnsiTheme="majorHAnsi" w:cs="Times New Roman"/>
        </w:rPr>
        <w:t>;15</w:t>
      </w:r>
      <w:proofErr w:type="gramEnd"/>
      <w:r w:rsidRPr="00F068CC">
        <w:rPr>
          <w:rFonts w:asciiTheme="majorHAnsi" w:hAnsiTheme="majorHAnsi" w:cs="Times New Roman"/>
        </w:rPr>
        <w:t>(2):132-136.</w:t>
      </w:r>
    </w:p>
    <w:p w:rsidR="009D412B" w:rsidRPr="00F068CC" w:rsidRDefault="00D25292" w:rsidP="00730AA5">
      <w:pPr>
        <w:numPr>
          <w:ilvl w:val="0"/>
          <w:numId w:val="10"/>
        </w:numPr>
        <w:spacing w:after="0"/>
        <w:rPr>
          <w:rFonts w:asciiTheme="majorHAnsi" w:hAnsiTheme="majorHAnsi" w:cs="Times New Roman"/>
        </w:rPr>
      </w:pPr>
      <w:r w:rsidRPr="00F068CC">
        <w:rPr>
          <w:rFonts w:asciiTheme="majorHAnsi" w:hAnsiTheme="majorHAnsi" w:cs="Times New Roman"/>
        </w:rPr>
        <w:t xml:space="preserve">Bae GE, Yoon N, Hwang S, Choi M, Hwang H, Kim JS.  Acute placental </w:t>
      </w:r>
      <w:proofErr w:type="spellStart"/>
      <w:r w:rsidRPr="00F068CC">
        <w:rPr>
          <w:rFonts w:asciiTheme="majorHAnsi" w:hAnsiTheme="majorHAnsi" w:cs="Times New Roman"/>
        </w:rPr>
        <w:t>villitis</w:t>
      </w:r>
      <w:proofErr w:type="spellEnd"/>
      <w:r w:rsidRPr="00F068CC">
        <w:rPr>
          <w:rFonts w:asciiTheme="majorHAnsi" w:hAnsiTheme="majorHAnsi" w:cs="Times New Roman"/>
        </w:rPr>
        <w:t xml:space="preserve"> as evidence of fetal sepsis: an autopsy case report.  </w:t>
      </w:r>
      <w:proofErr w:type="spellStart"/>
      <w:r w:rsidRPr="00F068CC">
        <w:rPr>
          <w:rFonts w:asciiTheme="majorHAnsi" w:hAnsiTheme="majorHAnsi" w:cs="Times New Roman"/>
        </w:rPr>
        <w:t>Pediatr</w:t>
      </w:r>
      <w:proofErr w:type="spellEnd"/>
      <w:r w:rsidRPr="00F068CC">
        <w:rPr>
          <w:rFonts w:asciiTheme="majorHAnsi" w:hAnsiTheme="majorHAnsi" w:cs="Times New Roman"/>
        </w:rPr>
        <w:t xml:space="preserve"> </w:t>
      </w:r>
      <w:proofErr w:type="spellStart"/>
      <w:r w:rsidRPr="00F068CC">
        <w:rPr>
          <w:rFonts w:asciiTheme="majorHAnsi" w:hAnsiTheme="majorHAnsi" w:cs="Times New Roman"/>
        </w:rPr>
        <w:t>Dev</w:t>
      </w:r>
      <w:proofErr w:type="spellEnd"/>
      <w:r w:rsidRPr="00F068CC">
        <w:rPr>
          <w:rFonts w:asciiTheme="majorHAnsi" w:hAnsiTheme="majorHAnsi" w:cs="Times New Roman"/>
        </w:rPr>
        <w:t xml:space="preserve"> </w:t>
      </w:r>
      <w:proofErr w:type="spellStart"/>
      <w:r w:rsidRPr="00F068CC">
        <w:rPr>
          <w:rFonts w:asciiTheme="majorHAnsi" w:hAnsiTheme="majorHAnsi" w:cs="Times New Roman"/>
        </w:rPr>
        <w:t>Pathol</w:t>
      </w:r>
      <w:proofErr w:type="spellEnd"/>
      <w:r w:rsidRPr="00F068CC">
        <w:rPr>
          <w:rFonts w:asciiTheme="majorHAnsi" w:hAnsiTheme="majorHAnsi" w:cs="Times New Roman"/>
        </w:rPr>
        <w:t>.  2015 Oct 12. [</w:t>
      </w:r>
      <w:proofErr w:type="spellStart"/>
      <w:r w:rsidRPr="00F068CC">
        <w:rPr>
          <w:rFonts w:asciiTheme="majorHAnsi" w:hAnsiTheme="majorHAnsi" w:cs="Times New Roman"/>
        </w:rPr>
        <w:t>Epub</w:t>
      </w:r>
      <w:proofErr w:type="spellEnd"/>
      <w:r w:rsidRPr="00F068CC">
        <w:rPr>
          <w:rFonts w:asciiTheme="majorHAnsi" w:hAnsiTheme="majorHAnsi" w:cs="Times New Roman"/>
        </w:rPr>
        <w:t xml:space="preserve"> ahead of print].</w:t>
      </w:r>
    </w:p>
    <w:p w:rsidR="009D412B" w:rsidRPr="00F068CC" w:rsidRDefault="00D25292" w:rsidP="00730AA5">
      <w:pPr>
        <w:numPr>
          <w:ilvl w:val="0"/>
          <w:numId w:val="10"/>
        </w:numPr>
        <w:spacing w:after="0"/>
        <w:rPr>
          <w:rFonts w:asciiTheme="majorHAnsi" w:hAnsiTheme="majorHAnsi" w:cs="Times New Roman"/>
        </w:rPr>
      </w:pPr>
      <w:proofErr w:type="spellStart"/>
      <w:r w:rsidRPr="00F068CC">
        <w:rPr>
          <w:rFonts w:asciiTheme="majorHAnsi" w:hAnsiTheme="majorHAnsi" w:cs="Times New Roman"/>
        </w:rPr>
        <w:t>Janakiraman</w:t>
      </w:r>
      <w:proofErr w:type="spellEnd"/>
      <w:r w:rsidRPr="00F068CC">
        <w:rPr>
          <w:rFonts w:asciiTheme="majorHAnsi" w:hAnsiTheme="majorHAnsi" w:cs="Times New Roman"/>
        </w:rPr>
        <w:t xml:space="preserve"> V.  </w:t>
      </w:r>
      <w:proofErr w:type="spellStart"/>
      <w:r w:rsidRPr="00F068CC">
        <w:rPr>
          <w:rFonts w:asciiTheme="majorHAnsi" w:hAnsiTheme="majorHAnsi" w:cs="Times New Roman"/>
        </w:rPr>
        <w:t>Listeriosis</w:t>
      </w:r>
      <w:proofErr w:type="spellEnd"/>
      <w:r w:rsidRPr="00F068CC">
        <w:rPr>
          <w:rFonts w:asciiTheme="majorHAnsi" w:hAnsiTheme="majorHAnsi" w:cs="Times New Roman"/>
        </w:rPr>
        <w:t xml:space="preserve"> in pregnancy: diagnosis, treatment and prevention.  Rev </w:t>
      </w:r>
      <w:proofErr w:type="spellStart"/>
      <w:r w:rsidRPr="00F068CC">
        <w:rPr>
          <w:rFonts w:asciiTheme="majorHAnsi" w:hAnsiTheme="majorHAnsi" w:cs="Times New Roman"/>
        </w:rPr>
        <w:t>Obstet</w:t>
      </w:r>
      <w:proofErr w:type="spellEnd"/>
      <w:r w:rsidRPr="00F068CC">
        <w:rPr>
          <w:rFonts w:asciiTheme="majorHAnsi" w:hAnsiTheme="majorHAnsi" w:cs="Times New Roman"/>
        </w:rPr>
        <w:t xml:space="preserve"> Gynecol.  2008</w:t>
      </w:r>
      <w:proofErr w:type="gramStart"/>
      <w:r w:rsidRPr="00F068CC">
        <w:rPr>
          <w:rFonts w:asciiTheme="majorHAnsi" w:hAnsiTheme="majorHAnsi" w:cs="Times New Roman"/>
        </w:rPr>
        <w:t>;1</w:t>
      </w:r>
      <w:proofErr w:type="gramEnd"/>
      <w:r w:rsidRPr="00F068CC">
        <w:rPr>
          <w:rFonts w:asciiTheme="majorHAnsi" w:hAnsiTheme="majorHAnsi" w:cs="Times New Roman"/>
        </w:rPr>
        <w:t>(4):179-185.</w:t>
      </w:r>
    </w:p>
    <w:p w:rsidR="009D412B" w:rsidRPr="00F068CC" w:rsidRDefault="0089257E" w:rsidP="00697E88">
      <w:pPr>
        <w:numPr>
          <w:ilvl w:val="0"/>
          <w:numId w:val="10"/>
        </w:numPr>
        <w:spacing w:after="0"/>
        <w:rPr>
          <w:rFonts w:asciiTheme="majorHAnsi" w:hAnsiTheme="majorHAnsi" w:cs="Times New Roman"/>
        </w:rPr>
      </w:pPr>
      <w:proofErr w:type="spellStart"/>
      <w:r w:rsidRPr="00F068CC">
        <w:rPr>
          <w:rFonts w:asciiTheme="majorHAnsi" w:hAnsiTheme="majorHAnsi" w:cs="Times New Roman"/>
        </w:rPr>
        <w:t>Heerema-McKenney</w:t>
      </w:r>
      <w:proofErr w:type="spellEnd"/>
      <w:r w:rsidRPr="00F068CC">
        <w:rPr>
          <w:rFonts w:asciiTheme="majorHAnsi" w:hAnsiTheme="majorHAnsi" w:cs="Times New Roman"/>
        </w:rPr>
        <w:t xml:space="preserve"> A, De </w:t>
      </w:r>
      <w:proofErr w:type="spellStart"/>
      <w:r w:rsidRPr="00F068CC">
        <w:rPr>
          <w:rFonts w:asciiTheme="majorHAnsi" w:hAnsiTheme="majorHAnsi" w:cs="Times New Roman"/>
        </w:rPr>
        <w:t>Paepe</w:t>
      </w:r>
      <w:proofErr w:type="spellEnd"/>
      <w:r w:rsidRPr="00F068CC">
        <w:rPr>
          <w:rFonts w:asciiTheme="majorHAnsi" w:hAnsiTheme="majorHAnsi" w:cs="Times New Roman"/>
        </w:rPr>
        <w:t xml:space="preserve"> ME, </w:t>
      </w:r>
      <w:proofErr w:type="spellStart"/>
      <w:r w:rsidRPr="00F068CC">
        <w:rPr>
          <w:rFonts w:asciiTheme="majorHAnsi" w:hAnsiTheme="majorHAnsi" w:cs="Times New Roman"/>
        </w:rPr>
        <w:t>Popek</w:t>
      </w:r>
      <w:proofErr w:type="spellEnd"/>
      <w:r w:rsidRPr="00F068CC">
        <w:rPr>
          <w:rFonts w:asciiTheme="majorHAnsi" w:hAnsiTheme="majorHAnsi" w:cs="Times New Roman"/>
        </w:rPr>
        <w:t>, EJ.  Diagnostic Pathology: Placenta</w:t>
      </w:r>
      <w:r w:rsidR="00D25292" w:rsidRPr="00F068CC">
        <w:rPr>
          <w:rFonts w:asciiTheme="majorHAnsi" w:hAnsiTheme="majorHAnsi" w:cs="Times New Roman"/>
        </w:rPr>
        <w:t xml:space="preserve">.  </w:t>
      </w:r>
      <w:r w:rsidRPr="00F068CC">
        <w:rPr>
          <w:rFonts w:asciiTheme="majorHAnsi" w:hAnsiTheme="majorHAnsi" w:cs="Times New Roman"/>
        </w:rPr>
        <w:t>Salt Lake City</w:t>
      </w:r>
      <w:r w:rsidR="00D25292" w:rsidRPr="00F068CC">
        <w:rPr>
          <w:rFonts w:asciiTheme="majorHAnsi" w:hAnsiTheme="majorHAnsi" w:cs="Times New Roman"/>
        </w:rPr>
        <w:t>,</w:t>
      </w:r>
      <w:r w:rsidRPr="00F068CC">
        <w:rPr>
          <w:rFonts w:asciiTheme="majorHAnsi" w:hAnsiTheme="majorHAnsi" w:cs="Times New Roman"/>
        </w:rPr>
        <w:t xml:space="preserve"> UT. </w:t>
      </w:r>
      <w:r w:rsidR="00D25292" w:rsidRPr="00F068CC">
        <w:rPr>
          <w:rFonts w:asciiTheme="majorHAnsi" w:hAnsiTheme="majorHAnsi" w:cs="Times New Roman"/>
        </w:rPr>
        <w:t xml:space="preserve"> </w:t>
      </w:r>
      <w:proofErr w:type="spellStart"/>
      <w:r w:rsidRPr="00F068CC">
        <w:rPr>
          <w:rFonts w:asciiTheme="majorHAnsi" w:hAnsiTheme="majorHAnsi" w:cs="Times New Roman"/>
        </w:rPr>
        <w:t>Amirsys</w:t>
      </w:r>
      <w:proofErr w:type="spellEnd"/>
      <w:r w:rsidRPr="00F068CC">
        <w:rPr>
          <w:rFonts w:asciiTheme="majorHAnsi" w:hAnsiTheme="majorHAnsi" w:cs="Times New Roman"/>
        </w:rPr>
        <w:t xml:space="preserve"> Publishing, Inc.  2014</w:t>
      </w:r>
      <w:r w:rsidR="00D25292" w:rsidRPr="00F068CC">
        <w:rPr>
          <w:rFonts w:asciiTheme="majorHAnsi" w:hAnsiTheme="majorHAnsi" w:cs="Times New Roman"/>
        </w:rPr>
        <w:t>.</w:t>
      </w:r>
    </w:p>
    <w:p w:rsidR="00CD32D2" w:rsidRPr="00F068CC" w:rsidRDefault="00CD32D2" w:rsidP="00CD32D2">
      <w:pPr>
        <w:spacing w:after="0"/>
        <w:rPr>
          <w:rFonts w:asciiTheme="majorHAnsi" w:hAnsiTheme="majorHAnsi" w:cs="Times New Roman"/>
        </w:rPr>
      </w:pPr>
    </w:p>
    <w:p w:rsidR="00CD32D2" w:rsidRPr="00F068CC" w:rsidRDefault="00CD32D2" w:rsidP="00CD32D2">
      <w:pPr>
        <w:spacing w:after="0"/>
        <w:rPr>
          <w:rFonts w:asciiTheme="majorHAnsi" w:hAnsiTheme="majorHAnsi" w:cs="Times New Roman"/>
        </w:rPr>
      </w:pPr>
    </w:p>
    <w:p w:rsidR="00CD32D2" w:rsidRPr="00F068CC" w:rsidRDefault="00CD32D2" w:rsidP="00CD32D2">
      <w:pPr>
        <w:spacing w:after="0"/>
        <w:rPr>
          <w:rFonts w:asciiTheme="majorHAnsi" w:hAnsiTheme="majorHAnsi" w:cs="Times New Roman"/>
        </w:rPr>
      </w:pPr>
    </w:p>
    <w:p w:rsidR="00CD32D2" w:rsidRPr="00F068CC" w:rsidRDefault="00CD32D2" w:rsidP="00CD32D2">
      <w:pPr>
        <w:spacing w:after="0"/>
        <w:rPr>
          <w:rFonts w:asciiTheme="majorHAnsi" w:hAnsiTheme="majorHAnsi" w:cs="Times New Roman"/>
        </w:rPr>
      </w:pPr>
    </w:p>
    <w:p w:rsidR="00CD32D2" w:rsidRPr="00F068CC" w:rsidRDefault="00CD32D2" w:rsidP="00CD32D2">
      <w:pPr>
        <w:spacing w:after="0"/>
        <w:rPr>
          <w:rFonts w:asciiTheme="majorHAnsi" w:hAnsiTheme="majorHAnsi" w:cs="Times New Roman"/>
        </w:rPr>
      </w:pPr>
    </w:p>
    <w:p w:rsidR="00CD32D2" w:rsidRPr="00F068CC" w:rsidRDefault="00CD32D2" w:rsidP="00CD32D2">
      <w:pPr>
        <w:spacing w:after="0"/>
        <w:rPr>
          <w:rFonts w:asciiTheme="majorHAnsi" w:hAnsiTheme="majorHAnsi" w:cs="Times New Roman"/>
        </w:rPr>
      </w:pPr>
    </w:p>
    <w:p w:rsidR="00CD32D2" w:rsidRPr="00F068CC" w:rsidRDefault="00CD32D2" w:rsidP="00CD32D2">
      <w:pPr>
        <w:spacing w:after="0"/>
        <w:rPr>
          <w:rFonts w:asciiTheme="majorHAnsi" w:hAnsiTheme="majorHAnsi" w:cs="Times New Roman"/>
        </w:rPr>
      </w:pPr>
    </w:p>
    <w:p w:rsidR="00CD32D2" w:rsidRPr="00F068CC" w:rsidRDefault="00CD32D2" w:rsidP="00CD32D2">
      <w:pPr>
        <w:spacing w:after="0"/>
        <w:rPr>
          <w:rFonts w:asciiTheme="majorHAnsi" w:hAnsiTheme="majorHAnsi" w:cs="Times New Roman"/>
        </w:rPr>
      </w:pPr>
    </w:p>
    <w:p w:rsidR="00CD32D2" w:rsidRPr="00F068CC" w:rsidRDefault="00CD32D2" w:rsidP="00CD32D2">
      <w:pPr>
        <w:spacing w:after="0"/>
        <w:rPr>
          <w:rFonts w:asciiTheme="majorHAnsi" w:hAnsiTheme="majorHAnsi" w:cs="Times New Roman"/>
        </w:rPr>
      </w:pPr>
    </w:p>
    <w:p w:rsidR="00CD32D2" w:rsidRPr="00F068CC" w:rsidRDefault="00CD32D2" w:rsidP="00CD3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sz w:val="20"/>
          <w:szCs w:val="20"/>
          <w:u w:val="single"/>
        </w:rPr>
      </w:pPr>
      <w:r w:rsidRPr="00F068CC">
        <w:rPr>
          <w:rFonts w:asciiTheme="majorHAnsi" w:hAnsiTheme="majorHAnsi" w:cs="Arial"/>
          <w:b/>
          <w:bCs/>
          <w:sz w:val="20"/>
          <w:szCs w:val="20"/>
          <w:u w:val="single"/>
        </w:rPr>
        <w:t>Case 5</w:t>
      </w:r>
    </w:p>
    <w:p w:rsidR="00CD32D2" w:rsidRPr="00F068CC" w:rsidRDefault="00CD32D2" w:rsidP="00CD3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0"/>
          <w:szCs w:val="20"/>
        </w:rPr>
      </w:pPr>
      <w:r w:rsidRPr="00F068CC">
        <w:rPr>
          <w:rFonts w:asciiTheme="majorHAnsi" w:hAnsiTheme="majorHAnsi" w:cs="Arial"/>
          <w:b/>
          <w:bCs/>
          <w:sz w:val="20"/>
          <w:szCs w:val="20"/>
        </w:rPr>
        <w:t xml:space="preserve">Presenter/Attending: </w:t>
      </w:r>
      <w:proofErr w:type="spellStart"/>
      <w:r w:rsidRPr="00F068CC">
        <w:rPr>
          <w:rFonts w:asciiTheme="majorHAnsi" w:hAnsiTheme="majorHAnsi" w:cs="Arial"/>
          <w:sz w:val="20"/>
          <w:szCs w:val="20"/>
        </w:rPr>
        <w:t>Nitin</w:t>
      </w:r>
      <w:proofErr w:type="spellEnd"/>
      <w:r w:rsidRPr="00F068CC">
        <w:rPr>
          <w:rFonts w:asciiTheme="majorHAnsi" w:hAnsiTheme="majorHAnsi" w:cs="Arial"/>
          <w:sz w:val="20"/>
          <w:szCs w:val="20"/>
        </w:rPr>
        <w:t xml:space="preserve"> </w:t>
      </w:r>
      <w:proofErr w:type="spellStart"/>
      <w:r w:rsidRPr="00F068CC">
        <w:rPr>
          <w:rFonts w:asciiTheme="majorHAnsi" w:hAnsiTheme="majorHAnsi" w:cs="Arial"/>
          <w:sz w:val="20"/>
          <w:szCs w:val="20"/>
        </w:rPr>
        <w:t>Wadhwani</w:t>
      </w:r>
      <w:proofErr w:type="spellEnd"/>
      <w:r w:rsidRPr="00F068CC">
        <w:rPr>
          <w:rFonts w:asciiTheme="majorHAnsi" w:hAnsiTheme="majorHAnsi" w:cs="Arial"/>
          <w:sz w:val="20"/>
          <w:szCs w:val="20"/>
        </w:rPr>
        <w:t>, MD</w:t>
      </w:r>
    </w:p>
    <w:p w:rsidR="00CD32D2" w:rsidRPr="00F068CC" w:rsidRDefault="00CD32D2" w:rsidP="00CD32D2">
      <w:pPr>
        <w:widowControl w:val="0"/>
        <w:autoSpaceDE w:val="0"/>
        <w:autoSpaceDN w:val="0"/>
        <w:adjustRightInd w:val="0"/>
        <w:rPr>
          <w:rFonts w:asciiTheme="majorHAnsi" w:hAnsiTheme="majorHAnsi" w:cs="Arial"/>
          <w:color w:val="0F0F0F"/>
          <w:sz w:val="20"/>
          <w:szCs w:val="20"/>
          <w:highlight w:val="white"/>
        </w:rPr>
      </w:pPr>
      <w:r w:rsidRPr="00F068CC">
        <w:rPr>
          <w:rFonts w:asciiTheme="majorHAnsi" w:hAnsiTheme="majorHAnsi" w:cs="Arial"/>
          <w:b/>
          <w:bCs/>
          <w:sz w:val="20"/>
          <w:szCs w:val="20"/>
        </w:rPr>
        <w:t xml:space="preserve">Clinical History: </w:t>
      </w:r>
      <w:r w:rsidRPr="00F068CC">
        <w:rPr>
          <w:rFonts w:asciiTheme="majorHAnsi" w:hAnsiTheme="majorHAnsi" w:cs="Arial"/>
          <w:color w:val="0F0F0F"/>
          <w:sz w:val="20"/>
          <w:szCs w:val="20"/>
          <w:highlight w:val="white"/>
        </w:rPr>
        <w:t xml:space="preserve">This is an infant male born at 39 and 2/7 weeks' gestational age via cesarean for failure to progress at a hospital across the state lines.  Past medical history is remarkable for an abnormal prenatal ultrasound for which the patient underwent an MRI after he was delivered.  Physical exam was remarkable for cleft lip and palate.  The MRI is below.    </w:t>
      </w:r>
    </w:p>
    <w:p w:rsidR="00CD32D2" w:rsidRPr="00F068CC" w:rsidRDefault="00CD32D2" w:rsidP="00CD32D2">
      <w:pPr>
        <w:widowControl w:val="0"/>
        <w:autoSpaceDE w:val="0"/>
        <w:autoSpaceDN w:val="0"/>
        <w:adjustRightInd w:val="0"/>
        <w:jc w:val="center"/>
        <w:rPr>
          <w:rFonts w:asciiTheme="majorHAnsi" w:hAnsiTheme="majorHAnsi" w:cs="Arial"/>
          <w:color w:val="0F0F0F"/>
          <w:sz w:val="20"/>
          <w:szCs w:val="20"/>
          <w:highlight w:val="white"/>
        </w:rPr>
      </w:pPr>
      <w:r w:rsidRPr="00F068CC">
        <w:rPr>
          <w:rFonts w:asciiTheme="majorHAnsi" w:hAnsiTheme="majorHAnsi" w:cs="Arial"/>
          <w:noProof/>
          <w:color w:val="0F0F0F"/>
          <w:sz w:val="20"/>
          <w:szCs w:val="20"/>
          <w:highlight w:val="white"/>
        </w:rPr>
        <w:lastRenderedPageBreak/>
        <w:drawing>
          <wp:inline distT="0" distB="0" distL="0" distR="0" wp14:anchorId="29DE0751" wp14:editId="45CB759C">
            <wp:extent cx="3022600" cy="3086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0" cy="3086100"/>
                    </a:xfrm>
                    <a:prstGeom prst="rect">
                      <a:avLst/>
                    </a:prstGeom>
                    <a:noFill/>
                    <a:ln>
                      <a:noFill/>
                    </a:ln>
                  </pic:spPr>
                </pic:pic>
              </a:graphicData>
            </a:graphic>
          </wp:inline>
        </w:drawing>
      </w:r>
    </w:p>
    <w:p w:rsidR="00CD32D2" w:rsidRPr="00F068CC" w:rsidRDefault="00CD32D2" w:rsidP="00CD32D2">
      <w:pPr>
        <w:widowControl w:val="0"/>
        <w:autoSpaceDE w:val="0"/>
        <w:autoSpaceDN w:val="0"/>
        <w:adjustRightInd w:val="0"/>
        <w:rPr>
          <w:rFonts w:asciiTheme="majorHAnsi" w:hAnsiTheme="majorHAnsi" w:cs="Calibri"/>
          <w:sz w:val="20"/>
          <w:szCs w:val="20"/>
          <w:lang w:val="en"/>
        </w:rPr>
      </w:pPr>
      <w:r w:rsidRPr="00F068CC">
        <w:rPr>
          <w:rFonts w:asciiTheme="majorHAnsi" w:hAnsiTheme="majorHAnsi" w:cs="Arial"/>
          <w:sz w:val="20"/>
          <w:szCs w:val="20"/>
          <w:highlight w:val="white"/>
        </w:rPr>
        <w:t xml:space="preserve">There is a large cyst in the extra-axial space of the left anterior cranial fossa, extending slightly across midline, with associated cerebral compression and displacement of the left frontal and temporal lobes. There is also a solid mass with apparent lateral </w:t>
      </w:r>
      <w:proofErr w:type="spellStart"/>
      <w:r w:rsidRPr="00F068CC">
        <w:rPr>
          <w:rFonts w:asciiTheme="majorHAnsi" w:hAnsiTheme="majorHAnsi" w:cs="Arial"/>
          <w:sz w:val="20"/>
          <w:szCs w:val="20"/>
          <w:highlight w:val="white"/>
        </w:rPr>
        <w:t>dural</w:t>
      </w:r>
      <w:proofErr w:type="spellEnd"/>
      <w:r w:rsidRPr="00F068CC">
        <w:rPr>
          <w:rFonts w:asciiTheme="majorHAnsi" w:hAnsiTheme="majorHAnsi" w:cs="Arial"/>
          <w:sz w:val="20"/>
          <w:szCs w:val="20"/>
          <w:highlight w:val="white"/>
        </w:rPr>
        <w:t xml:space="preserve"> base near the displaced left frontal and temporal lobes, with slight peripheral enhancement.  Sections from the solid mass are submitted for your review. </w:t>
      </w:r>
    </w:p>
    <w:p w:rsidR="00CD32D2" w:rsidRPr="00F068CC" w:rsidRDefault="00CD32D2" w:rsidP="00CD3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0"/>
          <w:szCs w:val="20"/>
        </w:rPr>
      </w:pPr>
      <w:r w:rsidRPr="00F068CC">
        <w:rPr>
          <w:rFonts w:asciiTheme="majorHAnsi" w:hAnsiTheme="majorHAnsi" w:cs="Arial"/>
          <w:b/>
          <w:bCs/>
          <w:sz w:val="20"/>
          <w:szCs w:val="20"/>
        </w:rPr>
        <w:t xml:space="preserve">Diagnosis: </w:t>
      </w:r>
      <w:r w:rsidRPr="00F068CC">
        <w:rPr>
          <w:rFonts w:asciiTheme="majorHAnsi" w:hAnsiTheme="majorHAnsi" w:cs="Arial"/>
          <w:b/>
          <w:bCs/>
          <w:i/>
          <w:sz w:val="20"/>
          <w:szCs w:val="20"/>
          <w:u w:val="single"/>
        </w:rPr>
        <w:t xml:space="preserve">Intracranial </w:t>
      </w:r>
      <w:proofErr w:type="spellStart"/>
      <w:r w:rsidRPr="00F068CC">
        <w:rPr>
          <w:rFonts w:asciiTheme="majorHAnsi" w:hAnsiTheme="majorHAnsi" w:cs="Arial"/>
          <w:b/>
          <w:bCs/>
          <w:i/>
          <w:sz w:val="20"/>
          <w:szCs w:val="20"/>
          <w:u w:val="single"/>
        </w:rPr>
        <w:t>Extracerebral</w:t>
      </w:r>
      <w:proofErr w:type="spellEnd"/>
      <w:r w:rsidRPr="00F068CC">
        <w:rPr>
          <w:rFonts w:asciiTheme="majorHAnsi" w:hAnsiTheme="majorHAnsi" w:cs="Arial"/>
          <w:b/>
          <w:bCs/>
          <w:i/>
          <w:sz w:val="20"/>
          <w:szCs w:val="20"/>
          <w:u w:val="single"/>
        </w:rPr>
        <w:t xml:space="preserve"> </w:t>
      </w:r>
      <w:proofErr w:type="spellStart"/>
      <w:r w:rsidRPr="00F068CC">
        <w:rPr>
          <w:rFonts w:asciiTheme="majorHAnsi" w:hAnsiTheme="majorHAnsi" w:cs="Arial"/>
          <w:b/>
          <w:bCs/>
          <w:i/>
          <w:sz w:val="20"/>
          <w:szCs w:val="20"/>
          <w:u w:val="single"/>
        </w:rPr>
        <w:t>Glioneuronal</w:t>
      </w:r>
      <w:proofErr w:type="spellEnd"/>
      <w:r w:rsidRPr="00F068CC">
        <w:rPr>
          <w:rFonts w:asciiTheme="majorHAnsi" w:hAnsiTheme="majorHAnsi" w:cs="Arial"/>
          <w:b/>
          <w:bCs/>
          <w:i/>
          <w:sz w:val="20"/>
          <w:szCs w:val="20"/>
          <w:u w:val="single"/>
        </w:rPr>
        <w:t xml:space="preserve"> Heterotopia (IEGH)</w:t>
      </w:r>
    </w:p>
    <w:p w:rsidR="00CD32D2" w:rsidRPr="00F068CC" w:rsidRDefault="00CD32D2" w:rsidP="00CD3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sz w:val="20"/>
          <w:szCs w:val="20"/>
        </w:rPr>
      </w:pPr>
      <w:r w:rsidRPr="00F068CC">
        <w:rPr>
          <w:rFonts w:asciiTheme="majorHAnsi" w:hAnsiTheme="majorHAnsi" w:cs="Arial"/>
          <w:b/>
          <w:bCs/>
          <w:sz w:val="20"/>
          <w:szCs w:val="20"/>
        </w:rPr>
        <w:t xml:space="preserve">Differential Diagnosis: </w:t>
      </w:r>
      <w:proofErr w:type="spellStart"/>
      <w:r w:rsidRPr="00F068CC">
        <w:rPr>
          <w:rFonts w:asciiTheme="majorHAnsi" w:hAnsiTheme="majorHAnsi" w:cs="Arial"/>
          <w:bCs/>
          <w:sz w:val="20"/>
          <w:szCs w:val="20"/>
        </w:rPr>
        <w:t>Teratoma</w:t>
      </w:r>
      <w:proofErr w:type="spellEnd"/>
      <w:r w:rsidRPr="00F068CC">
        <w:rPr>
          <w:rFonts w:asciiTheme="majorHAnsi" w:hAnsiTheme="majorHAnsi" w:cs="Arial"/>
          <w:bCs/>
          <w:sz w:val="20"/>
          <w:szCs w:val="20"/>
        </w:rPr>
        <w:t>, DIGG.</w:t>
      </w:r>
    </w:p>
    <w:p w:rsidR="00CD32D2" w:rsidRPr="00F068CC" w:rsidRDefault="00CD32D2" w:rsidP="00CD3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sz w:val="20"/>
          <w:szCs w:val="20"/>
        </w:rPr>
      </w:pPr>
      <w:r w:rsidRPr="00F068CC">
        <w:rPr>
          <w:rFonts w:asciiTheme="majorHAnsi" w:hAnsiTheme="majorHAnsi" w:cs="Arial"/>
          <w:b/>
          <w:bCs/>
          <w:sz w:val="20"/>
          <w:szCs w:val="20"/>
        </w:rPr>
        <w:t>Key Features/Discussion:</w:t>
      </w:r>
      <w:r w:rsidRPr="00F068CC">
        <w:rPr>
          <w:rFonts w:asciiTheme="majorHAnsi" w:eastAsia="MS PGothic" w:hAnsiTheme="majorHAnsi" w:cs="Arial"/>
          <w:color w:val="000000" w:themeColor="text1"/>
          <w:kern w:val="24"/>
          <w:sz w:val="20"/>
          <w:szCs w:val="20"/>
        </w:rPr>
        <w:t xml:space="preserve"> </w:t>
      </w:r>
      <w:r w:rsidRPr="00F068CC">
        <w:rPr>
          <w:rFonts w:asciiTheme="majorHAnsi" w:hAnsiTheme="majorHAnsi" w:cs="Arial"/>
          <w:bCs/>
          <w:sz w:val="20"/>
          <w:szCs w:val="20"/>
        </w:rPr>
        <w:t xml:space="preserve">Heterotopic brain tissue can occur anywhere in the CNS.  The earliest reports were of tissue located in the </w:t>
      </w:r>
      <w:proofErr w:type="spellStart"/>
      <w:r w:rsidRPr="00F068CC">
        <w:rPr>
          <w:rFonts w:asciiTheme="majorHAnsi" w:hAnsiTheme="majorHAnsi" w:cs="Arial"/>
          <w:bCs/>
          <w:sz w:val="20"/>
          <w:szCs w:val="20"/>
        </w:rPr>
        <w:t>dura</w:t>
      </w:r>
      <w:proofErr w:type="spellEnd"/>
      <w:r w:rsidRPr="00F068CC">
        <w:rPr>
          <w:rFonts w:asciiTheme="majorHAnsi" w:hAnsiTheme="majorHAnsi" w:cs="Arial"/>
          <w:bCs/>
          <w:sz w:val="20"/>
          <w:szCs w:val="20"/>
        </w:rPr>
        <w:t xml:space="preserve"> and occipital scalp, but IEGH can also be seen in the face, spine, and thoracic cavity.  It will anchor to normally </w:t>
      </w:r>
      <w:proofErr w:type="gramStart"/>
      <w:r w:rsidRPr="00F068CC">
        <w:rPr>
          <w:rFonts w:asciiTheme="majorHAnsi" w:hAnsiTheme="majorHAnsi" w:cs="Arial"/>
          <w:bCs/>
          <w:sz w:val="20"/>
          <w:szCs w:val="20"/>
        </w:rPr>
        <w:t>developed</w:t>
      </w:r>
      <w:proofErr w:type="gramEnd"/>
      <w:r w:rsidRPr="00F068CC">
        <w:rPr>
          <w:rFonts w:asciiTheme="majorHAnsi" w:hAnsiTheme="majorHAnsi" w:cs="Arial"/>
          <w:bCs/>
          <w:sz w:val="20"/>
          <w:szCs w:val="20"/>
        </w:rPr>
        <w:t xml:space="preserve"> cortical tissue or the </w:t>
      </w:r>
      <w:proofErr w:type="spellStart"/>
      <w:r w:rsidRPr="00F068CC">
        <w:rPr>
          <w:rFonts w:asciiTheme="majorHAnsi" w:hAnsiTheme="majorHAnsi" w:cs="Arial"/>
          <w:bCs/>
          <w:sz w:val="20"/>
          <w:szCs w:val="20"/>
        </w:rPr>
        <w:t>dura</w:t>
      </w:r>
      <w:proofErr w:type="spellEnd"/>
      <w:r w:rsidRPr="00F068CC">
        <w:rPr>
          <w:rFonts w:asciiTheme="majorHAnsi" w:hAnsiTheme="majorHAnsi" w:cs="Arial"/>
          <w:bCs/>
          <w:sz w:val="20"/>
          <w:szCs w:val="20"/>
        </w:rPr>
        <w:t xml:space="preserve">.  Components of the telencephalon most likely will resemble normal developing cortical tissue and should be called Intracranial </w:t>
      </w:r>
      <w:proofErr w:type="spellStart"/>
      <w:r w:rsidRPr="00F068CC">
        <w:rPr>
          <w:rFonts w:asciiTheme="majorHAnsi" w:hAnsiTheme="majorHAnsi" w:cs="Arial"/>
          <w:bCs/>
          <w:sz w:val="20"/>
          <w:szCs w:val="20"/>
        </w:rPr>
        <w:t>Extracerebral</w:t>
      </w:r>
      <w:proofErr w:type="spellEnd"/>
      <w:r w:rsidRPr="00F068CC">
        <w:rPr>
          <w:rFonts w:asciiTheme="majorHAnsi" w:hAnsiTheme="majorHAnsi" w:cs="Arial"/>
          <w:bCs/>
          <w:sz w:val="20"/>
          <w:szCs w:val="20"/>
        </w:rPr>
        <w:t xml:space="preserve"> </w:t>
      </w:r>
      <w:proofErr w:type="spellStart"/>
      <w:r w:rsidRPr="00F068CC">
        <w:rPr>
          <w:rFonts w:asciiTheme="majorHAnsi" w:hAnsiTheme="majorHAnsi" w:cs="Arial"/>
          <w:bCs/>
          <w:sz w:val="20"/>
          <w:szCs w:val="20"/>
        </w:rPr>
        <w:t>Glioneuronal</w:t>
      </w:r>
      <w:proofErr w:type="spellEnd"/>
      <w:r w:rsidRPr="00F068CC">
        <w:rPr>
          <w:rFonts w:asciiTheme="majorHAnsi" w:hAnsiTheme="majorHAnsi" w:cs="Arial"/>
          <w:bCs/>
          <w:sz w:val="20"/>
          <w:szCs w:val="20"/>
        </w:rPr>
        <w:t xml:space="preserve"> Heterotopia.  Anomalies occurring earlier than 28 days gestation can occur and may contain more portions of the neural tube resulting in variations of what we are seeing.  For example cerebrum, brainstem, cerebellum (call it Intracranial </w:t>
      </w:r>
      <w:proofErr w:type="spellStart"/>
      <w:r w:rsidRPr="00F068CC">
        <w:rPr>
          <w:rFonts w:asciiTheme="majorHAnsi" w:hAnsiTheme="majorHAnsi" w:cs="Arial"/>
          <w:bCs/>
          <w:sz w:val="20"/>
          <w:szCs w:val="20"/>
        </w:rPr>
        <w:t>Extracerebral</w:t>
      </w:r>
      <w:proofErr w:type="spellEnd"/>
      <w:r w:rsidRPr="00F068CC">
        <w:rPr>
          <w:rFonts w:asciiTheme="majorHAnsi" w:hAnsiTheme="majorHAnsi" w:cs="Arial"/>
          <w:bCs/>
          <w:sz w:val="20"/>
          <w:szCs w:val="20"/>
        </w:rPr>
        <w:t xml:space="preserve"> Brain Heterotopia).</w:t>
      </w:r>
      <w:r w:rsidRPr="00F068CC">
        <w:rPr>
          <w:rFonts w:asciiTheme="majorHAnsi" w:hAnsiTheme="majorHAnsi" w:cs="Arial"/>
          <w:b/>
          <w:bCs/>
          <w:sz w:val="20"/>
          <w:szCs w:val="20"/>
        </w:rPr>
        <w:t xml:space="preserve"> </w:t>
      </w:r>
    </w:p>
    <w:p w:rsidR="00CD32D2" w:rsidRPr="00F068CC" w:rsidRDefault="00CD32D2" w:rsidP="00CD3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0"/>
          <w:szCs w:val="20"/>
        </w:rPr>
      </w:pPr>
    </w:p>
    <w:p w:rsidR="00F068CC" w:rsidRDefault="00F068CC" w:rsidP="00CD3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sz w:val="20"/>
          <w:szCs w:val="20"/>
        </w:rPr>
      </w:pPr>
    </w:p>
    <w:p w:rsidR="00CD32D2" w:rsidRPr="00F068CC" w:rsidRDefault="00CD32D2" w:rsidP="00CD3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sz w:val="20"/>
          <w:szCs w:val="20"/>
        </w:rPr>
      </w:pPr>
      <w:r w:rsidRPr="00F068CC">
        <w:rPr>
          <w:rFonts w:asciiTheme="majorHAnsi" w:hAnsiTheme="majorHAnsi" w:cs="Arial"/>
          <w:b/>
          <w:bCs/>
          <w:sz w:val="20"/>
          <w:szCs w:val="20"/>
        </w:rPr>
        <w:t xml:space="preserve">References:  </w:t>
      </w:r>
    </w:p>
    <w:p w:rsidR="00CD32D2" w:rsidRPr="00F068CC" w:rsidRDefault="00CD32D2" w:rsidP="00CD32D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b/>
          <w:bCs/>
          <w:sz w:val="20"/>
          <w:szCs w:val="20"/>
        </w:rPr>
      </w:pPr>
      <w:r w:rsidRPr="00F068CC">
        <w:rPr>
          <w:rFonts w:asciiTheme="majorHAnsi" w:hAnsiTheme="majorHAnsi" w:cs="Arial"/>
          <w:b/>
          <w:bCs/>
          <w:sz w:val="20"/>
          <w:szCs w:val="20"/>
        </w:rPr>
        <w:t xml:space="preserve"> </w:t>
      </w:r>
      <w:proofErr w:type="gramStart"/>
      <w:r w:rsidRPr="00F068CC">
        <w:rPr>
          <w:rFonts w:asciiTheme="majorHAnsi" w:hAnsiTheme="majorHAnsi" w:cs="Arial"/>
          <w:b/>
          <w:bCs/>
          <w:sz w:val="20"/>
          <w:szCs w:val="20"/>
        </w:rPr>
        <w:t>WHO</w:t>
      </w:r>
      <w:proofErr w:type="gramEnd"/>
      <w:r w:rsidRPr="00F068CC">
        <w:rPr>
          <w:rFonts w:asciiTheme="majorHAnsi" w:hAnsiTheme="majorHAnsi" w:cs="Arial"/>
          <w:b/>
          <w:bCs/>
          <w:sz w:val="20"/>
          <w:szCs w:val="20"/>
        </w:rPr>
        <w:t xml:space="preserve"> Classification of Tumors of the Central Nervous System.</w:t>
      </w:r>
    </w:p>
    <w:p w:rsidR="00CD32D2" w:rsidRPr="00F068CC" w:rsidRDefault="00CD32D2" w:rsidP="00CD32D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b/>
          <w:bCs/>
          <w:sz w:val="20"/>
          <w:szCs w:val="20"/>
        </w:rPr>
      </w:pPr>
      <w:r w:rsidRPr="00F068CC">
        <w:rPr>
          <w:rFonts w:asciiTheme="majorHAnsi" w:hAnsiTheme="majorHAnsi" w:cs="Arial"/>
          <w:b/>
          <w:bCs/>
          <w:sz w:val="20"/>
          <w:szCs w:val="20"/>
        </w:rPr>
        <w:t>Moore, Keith.  The Developing Human:  Clinically Oriented Embryology.  7</w:t>
      </w:r>
      <w:r w:rsidRPr="00F068CC">
        <w:rPr>
          <w:rFonts w:asciiTheme="majorHAnsi" w:hAnsiTheme="majorHAnsi" w:cs="Arial"/>
          <w:b/>
          <w:bCs/>
          <w:sz w:val="20"/>
          <w:szCs w:val="20"/>
          <w:vertAlign w:val="superscript"/>
        </w:rPr>
        <w:t>th</w:t>
      </w:r>
      <w:r w:rsidRPr="00F068CC">
        <w:rPr>
          <w:rFonts w:asciiTheme="majorHAnsi" w:hAnsiTheme="majorHAnsi" w:cs="Arial"/>
          <w:b/>
          <w:bCs/>
          <w:sz w:val="20"/>
          <w:szCs w:val="20"/>
        </w:rPr>
        <w:t xml:space="preserve"> Edition.</w:t>
      </w:r>
    </w:p>
    <w:p w:rsidR="00CD32D2" w:rsidRPr="00F068CC" w:rsidRDefault="00CD32D2" w:rsidP="00CD32D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b/>
          <w:bCs/>
          <w:sz w:val="20"/>
          <w:szCs w:val="20"/>
        </w:rPr>
      </w:pPr>
      <w:proofErr w:type="spellStart"/>
      <w:r w:rsidRPr="00F068CC">
        <w:rPr>
          <w:rFonts w:asciiTheme="majorHAnsi" w:hAnsiTheme="majorHAnsi" w:cs="Arial"/>
          <w:b/>
          <w:bCs/>
          <w:sz w:val="20"/>
          <w:szCs w:val="20"/>
        </w:rPr>
        <w:t>Oya</w:t>
      </w:r>
      <w:proofErr w:type="spellEnd"/>
      <w:r w:rsidRPr="00F068CC">
        <w:rPr>
          <w:rFonts w:asciiTheme="majorHAnsi" w:hAnsiTheme="majorHAnsi" w:cs="Arial"/>
          <w:b/>
          <w:bCs/>
          <w:sz w:val="20"/>
          <w:szCs w:val="20"/>
        </w:rPr>
        <w:t xml:space="preserve"> et al.  Intracranial </w:t>
      </w:r>
      <w:proofErr w:type="spellStart"/>
      <w:r w:rsidRPr="00F068CC">
        <w:rPr>
          <w:rFonts w:asciiTheme="majorHAnsi" w:hAnsiTheme="majorHAnsi" w:cs="Arial"/>
          <w:b/>
          <w:bCs/>
          <w:sz w:val="20"/>
          <w:szCs w:val="20"/>
        </w:rPr>
        <w:t>extracerebral</w:t>
      </w:r>
      <w:proofErr w:type="spellEnd"/>
      <w:r w:rsidRPr="00F068CC">
        <w:rPr>
          <w:rFonts w:asciiTheme="majorHAnsi" w:hAnsiTheme="majorHAnsi" w:cs="Arial"/>
          <w:b/>
          <w:bCs/>
          <w:sz w:val="20"/>
          <w:szCs w:val="20"/>
        </w:rPr>
        <w:t xml:space="preserve"> </w:t>
      </w:r>
      <w:proofErr w:type="spellStart"/>
      <w:r w:rsidRPr="00F068CC">
        <w:rPr>
          <w:rFonts w:asciiTheme="majorHAnsi" w:hAnsiTheme="majorHAnsi" w:cs="Arial"/>
          <w:b/>
          <w:bCs/>
          <w:sz w:val="20"/>
          <w:szCs w:val="20"/>
        </w:rPr>
        <w:t>glioneuronal</w:t>
      </w:r>
      <w:proofErr w:type="spellEnd"/>
      <w:r w:rsidRPr="00F068CC">
        <w:rPr>
          <w:rFonts w:asciiTheme="majorHAnsi" w:hAnsiTheme="majorHAnsi" w:cs="Arial"/>
          <w:b/>
          <w:bCs/>
          <w:sz w:val="20"/>
          <w:szCs w:val="20"/>
        </w:rPr>
        <w:t xml:space="preserve"> heterotopia.  J </w:t>
      </w:r>
      <w:proofErr w:type="spellStart"/>
      <w:r w:rsidRPr="00F068CC">
        <w:rPr>
          <w:rFonts w:asciiTheme="majorHAnsi" w:hAnsiTheme="majorHAnsi" w:cs="Arial"/>
          <w:b/>
          <w:bCs/>
          <w:sz w:val="20"/>
          <w:szCs w:val="20"/>
        </w:rPr>
        <w:t>Neurosurg</w:t>
      </w:r>
      <w:proofErr w:type="spellEnd"/>
      <w:r w:rsidRPr="00F068CC">
        <w:rPr>
          <w:rFonts w:asciiTheme="majorHAnsi" w:hAnsiTheme="majorHAnsi" w:cs="Arial"/>
          <w:b/>
          <w:bCs/>
          <w:sz w:val="20"/>
          <w:szCs w:val="20"/>
        </w:rPr>
        <w:t>.  102:  105-112, 2005.</w:t>
      </w:r>
    </w:p>
    <w:p w:rsidR="00CD32D2" w:rsidRPr="00F068CC" w:rsidRDefault="00CD32D2" w:rsidP="00CD32D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b/>
          <w:bCs/>
          <w:sz w:val="20"/>
          <w:szCs w:val="20"/>
        </w:rPr>
      </w:pPr>
      <w:proofErr w:type="spellStart"/>
      <w:r w:rsidRPr="00F068CC">
        <w:rPr>
          <w:rFonts w:asciiTheme="majorHAnsi" w:hAnsiTheme="majorHAnsi" w:cs="Arial"/>
          <w:b/>
          <w:bCs/>
          <w:sz w:val="20"/>
          <w:szCs w:val="20"/>
        </w:rPr>
        <w:t>Marubayashi</w:t>
      </w:r>
      <w:proofErr w:type="spellEnd"/>
      <w:r w:rsidRPr="00F068CC">
        <w:rPr>
          <w:rFonts w:asciiTheme="majorHAnsi" w:hAnsiTheme="majorHAnsi" w:cs="Arial"/>
          <w:b/>
          <w:bCs/>
          <w:sz w:val="20"/>
          <w:szCs w:val="20"/>
        </w:rPr>
        <w:t xml:space="preserve"> et al.  Intracranial </w:t>
      </w:r>
      <w:proofErr w:type="spellStart"/>
      <w:r w:rsidRPr="00F068CC">
        <w:rPr>
          <w:rFonts w:asciiTheme="majorHAnsi" w:hAnsiTheme="majorHAnsi" w:cs="Arial"/>
          <w:b/>
          <w:bCs/>
          <w:sz w:val="20"/>
          <w:szCs w:val="20"/>
        </w:rPr>
        <w:t>extracerebral</w:t>
      </w:r>
      <w:proofErr w:type="spellEnd"/>
      <w:r w:rsidRPr="00F068CC">
        <w:rPr>
          <w:rFonts w:asciiTheme="majorHAnsi" w:hAnsiTheme="majorHAnsi" w:cs="Arial"/>
          <w:b/>
          <w:bCs/>
          <w:sz w:val="20"/>
          <w:szCs w:val="20"/>
        </w:rPr>
        <w:t xml:space="preserve"> brain heterotopia.  J </w:t>
      </w:r>
      <w:proofErr w:type="spellStart"/>
      <w:r w:rsidRPr="00F068CC">
        <w:rPr>
          <w:rFonts w:asciiTheme="majorHAnsi" w:hAnsiTheme="majorHAnsi" w:cs="Arial"/>
          <w:b/>
          <w:bCs/>
          <w:sz w:val="20"/>
          <w:szCs w:val="20"/>
        </w:rPr>
        <w:t>Neurosurg</w:t>
      </w:r>
      <w:proofErr w:type="spellEnd"/>
      <w:r w:rsidRPr="00F068CC">
        <w:rPr>
          <w:rFonts w:asciiTheme="majorHAnsi" w:hAnsiTheme="majorHAnsi" w:cs="Arial"/>
          <w:b/>
          <w:bCs/>
          <w:sz w:val="20"/>
          <w:szCs w:val="20"/>
        </w:rPr>
        <w:t xml:space="preserve"> 48:  470-474, 1978.</w:t>
      </w:r>
    </w:p>
    <w:p w:rsidR="00CD32D2" w:rsidRPr="00F068CC" w:rsidRDefault="00CD32D2" w:rsidP="00CD32D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b/>
          <w:bCs/>
          <w:sz w:val="20"/>
          <w:szCs w:val="20"/>
        </w:rPr>
      </w:pPr>
      <w:r w:rsidRPr="00F068CC">
        <w:rPr>
          <w:rFonts w:asciiTheme="majorHAnsi" w:hAnsiTheme="majorHAnsi" w:cs="Arial"/>
          <w:b/>
          <w:bCs/>
          <w:sz w:val="20"/>
          <w:szCs w:val="20"/>
        </w:rPr>
        <w:t xml:space="preserve">Cho et al. Intracranial </w:t>
      </w:r>
      <w:proofErr w:type="spellStart"/>
      <w:r w:rsidRPr="00F068CC">
        <w:rPr>
          <w:rFonts w:asciiTheme="majorHAnsi" w:hAnsiTheme="majorHAnsi" w:cs="Arial"/>
          <w:b/>
          <w:bCs/>
          <w:sz w:val="20"/>
          <w:szCs w:val="20"/>
        </w:rPr>
        <w:t>extracerebral</w:t>
      </w:r>
      <w:proofErr w:type="spellEnd"/>
      <w:r w:rsidRPr="00F068CC">
        <w:rPr>
          <w:rFonts w:asciiTheme="majorHAnsi" w:hAnsiTheme="majorHAnsi" w:cs="Arial"/>
          <w:b/>
          <w:bCs/>
          <w:sz w:val="20"/>
          <w:szCs w:val="20"/>
        </w:rPr>
        <w:t xml:space="preserve"> </w:t>
      </w:r>
      <w:proofErr w:type="spellStart"/>
      <w:r w:rsidRPr="00F068CC">
        <w:rPr>
          <w:rFonts w:asciiTheme="majorHAnsi" w:hAnsiTheme="majorHAnsi" w:cs="Arial"/>
          <w:b/>
          <w:bCs/>
          <w:sz w:val="20"/>
          <w:szCs w:val="20"/>
        </w:rPr>
        <w:t>glioneuronal</w:t>
      </w:r>
      <w:proofErr w:type="spellEnd"/>
      <w:r w:rsidRPr="00F068CC">
        <w:rPr>
          <w:rFonts w:asciiTheme="majorHAnsi" w:hAnsiTheme="majorHAnsi" w:cs="Arial"/>
          <w:b/>
          <w:bCs/>
          <w:sz w:val="20"/>
          <w:szCs w:val="20"/>
        </w:rPr>
        <w:t xml:space="preserve"> heterotopia with adipose tissue and a </w:t>
      </w:r>
      <w:proofErr w:type="spellStart"/>
      <w:r w:rsidRPr="00F068CC">
        <w:rPr>
          <w:rFonts w:asciiTheme="majorHAnsi" w:hAnsiTheme="majorHAnsi" w:cs="Arial"/>
          <w:b/>
          <w:bCs/>
          <w:sz w:val="20"/>
          <w:szCs w:val="20"/>
        </w:rPr>
        <w:t>glioependymal</w:t>
      </w:r>
      <w:proofErr w:type="spellEnd"/>
      <w:r w:rsidRPr="00F068CC">
        <w:rPr>
          <w:rFonts w:asciiTheme="majorHAnsi" w:hAnsiTheme="majorHAnsi" w:cs="Arial"/>
          <w:b/>
          <w:bCs/>
          <w:sz w:val="20"/>
          <w:szCs w:val="20"/>
        </w:rPr>
        <w:t xml:space="preserve"> cyst:  A case report and review of the literature.  The Korean Journal of Pathology.  48:  254-257, 2014.</w:t>
      </w:r>
    </w:p>
    <w:p w:rsidR="00CD32D2" w:rsidRPr="00F068CC" w:rsidRDefault="00CD32D2" w:rsidP="00CD32D2">
      <w:pPr>
        <w:spacing w:after="0"/>
        <w:rPr>
          <w:rFonts w:asciiTheme="majorHAnsi" w:hAnsiTheme="majorHAnsi" w:cs="Times New Roman"/>
        </w:rPr>
      </w:pPr>
    </w:p>
    <w:p w:rsidR="00CD32D2" w:rsidRPr="00F068CC" w:rsidRDefault="00CD32D2" w:rsidP="00CD32D2">
      <w:pPr>
        <w:spacing w:after="0"/>
        <w:rPr>
          <w:rFonts w:asciiTheme="majorHAnsi" w:hAnsiTheme="majorHAnsi" w:cs="Times New Roman"/>
        </w:rPr>
      </w:pPr>
    </w:p>
    <w:p w:rsidR="003D2BEB" w:rsidRPr="00F068CC" w:rsidRDefault="0089257E" w:rsidP="0089257E">
      <w:pPr>
        <w:tabs>
          <w:tab w:val="left" w:pos="7896"/>
        </w:tabs>
        <w:spacing w:after="0"/>
        <w:rPr>
          <w:rFonts w:asciiTheme="majorHAnsi" w:hAnsiTheme="majorHAnsi" w:cs="Times New Roman"/>
        </w:rPr>
      </w:pPr>
      <w:r w:rsidRPr="00F068CC">
        <w:rPr>
          <w:rFonts w:asciiTheme="majorHAnsi" w:hAnsiTheme="majorHAnsi" w:cs="Times New Roman"/>
        </w:rPr>
        <w:tab/>
      </w:r>
    </w:p>
    <w:sectPr w:rsidR="003D2BEB" w:rsidRPr="00F06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5FC"/>
    <w:multiLevelType w:val="hybridMultilevel"/>
    <w:tmpl w:val="84B460AA"/>
    <w:lvl w:ilvl="0" w:tplc="EA7C2F68">
      <w:start w:val="1"/>
      <w:numFmt w:val="bullet"/>
      <w:lvlText w:val="•"/>
      <w:lvlJc w:val="left"/>
      <w:pPr>
        <w:tabs>
          <w:tab w:val="num" w:pos="720"/>
        </w:tabs>
        <w:ind w:left="720" w:hanging="360"/>
      </w:pPr>
      <w:rPr>
        <w:rFonts w:ascii="Arial" w:hAnsi="Arial" w:hint="default"/>
      </w:rPr>
    </w:lvl>
    <w:lvl w:ilvl="1" w:tplc="17069E2E" w:tentative="1">
      <w:start w:val="1"/>
      <w:numFmt w:val="bullet"/>
      <w:lvlText w:val="•"/>
      <w:lvlJc w:val="left"/>
      <w:pPr>
        <w:tabs>
          <w:tab w:val="num" w:pos="1440"/>
        </w:tabs>
        <w:ind w:left="1440" w:hanging="360"/>
      </w:pPr>
      <w:rPr>
        <w:rFonts w:ascii="Arial" w:hAnsi="Arial" w:hint="default"/>
      </w:rPr>
    </w:lvl>
    <w:lvl w:ilvl="2" w:tplc="DF96F6BA" w:tentative="1">
      <w:start w:val="1"/>
      <w:numFmt w:val="bullet"/>
      <w:lvlText w:val="•"/>
      <w:lvlJc w:val="left"/>
      <w:pPr>
        <w:tabs>
          <w:tab w:val="num" w:pos="2160"/>
        </w:tabs>
        <w:ind w:left="2160" w:hanging="360"/>
      </w:pPr>
      <w:rPr>
        <w:rFonts w:ascii="Arial" w:hAnsi="Arial" w:hint="default"/>
      </w:rPr>
    </w:lvl>
    <w:lvl w:ilvl="3" w:tplc="D7A80538" w:tentative="1">
      <w:start w:val="1"/>
      <w:numFmt w:val="bullet"/>
      <w:lvlText w:val="•"/>
      <w:lvlJc w:val="left"/>
      <w:pPr>
        <w:tabs>
          <w:tab w:val="num" w:pos="2880"/>
        </w:tabs>
        <w:ind w:left="2880" w:hanging="360"/>
      </w:pPr>
      <w:rPr>
        <w:rFonts w:ascii="Arial" w:hAnsi="Arial" w:hint="default"/>
      </w:rPr>
    </w:lvl>
    <w:lvl w:ilvl="4" w:tplc="8166CA2E" w:tentative="1">
      <w:start w:val="1"/>
      <w:numFmt w:val="bullet"/>
      <w:lvlText w:val="•"/>
      <w:lvlJc w:val="left"/>
      <w:pPr>
        <w:tabs>
          <w:tab w:val="num" w:pos="3600"/>
        </w:tabs>
        <w:ind w:left="3600" w:hanging="360"/>
      </w:pPr>
      <w:rPr>
        <w:rFonts w:ascii="Arial" w:hAnsi="Arial" w:hint="default"/>
      </w:rPr>
    </w:lvl>
    <w:lvl w:ilvl="5" w:tplc="D08054BA" w:tentative="1">
      <w:start w:val="1"/>
      <w:numFmt w:val="bullet"/>
      <w:lvlText w:val="•"/>
      <w:lvlJc w:val="left"/>
      <w:pPr>
        <w:tabs>
          <w:tab w:val="num" w:pos="4320"/>
        </w:tabs>
        <w:ind w:left="4320" w:hanging="360"/>
      </w:pPr>
      <w:rPr>
        <w:rFonts w:ascii="Arial" w:hAnsi="Arial" w:hint="default"/>
      </w:rPr>
    </w:lvl>
    <w:lvl w:ilvl="6" w:tplc="E396B1F6" w:tentative="1">
      <w:start w:val="1"/>
      <w:numFmt w:val="bullet"/>
      <w:lvlText w:val="•"/>
      <w:lvlJc w:val="left"/>
      <w:pPr>
        <w:tabs>
          <w:tab w:val="num" w:pos="5040"/>
        </w:tabs>
        <w:ind w:left="5040" w:hanging="360"/>
      </w:pPr>
      <w:rPr>
        <w:rFonts w:ascii="Arial" w:hAnsi="Arial" w:hint="default"/>
      </w:rPr>
    </w:lvl>
    <w:lvl w:ilvl="7" w:tplc="ABEAB7A4" w:tentative="1">
      <w:start w:val="1"/>
      <w:numFmt w:val="bullet"/>
      <w:lvlText w:val="•"/>
      <w:lvlJc w:val="left"/>
      <w:pPr>
        <w:tabs>
          <w:tab w:val="num" w:pos="5760"/>
        </w:tabs>
        <w:ind w:left="5760" w:hanging="360"/>
      </w:pPr>
      <w:rPr>
        <w:rFonts w:ascii="Arial" w:hAnsi="Arial" w:hint="default"/>
      </w:rPr>
    </w:lvl>
    <w:lvl w:ilvl="8" w:tplc="BECE54BC" w:tentative="1">
      <w:start w:val="1"/>
      <w:numFmt w:val="bullet"/>
      <w:lvlText w:val="•"/>
      <w:lvlJc w:val="left"/>
      <w:pPr>
        <w:tabs>
          <w:tab w:val="num" w:pos="6480"/>
        </w:tabs>
        <w:ind w:left="6480" w:hanging="360"/>
      </w:pPr>
      <w:rPr>
        <w:rFonts w:ascii="Arial" w:hAnsi="Arial" w:hint="default"/>
      </w:rPr>
    </w:lvl>
  </w:abstractNum>
  <w:abstractNum w:abstractNumId="1">
    <w:nsid w:val="1A877541"/>
    <w:multiLevelType w:val="hybridMultilevel"/>
    <w:tmpl w:val="094AC778"/>
    <w:lvl w:ilvl="0" w:tplc="D58AB47E">
      <w:start w:val="1"/>
      <w:numFmt w:val="bullet"/>
      <w:lvlText w:val="•"/>
      <w:lvlJc w:val="left"/>
      <w:pPr>
        <w:tabs>
          <w:tab w:val="num" w:pos="720"/>
        </w:tabs>
        <w:ind w:left="720" w:hanging="360"/>
      </w:pPr>
      <w:rPr>
        <w:rFonts w:ascii="Arial" w:hAnsi="Arial" w:hint="default"/>
      </w:rPr>
    </w:lvl>
    <w:lvl w:ilvl="1" w:tplc="B2D2B694" w:tentative="1">
      <w:start w:val="1"/>
      <w:numFmt w:val="bullet"/>
      <w:lvlText w:val="•"/>
      <w:lvlJc w:val="left"/>
      <w:pPr>
        <w:tabs>
          <w:tab w:val="num" w:pos="1440"/>
        </w:tabs>
        <w:ind w:left="1440" w:hanging="360"/>
      </w:pPr>
      <w:rPr>
        <w:rFonts w:ascii="Arial" w:hAnsi="Arial" w:hint="default"/>
      </w:rPr>
    </w:lvl>
    <w:lvl w:ilvl="2" w:tplc="C0B0C732" w:tentative="1">
      <w:start w:val="1"/>
      <w:numFmt w:val="bullet"/>
      <w:lvlText w:val="•"/>
      <w:lvlJc w:val="left"/>
      <w:pPr>
        <w:tabs>
          <w:tab w:val="num" w:pos="2160"/>
        </w:tabs>
        <w:ind w:left="2160" w:hanging="360"/>
      </w:pPr>
      <w:rPr>
        <w:rFonts w:ascii="Arial" w:hAnsi="Arial" w:hint="default"/>
      </w:rPr>
    </w:lvl>
    <w:lvl w:ilvl="3" w:tplc="65FCD984" w:tentative="1">
      <w:start w:val="1"/>
      <w:numFmt w:val="bullet"/>
      <w:lvlText w:val="•"/>
      <w:lvlJc w:val="left"/>
      <w:pPr>
        <w:tabs>
          <w:tab w:val="num" w:pos="2880"/>
        </w:tabs>
        <w:ind w:left="2880" w:hanging="360"/>
      </w:pPr>
      <w:rPr>
        <w:rFonts w:ascii="Arial" w:hAnsi="Arial" w:hint="default"/>
      </w:rPr>
    </w:lvl>
    <w:lvl w:ilvl="4" w:tplc="19CCE8C2" w:tentative="1">
      <w:start w:val="1"/>
      <w:numFmt w:val="bullet"/>
      <w:lvlText w:val="•"/>
      <w:lvlJc w:val="left"/>
      <w:pPr>
        <w:tabs>
          <w:tab w:val="num" w:pos="3600"/>
        </w:tabs>
        <w:ind w:left="3600" w:hanging="360"/>
      </w:pPr>
      <w:rPr>
        <w:rFonts w:ascii="Arial" w:hAnsi="Arial" w:hint="default"/>
      </w:rPr>
    </w:lvl>
    <w:lvl w:ilvl="5" w:tplc="DAAA28D4" w:tentative="1">
      <w:start w:val="1"/>
      <w:numFmt w:val="bullet"/>
      <w:lvlText w:val="•"/>
      <w:lvlJc w:val="left"/>
      <w:pPr>
        <w:tabs>
          <w:tab w:val="num" w:pos="4320"/>
        </w:tabs>
        <w:ind w:left="4320" w:hanging="360"/>
      </w:pPr>
      <w:rPr>
        <w:rFonts w:ascii="Arial" w:hAnsi="Arial" w:hint="default"/>
      </w:rPr>
    </w:lvl>
    <w:lvl w:ilvl="6" w:tplc="D200EB46" w:tentative="1">
      <w:start w:val="1"/>
      <w:numFmt w:val="bullet"/>
      <w:lvlText w:val="•"/>
      <w:lvlJc w:val="left"/>
      <w:pPr>
        <w:tabs>
          <w:tab w:val="num" w:pos="5040"/>
        </w:tabs>
        <w:ind w:left="5040" w:hanging="360"/>
      </w:pPr>
      <w:rPr>
        <w:rFonts w:ascii="Arial" w:hAnsi="Arial" w:hint="default"/>
      </w:rPr>
    </w:lvl>
    <w:lvl w:ilvl="7" w:tplc="9EB4D910" w:tentative="1">
      <w:start w:val="1"/>
      <w:numFmt w:val="bullet"/>
      <w:lvlText w:val="•"/>
      <w:lvlJc w:val="left"/>
      <w:pPr>
        <w:tabs>
          <w:tab w:val="num" w:pos="5760"/>
        </w:tabs>
        <w:ind w:left="5760" w:hanging="360"/>
      </w:pPr>
      <w:rPr>
        <w:rFonts w:ascii="Arial" w:hAnsi="Arial" w:hint="default"/>
      </w:rPr>
    </w:lvl>
    <w:lvl w:ilvl="8" w:tplc="C052883C" w:tentative="1">
      <w:start w:val="1"/>
      <w:numFmt w:val="bullet"/>
      <w:lvlText w:val="•"/>
      <w:lvlJc w:val="left"/>
      <w:pPr>
        <w:tabs>
          <w:tab w:val="num" w:pos="6480"/>
        </w:tabs>
        <w:ind w:left="6480" w:hanging="360"/>
      </w:pPr>
      <w:rPr>
        <w:rFonts w:ascii="Arial" w:hAnsi="Arial" w:hint="default"/>
      </w:rPr>
    </w:lvl>
  </w:abstractNum>
  <w:abstractNum w:abstractNumId="2">
    <w:nsid w:val="2328641D"/>
    <w:multiLevelType w:val="hybridMultilevel"/>
    <w:tmpl w:val="04BE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82A5B"/>
    <w:multiLevelType w:val="hybridMultilevel"/>
    <w:tmpl w:val="DC7E6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F956F6"/>
    <w:multiLevelType w:val="hybridMultilevel"/>
    <w:tmpl w:val="DF5E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133C1"/>
    <w:multiLevelType w:val="hybridMultilevel"/>
    <w:tmpl w:val="6434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50151"/>
    <w:multiLevelType w:val="hybridMultilevel"/>
    <w:tmpl w:val="A244779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D814F63"/>
    <w:multiLevelType w:val="hybridMultilevel"/>
    <w:tmpl w:val="D8409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857D8"/>
    <w:multiLevelType w:val="hybridMultilevel"/>
    <w:tmpl w:val="94E6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E7A60"/>
    <w:multiLevelType w:val="hybridMultilevel"/>
    <w:tmpl w:val="08169E8A"/>
    <w:lvl w:ilvl="0" w:tplc="B02621D6">
      <w:start w:val="1"/>
      <w:numFmt w:val="bullet"/>
      <w:lvlText w:val="•"/>
      <w:lvlJc w:val="left"/>
      <w:pPr>
        <w:tabs>
          <w:tab w:val="num" w:pos="720"/>
        </w:tabs>
        <w:ind w:left="720" w:hanging="360"/>
      </w:pPr>
      <w:rPr>
        <w:rFonts w:ascii="Arial" w:hAnsi="Arial" w:hint="default"/>
      </w:rPr>
    </w:lvl>
    <w:lvl w:ilvl="1" w:tplc="5566B820" w:tentative="1">
      <w:start w:val="1"/>
      <w:numFmt w:val="bullet"/>
      <w:lvlText w:val="•"/>
      <w:lvlJc w:val="left"/>
      <w:pPr>
        <w:tabs>
          <w:tab w:val="num" w:pos="1440"/>
        </w:tabs>
        <w:ind w:left="1440" w:hanging="360"/>
      </w:pPr>
      <w:rPr>
        <w:rFonts w:ascii="Arial" w:hAnsi="Arial" w:hint="default"/>
      </w:rPr>
    </w:lvl>
    <w:lvl w:ilvl="2" w:tplc="1CD8CBBE" w:tentative="1">
      <w:start w:val="1"/>
      <w:numFmt w:val="bullet"/>
      <w:lvlText w:val="•"/>
      <w:lvlJc w:val="left"/>
      <w:pPr>
        <w:tabs>
          <w:tab w:val="num" w:pos="2160"/>
        </w:tabs>
        <w:ind w:left="2160" w:hanging="360"/>
      </w:pPr>
      <w:rPr>
        <w:rFonts w:ascii="Arial" w:hAnsi="Arial" w:hint="default"/>
      </w:rPr>
    </w:lvl>
    <w:lvl w:ilvl="3" w:tplc="F15CD842" w:tentative="1">
      <w:start w:val="1"/>
      <w:numFmt w:val="bullet"/>
      <w:lvlText w:val="•"/>
      <w:lvlJc w:val="left"/>
      <w:pPr>
        <w:tabs>
          <w:tab w:val="num" w:pos="2880"/>
        </w:tabs>
        <w:ind w:left="2880" w:hanging="360"/>
      </w:pPr>
      <w:rPr>
        <w:rFonts w:ascii="Arial" w:hAnsi="Arial" w:hint="default"/>
      </w:rPr>
    </w:lvl>
    <w:lvl w:ilvl="4" w:tplc="19764824" w:tentative="1">
      <w:start w:val="1"/>
      <w:numFmt w:val="bullet"/>
      <w:lvlText w:val="•"/>
      <w:lvlJc w:val="left"/>
      <w:pPr>
        <w:tabs>
          <w:tab w:val="num" w:pos="3600"/>
        </w:tabs>
        <w:ind w:left="3600" w:hanging="360"/>
      </w:pPr>
      <w:rPr>
        <w:rFonts w:ascii="Arial" w:hAnsi="Arial" w:hint="default"/>
      </w:rPr>
    </w:lvl>
    <w:lvl w:ilvl="5" w:tplc="02FE0972" w:tentative="1">
      <w:start w:val="1"/>
      <w:numFmt w:val="bullet"/>
      <w:lvlText w:val="•"/>
      <w:lvlJc w:val="left"/>
      <w:pPr>
        <w:tabs>
          <w:tab w:val="num" w:pos="4320"/>
        </w:tabs>
        <w:ind w:left="4320" w:hanging="360"/>
      </w:pPr>
      <w:rPr>
        <w:rFonts w:ascii="Arial" w:hAnsi="Arial" w:hint="default"/>
      </w:rPr>
    </w:lvl>
    <w:lvl w:ilvl="6" w:tplc="ABAC719C" w:tentative="1">
      <w:start w:val="1"/>
      <w:numFmt w:val="bullet"/>
      <w:lvlText w:val="•"/>
      <w:lvlJc w:val="left"/>
      <w:pPr>
        <w:tabs>
          <w:tab w:val="num" w:pos="5040"/>
        </w:tabs>
        <w:ind w:left="5040" w:hanging="360"/>
      </w:pPr>
      <w:rPr>
        <w:rFonts w:ascii="Arial" w:hAnsi="Arial" w:hint="default"/>
      </w:rPr>
    </w:lvl>
    <w:lvl w:ilvl="7" w:tplc="E03617B2" w:tentative="1">
      <w:start w:val="1"/>
      <w:numFmt w:val="bullet"/>
      <w:lvlText w:val="•"/>
      <w:lvlJc w:val="left"/>
      <w:pPr>
        <w:tabs>
          <w:tab w:val="num" w:pos="5760"/>
        </w:tabs>
        <w:ind w:left="5760" w:hanging="360"/>
      </w:pPr>
      <w:rPr>
        <w:rFonts w:ascii="Arial" w:hAnsi="Arial" w:hint="default"/>
      </w:rPr>
    </w:lvl>
    <w:lvl w:ilvl="8" w:tplc="7B724ED6" w:tentative="1">
      <w:start w:val="1"/>
      <w:numFmt w:val="bullet"/>
      <w:lvlText w:val="•"/>
      <w:lvlJc w:val="left"/>
      <w:pPr>
        <w:tabs>
          <w:tab w:val="num" w:pos="6480"/>
        </w:tabs>
        <w:ind w:left="6480" w:hanging="360"/>
      </w:pPr>
      <w:rPr>
        <w:rFonts w:ascii="Arial" w:hAnsi="Arial" w:hint="default"/>
      </w:rPr>
    </w:lvl>
  </w:abstractNum>
  <w:abstractNum w:abstractNumId="10">
    <w:nsid w:val="65B9413F"/>
    <w:multiLevelType w:val="hybridMultilevel"/>
    <w:tmpl w:val="BC72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40D8D"/>
    <w:multiLevelType w:val="hybridMultilevel"/>
    <w:tmpl w:val="27380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35C26"/>
    <w:multiLevelType w:val="hybridMultilevel"/>
    <w:tmpl w:val="0A12A844"/>
    <w:lvl w:ilvl="0" w:tplc="AC887CFC">
      <w:start w:val="1"/>
      <w:numFmt w:val="decimal"/>
      <w:lvlText w:val="%1."/>
      <w:lvlJc w:val="left"/>
      <w:pPr>
        <w:tabs>
          <w:tab w:val="num" w:pos="720"/>
        </w:tabs>
        <w:ind w:left="720" w:hanging="360"/>
      </w:pPr>
      <w:rPr>
        <w:rFonts w:ascii="Calibri" w:eastAsia="Calibri" w:hAnsi="Calibri" w:cs="Times New Roman"/>
      </w:rPr>
    </w:lvl>
    <w:lvl w:ilvl="1" w:tplc="8766DBF0">
      <w:start w:val="1"/>
      <w:numFmt w:val="bullet"/>
      <w:lvlText w:val="•"/>
      <w:lvlJc w:val="left"/>
      <w:pPr>
        <w:tabs>
          <w:tab w:val="num" w:pos="1440"/>
        </w:tabs>
        <w:ind w:left="1440" w:hanging="360"/>
      </w:pPr>
      <w:rPr>
        <w:rFonts w:ascii="Arial" w:hAnsi="Arial" w:cs="Times New Roman" w:hint="default"/>
      </w:rPr>
    </w:lvl>
    <w:lvl w:ilvl="2" w:tplc="2A10EB4A">
      <w:start w:val="1"/>
      <w:numFmt w:val="bullet"/>
      <w:lvlText w:val="•"/>
      <w:lvlJc w:val="left"/>
      <w:pPr>
        <w:tabs>
          <w:tab w:val="num" w:pos="2160"/>
        </w:tabs>
        <w:ind w:left="2160" w:hanging="360"/>
      </w:pPr>
      <w:rPr>
        <w:rFonts w:ascii="Arial" w:hAnsi="Arial" w:cs="Times New Roman" w:hint="default"/>
      </w:rPr>
    </w:lvl>
    <w:lvl w:ilvl="3" w:tplc="307419CE">
      <w:start w:val="1"/>
      <w:numFmt w:val="bullet"/>
      <w:lvlText w:val="•"/>
      <w:lvlJc w:val="left"/>
      <w:pPr>
        <w:tabs>
          <w:tab w:val="num" w:pos="2880"/>
        </w:tabs>
        <w:ind w:left="2880" w:hanging="360"/>
      </w:pPr>
      <w:rPr>
        <w:rFonts w:ascii="Arial" w:hAnsi="Arial" w:cs="Times New Roman" w:hint="default"/>
      </w:rPr>
    </w:lvl>
    <w:lvl w:ilvl="4" w:tplc="46129EF0">
      <w:start w:val="1"/>
      <w:numFmt w:val="bullet"/>
      <w:lvlText w:val="•"/>
      <w:lvlJc w:val="left"/>
      <w:pPr>
        <w:tabs>
          <w:tab w:val="num" w:pos="3600"/>
        </w:tabs>
        <w:ind w:left="3600" w:hanging="360"/>
      </w:pPr>
      <w:rPr>
        <w:rFonts w:ascii="Arial" w:hAnsi="Arial" w:cs="Times New Roman" w:hint="default"/>
      </w:rPr>
    </w:lvl>
    <w:lvl w:ilvl="5" w:tplc="F730A928">
      <w:start w:val="1"/>
      <w:numFmt w:val="bullet"/>
      <w:lvlText w:val="•"/>
      <w:lvlJc w:val="left"/>
      <w:pPr>
        <w:tabs>
          <w:tab w:val="num" w:pos="4320"/>
        </w:tabs>
        <w:ind w:left="4320" w:hanging="360"/>
      </w:pPr>
      <w:rPr>
        <w:rFonts w:ascii="Arial" w:hAnsi="Arial" w:cs="Times New Roman" w:hint="default"/>
      </w:rPr>
    </w:lvl>
    <w:lvl w:ilvl="6" w:tplc="18C816E6">
      <w:start w:val="1"/>
      <w:numFmt w:val="bullet"/>
      <w:lvlText w:val="•"/>
      <w:lvlJc w:val="left"/>
      <w:pPr>
        <w:tabs>
          <w:tab w:val="num" w:pos="5040"/>
        </w:tabs>
        <w:ind w:left="5040" w:hanging="360"/>
      </w:pPr>
      <w:rPr>
        <w:rFonts w:ascii="Arial" w:hAnsi="Arial" w:cs="Times New Roman" w:hint="default"/>
      </w:rPr>
    </w:lvl>
    <w:lvl w:ilvl="7" w:tplc="F500842E">
      <w:start w:val="1"/>
      <w:numFmt w:val="bullet"/>
      <w:lvlText w:val="•"/>
      <w:lvlJc w:val="left"/>
      <w:pPr>
        <w:tabs>
          <w:tab w:val="num" w:pos="5760"/>
        </w:tabs>
        <w:ind w:left="5760" w:hanging="360"/>
      </w:pPr>
      <w:rPr>
        <w:rFonts w:ascii="Arial" w:hAnsi="Arial" w:cs="Times New Roman" w:hint="default"/>
      </w:rPr>
    </w:lvl>
    <w:lvl w:ilvl="8" w:tplc="5A5E2DB0">
      <w:start w:val="1"/>
      <w:numFmt w:val="bullet"/>
      <w:lvlText w:val="•"/>
      <w:lvlJc w:val="left"/>
      <w:pPr>
        <w:tabs>
          <w:tab w:val="num" w:pos="6480"/>
        </w:tabs>
        <w:ind w:left="6480" w:hanging="360"/>
      </w:pPr>
      <w:rPr>
        <w:rFonts w:ascii="Arial" w:hAnsi="Arial" w:cs="Times New Roman" w:hint="default"/>
      </w:rPr>
    </w:lvl>
  </w:abstractNum>
  <w:abstractNum w:abstractNumId="13">
    <w:nsid w:val="6C2A6205"/>
    <w:multiLevelType w:val="hybridMultilevel"/>
    <w:tmpl w:val="6A84D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B0313"/>
    <w:multiLevelType w:val="hybridMultilevel"/>
    <w:tmpl w:val="3D26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CC24A6"/>
    <w:multiLevelType w:val="hybridMultilevel"/>
    <w:tmpl w:val="3DF087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9"/>
  </w:num>
  <w:num w:numId="6">
    <w:abstractNumId w:val="13"/>
  </w:num>
  <w:num w:numId="7">
    <w:abstractNumId w:val="11"/>
  </w:num>
  <w:num w:numId="8">
    <w:abstractNumId w:val="10"/>
  </w:num>
  <w:num w:numId="9">
    <w:abstractNumId w:val="7"/>
  </w:num>
  <w:num w:numId="10">
    <w:abstractNumId w:val="0"/>
  </w:num>
  <w:num w:numId="11">
    <w:abstractNumId w:val="1"/>
  </w:num>
  <w:num w:numId="12">
    <w:abstractNumId w:val="14"/>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01"/>
    <w:rsid w:val="001C17D2"/>
    <w:rsid w:val="00262587"/>
    <w:rsid w:val="00345666"/>
    <w:rsid w:val="0039508D"/>
    <w:rsid w:val="003D2BEB"/>
    <w:rsid w:val="00414172"/>
    <w:rsid w:val="00444C47"/>
    <w:rsid w:val="0046290E"/>
    <w:rsid w:val="005635B7"/>
    <w:rsid w:val="005C5AC9"/>
    <w:rsid w:val="00697E88"/>
    <w:rsid w:val="00730AA5"/>
    <w:rsid w:val="00750B81"/>
    <w:rsid w:val="007E0D49"/>
    <w:rsid w:val="007F00FC"/>
    <w:rsid w:val="00876B32"/>
    <w:rsid w:val="0089257E"/>
    <w:rsid w:val="00967CED"/>
    <w:rsid w:val="009701CE"/>
    <w:rsid w:val="009D412B"/>
    <w:rsid w:val="00A30E59"/>
    <w:rsid w:val="00C63665"/>
    <w:rsid w:val="00CD32D2"/>
    <w:rsid w:val="00CE3E01"/>
    <w:rsid w:val="00D25292"/>
    <w:rsid w:val="00DE6519"/>
    <w:rsid w:val="00E64EE6"/>
    <w:rsid w:val="00F0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01"/>
    <w:pPr>
      <w:ind w:left="720"/>
      <w:contextualSpacing/>
    </w:pPr>
  </w:style>
  <w:style w:type="character" w:styleId="Hyperlink">
    <w:name w:val="Hyperlink"/>
    <w:basedOn w:val="DefaultParagraphFont"/>
    <w:uiPriority w:val="99"/>
    <w:unhideWhenUsed/>
    <w:rsid w:val="00730AA5"/>
    <w:rPr>
      <w:color w:val="0000FF" w:themeColor="hyperlink"/>
      <w:u w:val="single"/>
    </w:rPr>
  </w:style>
  <w:style w:type="paragraph" w:styleId="BalloonText">
    <w:name w:val="Balloon Text"/>
    <w:basedOn w:val="Normal"/>
    <w:link w:val="BalloonTextChar"/>
    <w:uiPriority w:val="99"/>
    <w:semiHidden/>
    <w:unhideWhenUsed/>
    <w:rsid w:val="00CD3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D2"/>
    <w:rPr>
      <w:rFonts w:ascii="Tahoma" w:hAnsi="Tahoma" w:cs="Tahoma"/>
      <w:sz w:val="16"/>
      <w:szCs w:val="16"/>
    </w:rPr>
  </w:style>
  <w:style w:type="paragraph" w:styleId="NormalWeb">
    <w:name w:val="Normal (Web)"/>
    <w:basedOn w:val="Normal"/>
    <w:uiPriority w:val="99"/>
    <w:semiHidden/>
    <w:unhideWhenUsed/>
    <w:rsid w:val="00A30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namedstyle2000008char">
    <w:name w:val="unnamedstyle2000008__char"/>
    <w:rsid w:val="00A30E59"/>
  </w:style>
  <w:style w:type="character" w:customStyle="1" w:styleId="fulltext-it">
    <w:name w:val="fulltext-it"/>
    <w:basedOn w:val="DefaultParagraphFont"/>
    <w:rsid w:val="005635B7"/>
  </w:style>
  <w:style w:type="character" w:styleId="Emphasis">
    <w:name w:val="Emphasis"/>
    <w:basedOn w:val="DefaultParagraphFont"/>
    <w:uiPriority w:val="20"/>
    <w:qFormat/>
    <w:rsid w:val="005635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01"/>
    <w:pPr>
      <w:ind w:left="720"/>
      <w:contextualSpacing/>
    </w:pPr>
  </w:style>
  <w:style w:type="character" w:styleId="Hyperlink">
    <w:name w:val="Hyperlink"/>
    <w:basedOn w:val="DefaultParagraphFont"/>
    <w:uiPriority w:val="99"/>
    <w:unhideWhenUsed/>
    <w:rsid w:val="00730AA5"/>
    <w:rPr>
      <w:color w:val="0000FF" w:themeColor="hyperlink"/>
      <w:u w:val="single"/>
    </w:rPr>
  </w:style>
  <w:style w:type="paragraph" w:styleId="BalloonText">
    <w:name w:val="Balloon Text"/>
    <w:basedOn w:val="Normal"/>
    <w:link w:val="BalloonTextChar"/>
    <w:uiPriority w:val="99"/>
    <w:semiHidden/>
    <w:unhideWhenUsed/>
    <w:rsid w:val="00CD3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D2"/>
    <w:rPr>
      <w:rFonts w:ascii="Tahoma" w:hAnsi="Tahoma" w:cs="Tahoma"/>
      <w:sz w:val="16"/>
      <w:szCs w:val="16"/>
    </w:rPr>
  </w:style>
  <w:style w:type="paragraph" w:styleId="NormalWeb">
    <w:name w:val="Normal (Web)"/>
    <w:basedOn w:val="Normal"/>
    <w:uiPriority w:val="99"/>
    <w:semiHidden/>
    <w:unhideWhenUsed/>
    <w:rsid w:val="00A30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namedstyle2000008char">
    <w:name w:val="unnamedstyle2000008__char"/>
    <w:rsid w:val="00A30E59"/>
  </w:style>
  <w:style w:type="character" w:customStyle="1" w:styleId="fulltext-it">
    <w:name w:val="fulltext-it"/>
    <w:basedOn w:val="DefaultParagraphFont"/>
    <w:rsid w:val="005635B7"/>
  </w:style>
  <w:style w:type="character" w:styleId="Emphasis">
    <w:name w:val="Emphasis"/>
    <w:basedOn w:val="DefaultParagraphFont"/>
    <w:uiPriority w:val="20"/>
    <w:qFormat/>
    <w:rsid w:val="005635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82191">
      <w:bodyDiv w:val="1"/>
      <w:marLeft w:val="0"/>
      <w:marRight w:val="0"/>
      <w:marTop w:val="0"/>
      <w:marBottom w:val="0"/>
      <w:divBdr>
        <w:top w:val="none" w:sz="0" w:space="0" w:color="auto"/>
        <w:left w:val="none" w:sz="0" w:space="0" w:color="auto"/>
        <w:bottom w:val="none" w:sz="0" w:space="0" w:color="auto"/>
        <w:right w:val="none" w:sz="0" w:space="0" w:color="auto"/>
      </w:divBdr>
      <w:divsChild>
        <w:div w:id="2145266841">
          <w:marLeft w:val="547"/>
          <w:marRight w:val="0"/>
          <w:marTop w:val="72"/>
          <w:marBottom w:val="0"/>
          <w:divBdr>
            <w:top w:val="none" w:sz="0" w:space="0" w:color="auto"/>
            <w:left w:val="none" w:sz="0" w:space="0" w:color="auto"/>
            <w:bottom w:val="none" w:sz="0" w:space="0" w:color="auto"/>
            <w:right w:val="none" w:sz="0" w:space="0" w:color="auto"/>
          </w:divBdr>
        </w:div>
        <w:div w:id="1522165286">
          <w:marLeft w:val="547"/>
          <w:marRight w:val="0"/>
          <w:marTop w:val="72"/>
          <w:marBottom w:val="0"/>
          <w:divBdr>
            <w:top w:val="none" w:sz="0" w:space="0" w:color="auto"/>
            <w:left w:val="none" w:sz="0" w:space="0" w:color="auto"/>
            <w:bottom w:val="none" w:sz="0" w:space="0" w:color="auto"/>
            <w:right w:val="none" w:sz="0" w:space="0" w:color="auto"/>
          </w:divBdr>
        </w:div>
        <w:div w:id="1184974544">
          <w:marLeft w:val="547"/>
          <w:marRight w:val="0"/>
          <w:marTop w:val="72"/>
          <w:marBottom w:val="0"/>
          <w:divBdr>
            <w:top w:val="none" w:sz="0" w:space="0" w:color="auto"/>
            <w:left w:val="none" w:sz="0" w:space="0" w:color="auto"/>
            <w:bottom w:val="none" w:sz="0" w:space="0" w:color="auto"/>
            <w:right w:val="none" w:sz="0" w:space="0" w:color="auto"/>
          </w:divBdr>
        </w:div>
        <w:div w:id="2104915991">
          <w:marLeft w:val="547"/>
          <w:marRight w:val="0"/>
          <w:marTop w:val="72"/>
          <w:marBottom w:val="0"/>
          <w:divBdr>
            <w:top w:val="none" w:sz="0" w:space="0" w:color="auto"/>
            <w:left w:val="none" w:sz="0" w:space="0" w:color="auto"/>
            <w:bottom w:val="none" w:sz="0" w:space="0" w:color="auto"/>
            <w:right w:val="none" w:sz="0" w:space="0" w:color="auto"/>
          </w:divBdr>
        </w:div>
        <w:div w:id="1055348282">
          <w:marLeft w:val="547"/>
          <w:marRight w:val="0"/>
          <w:marTop w:val="72"/>
          <w:marBottom w:val="0"/>
          <w:divBdr>
            <w:top w:val="none" w:sz="0" w:space="0" w:color="auto"/>
            <w:left w:val="none" w:sz="0" w:space="0" w:color="auto"/>
            <w:bottom w:val="none" w:sz="0" w:space="0" w:color="auto"/>
            <w:right w:val="none" w:sz="0" w:space="0" w:color="auto"/>
          </w:divBdr>
        </w:div>
        <w:div w:id="1789544373">
          <w:marLeft w:val="547"/>
          <w:marRight w:val="0"/>
          <w:marTop w:val="72"/>
          <w:marBottom w:val="0"/>
          <w:divBdr>
            <w:top w:val="none" w:sz="0" w:space="0" w:color="auto"/>
            <w:left w:val="none" w:sz="0" w:space="0" w:color="auto"/>
            <w:bottom w:val="none" w:sz="0" w:space="0" w:color="auto"/>
            <w:right w:val="none" w:sz="0" w:space="0" w:color="auto"/>
          </w:divBdr>
        </w:div>
        <w:div w:id="251163030">
          <w:marLeft w:val="547"/>
          <w:marRight w:val="0"/>
          <w:marTop w:val="72"/>
          <w:marBottom w:val="0"/>
          <w:divBdr>
            <w:top w:val="none" w:sz="0" w:space="0" w:color="auto"/>
            <w:left w:val="none" w:sz="0" w:space="0" w:color="auto"/>
            <w:bottom w:val="none" w:sz="0" w:space="0" w:color="auto"/>
            <w:right w:val="none" w:sz="0" w:space="0" w:color="auto"/>
          </w:divBdr>
        </w:div>
        <w:div w:id="473134749">
          <w:marLeft w:val="547"/>
          <w:marRight w:val="0"/>
          <w:marTop w:val="72"/>
          <w:marBottom w:val="0"/>
          <w:divBdr>
            <w:top w:val="none" w:sz="0" w:space="0" w:color="auto"/>
            <w:left w:val="none" w:sz="0" w:space="0" w:color="auto"/>
            <w:bottom w:val="none" w:sz="0" w:space="0" w:color="auto"/>
            <w:right w:val="none" w:sz="0" w:space="0" w:color="auto"/>
          </w:divBdr>
        </w:div>
      </w:divsChild>
    </w:div>
    <w:div w:id="710374623">
      <w:bodyDiv w:val="1"/>
      <w:marLeft w:val="0"/>
      <w:marRight w:val="0"/>
      <w:marTop w:val="0"/>
      <w:marBottom w:val="0"/>
      <w:divBdr>
        <w:top w:val="none" w:sz="0" w:space="0" w:color="auto"/>
        <w:left w:val="none" w:sz="0" w:space="0" w:color="auto"/>
        <w:bottom w:val="none" w:sz="0" w:space="0" w:color="auto"/>
        <w:right w:val="none" w:sz="0" w:space="0" w:color="auto"/>
      </w:divBdr>
    </w:div>
    <w:div w:id="1083258553">
      <w:bodyDiv w:val="1"/>
      <w:marLeft w:val="0"/>
      <w:marRight w:val="0"/>
      <w:marTop w:val="0"/>
      <w:marBottom w:val="0"/>
      <w:divBdr>
        <w:top w:val="none" w:sz="0" w:space="0" w:color="auto"/>
        <w:left w:val="none" w:sz="0" w:space="0" w:color="auto"/>
        <w:bottom w:val="none" w:sz="0" w:space="0" w:color="auto"/>
        <w:right w:val="none" w:sz="0" w:space="0" w:color="auto"/>
      </w:divBdr>
      <w:divsChild>
        <w:div w:id="637496519">
          <w:marLeft w:val="547"/>
          <w:marRight w:val="0"/>
          <w:marTop w:val="72"/>
          <w:marBottom w:val="0"/>
          <w:divBdr>
            <w:top w:val="none" w:sz="0" w:space="0" w:color="auto"/>
            <w:left w:val="none" w:sz="0" w:space="0" w:color="auto"/>
            <w:bottom w:val="none" w:sz="0" w:space="0" w:color="auto"/>
            <w:right w:val="none" w:sz="0" w:space="0" w:color="auto"/>
          </w:divBdr>
        </w:div>
        <w:div w:id="430322493">
          <w:marLeft w:val="547"/>
          <w:marRight w:val="0"/>
          <w:marTop w:val="72"/>
          <w:marBottom w:val="0"/>
          <w:divBdr>
            <w:top w:val="none" w:sz="0" w:space="0" w:color="auto"/>
            <w:left w:val="none" w:sz="0" w:space="0" w:color="auto"/>
            <w:bottom w:val="none" w:sz="0" w:space="0" w:color="auto"/>
            <w:right w:val="none" w:sz="0" w:space="0" w:color="auto"/>
          </w:divBdr>
        </w:div>
        <w:div w:id="1742679947">
          <w:marLeft w:val="547"/>
          <w:marRight w:val="0"/>
          <w:marTop w:val="72"/>
          <w:marBottom w:val="0"/>
          <w:divBdr>
            <w:top w:val="none" w:sz="0" w:space="0" w:color="auto"/>
            <w:left w:val="none" w:sz="0" w:space="0" w:color="auto"/>
            <w:bottom w:val="none" w:sz="0" w:space="0" w:color="auto"/>
            <w:right w:val="none" w:sz="0" w:space="0" w:color="auto"/>
          </w:divBdr>
        </w:div>
        <w:div w:id="2101675960">
          <w:marLeft w:val="547"/>
          <w:marRight w:val="0"/>
          <w:marTop w:val="72"/>
          <w:marBottom w:val="0"/>
          <w:divBdr>
            <w:top w:val="none" w:sz="0" w:space="0" w:color="auto"/>
            <w:left w:val="none" w:sz="0" w:space="0" w:color="auto"/>
            <w:bottom w:val="none" w:sz="0" w:space="0" w:color="auto"/>
            <w:right w:val="none" w:sz="0" w:space="0" w:color="auto"/>
          </w:divBdr>
        </w:div>
        <w:div w:id="1297176623">
          <w:marLeft w:val="547"/>
          <w:marRight w:val="0"/>
          <w:marTop w:val="72"/>
          <w:marBottom w:val="0"/>
          <w:divBdr>
            <w:top w:val="none" w:sz="0" w:space="0" w:color="auto"/>
            <w:left w:val="none" w:sz="0" w:space="0" w:color="auto"/>
            <w:bottom w:val="none" w:sz="0" w:space="0" w:color="auto"/>
            <w:right w:val="none" w:sz="0" w:space="0" w:color="auto"/>
          </w:divBdr>
        </w:div>
        <w:div w:id="99224507">
          <w:marLeft w:val="547"/>
          <w:marRight w:val="0"/>
          <w:marTop w:val="72"/>
          <w:marBottom w:val="0"/>
          <w:divBdr>
            <w:top w:val="none" w:sz="0" w:space="0" w:color="auto"/>
            <w:left w:val="none" w:sz="0" w:space="0" w:color="auto"/>
            <w:bottom w:val="none" w:sz="0" w:space="0" w:color="auto"/>
            <w:right w:val="none" w:sz="0" w:space="0" w:color="auto"/>
          </w:divBdr>
        </w:div>
        <w:div w:id="1902515428">
          <w:marLeft w:val="547"/>
          <w:marRight w:val="0"/>
          <w:marTop w:val="72"/>
          <w:marBottom w:val="0"/>
          <w:divBdr>
            <w:top w:val="none" w:sz="0" w:space="0" w:color="auto"/>
            <w:left w:val="none" w:sz="0" w:space="0" w:color="auto"/>
            <w:bottom w:val="none" w:sz="0" w:space="0" w:color="auto"/>
            <w:right w:val="none" w:sz="0" w:space="0" w:color="auto"/>
          </w:divBdr>
        </w:div>
        <w:div w:id="1561088865">
          <w:marLeft w:val="547"/>
          <w:marRight w:val="0"/>
          <w:marTop w:val="72"/>
          <w:marBottom w:val="0"/>
          <w:divBdr>
            <w:top w:val="none" w:sz="0" w:space="0" w:color="auto"/>
            <w:left w:val="none" w:sz="0" w:space="0" w:color="auto"/>
            <w:bottom w:val="none" w:sz="0" w:space="0" w:color="auto"/>
            <w:right w:val="none" w:sz="0" w:space="0" w:color="auto"/>
          </w:divBdr>
        </w:div>
      </w:divsChild>
    </w:div>
    <w:div w:id="1088887509">
      <w:bodyDiv w:val="1"/>
      <w:marLeft w:val="0"/>
      <w:marRight w:val="0"/>
      <w:marTop w:val="0"/>
      <w:marBottom w:val="0"/>
      <w:divBdr>
        <w:top w:val="none" w:sz="0" w:space="0" w:color="auto"/>
        <w:left w:val="none" w:sz="0" w:space="0" w:color="auto"/>
        <w:bottom w:val="none" w:sz="0" w:space="0" w:color="auto"/>
        <w:right w:val="none" w:sz="0" w:space="0" w:color="auto"/>
      </w:divBdr>
    </w:div>
    <w:div w:id="1450391471">
      <w:bodyDiv w:val="1"/>
      <w:marLeft w:val="0"/>
      <w:marRight w:val="0"/>
      <w:marTop w:val="0"/>
      <w:marBottom w:val="0"/>
      <w:divBdr>
        <w:top w:val="none" w:sz="0" w:space="0" w:color="auto"/>
        <w:left w:val="none" w:sz="0" w:space="0" w:color="auto"/>
        <w:bottom w:val="none" w:sz="0" w:space="0" w:color="auto"/>
        <w:right w:val="none" w:sz="0" w:space="0" w:color="auto"/>
      </w:divBdr>
      <w:divsChild>
        <w:div w:id="15778565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uchinskaya%20E%5BAuthor%5D&amp;cauthor=true&amp;cauthor_uid=2124299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cbi.nlm.nih.gov/pubmed/?term=Gauffin%20F%5BAuthor%5D&amp;cauthor=true&amp;cauthor_uid=212429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Zachariadis%20V%5BAuthor%5D&amp;cauthor=true&amp;cauthor_uid=21242996"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cdc.gov/tb/statistics/reports/2014" TargetMode="External"/><Relationship Id="rId4" Type="http://schemas.openxmlformats.org/officeDocument/2006/relationships/settings" Target="settings.xml"/><Relationship Id="rId9" Type="http://schemas.openxmlformats.org/officeDocument/2006/relationships/hyperlink" Target="http://www.cdc.gov/tb/statistics/reports/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3820</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Children's Memorial Hospital</Company>
  <LinksUpToDate>false</LinksUpToDate>
  <CharactersWithSpaces>25543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Marsden</dc:creator>
  <cp:lastModifiedBy>Bargaje, Archana</cp:lastModifiedBy>
  <cp:revision>6</cp:revision>
  <cp:lastPrinted>2016-02-25T16:08:00Z</cp:lastPrinted>
  <dcterms:created xsi:type="dcterms:W3CDTF">2016-02-25T16:02:00Z</dcterms:created>
  <dcterms:modified xsi:type="dcterms:W3CDTF">2016-02-25T16:09:00Z</dcterms:modified>
</cp:coreProperties>
</file>