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7F4BC" w14:textId="3BC16D91" w:rsidR="007726ED" w:rsidRPr="00443F50" w:rsidRDefault="007726ED" w:rsidP="007726ED">
      <w:pPr>
        <w:jc w:val="center"/>
        <w:rPr>
          <w:rFonts w:cs="Arial"/>
          <w:b/>
          <w:sz w:val="20"/>
          <w:szCs w:val="20"/>
        </w:rPr>
      </w:pPr>
      <w:r w:rsidRPr="00443F50">
        <w:rPr>
          <w:rFonts w:cs="Arial"/>
          <w:b/>
          <w:sz w:val="20"/>
          <w:szCs w:val="20"/>
        </w:rPr>
        <w:t>U of Chicago IRAP Handout</w:t>
      </w:r>
    </w:p>
    <w:p w14:paraId="3734778F" w14:textId="77777777" w:rsidR="007726ED" w:rsidRPr="00443F50" w:rsidRDefault="007726ED" w:rsidP="007726ED">
      <w:pPr>
        <w:jc w:val="center"/>
        <w:rPr>
          <w:rFonts w:cs="Arial"/>
          <w:b/>
          <w:sz w:val="20"/>
          <w:szCs w:val="20"/>
        </w:rPr>
      </w:pPr>
      <w:r w:rsidRPr="00443F50">
        <w:rPr>
          <w:rFonts w:cs="Arial"/>
          <w:b/>
          <w:sz w:val="20"/>
          <w:szCs w:val="20"/>
        </w:rPr>
        <w:t>January 2016</w:t>
      </w:r>
    </w:p>
    <w:p w14:paraId="5982BDCB" w14:textId="77777777" w:rsidR="007726ED" w:rsidRPr="00443F50" w:rsidRDefault="007726ED"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0"/>
          <w:szCs w:val="20"/>
        </w:rPr>
      </w:pPr>
    </w:p>
    <w:p w14:paraId="6BD8501E"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0"/>
          <w:szCs w:val="20"/>
          <w:u w:val="single"/>
        </w:rPr>
      </w:pPr>
      <w:r w:rsidRPr="00443F50">
        <w:rPr>
          <w:rFonts w:cs="Arial"/>
          <w:b/>
          <w:bCs/>
          <w:sz w:val="20"/>
          <w:szCs w:val="20"/>
          <w:u w:val="single"/>
        </w:rPr>
        <w:t>Case 1</w:t>
      </w:r>
    </w:p>
    <w:p w14:paraId="648689DB"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sidRPr="00443F50">
        <w:rPr>
          <w:rFonts w:cs="Arial"/>
          <w:b/>
          <w:bCs/>
          <w:sz w:val="20"/>
          <w:szCs w:val="20"/>
        </w:rPr>
        <w:t xml:space="preserve">Presenter: </w:t>
      </w:r>
      <w:r w:rsidRPr="00443F50">
        <w:rPr>
          <w:rFonts w:cs="Arial"/>
          <w:sz w:val="20"/>
          <w:szCs w:val="20"/>
        </w:rPr>
        <w:t>Vincent Cracolici, MD</w:t>
      </w:r>
    </w:p>
    <w:p w14:paraId="1863733F"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sidRPr="00443F50">
        <w:rPr>
          <w:rFonts w:cs="Arial"/>
          <w:b/>
          <w:bCs/>
          <w:sz w:val="20"/>
          <w:szCs w:val="20"/>
        </w:rPr>
        <w:t xml:space="preserve">Attending: </w:t>
      </w:r>
      <w:r w:rsidRPr="00443F50">
        <w:rPr>
          <w:rFonts w:cs="Arial"/>
          <w:sz w:val="20"/>
          <w:szCs w:val="20"/>
        </w:rPr>
        <w:t>Aliya Husain, MD</w:t>
      </w:r>
    </w:p>
    <w:p w14:paraId="3A4905D0"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1E70D2CF"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sidRPr="00443F50">
        <w:rPr>
          <w:rFonts w:cs="Arial"/>
          <w:b/>
          <w:bCs/>
          <w:sz w:val="20"/>
          <w:szCs w:val="20"/>
        </w:rPr>
        <w:t xml:space="preserve">Clinical History: </w:t>
      </w:r>
      <w:r w:rsidRPr="00443F50">
        <w:rPr>
          <w:rFonts w:cs="Arial"/>
          <w:sz w:val="20"/>
          <w:szCs w:val="20"/>
        </w:rPr>
        <w:t>This patient is a 67-year-old Laotian male presenting with chest wall pain and cough of one week duration undergoing excision of a new chest wall mass. He is six years status post thymectomy for WHO type AB thymoma. The specimen is received for intra-operative consultation. Following the intra-operative consultation, coronary artery disease, hyperlipidemia, chronic hepatitis B infection, a 30 pack-year smoking history, hypertension, and questionable type 2 diabetes mellitus as well as myasthenia gravis were noted in the medical record. Additionally, 3 months prior to this case, the patient underwent a deceased donor renal transplant for end stage renal disease of uncertain origin, and was being treated with tacrolimus, mycophenolate, and prednisone for immune modulation.</w:t>
      </w:r>
    </w:p>
    <w:p w14:paraId="6954054C"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575C13FE"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sidRPr="00443F50">
        <w:rPr>
          <w:rFonts w:cs="Arial"/>
          <w:b/>
          <w:bCs/>
          <w:sz w:val="20"/>
          <w:szCs w:val="20"/>
        </w:rPr>
        <w:t xml:space="preserve">Diagnosis: </w:t>
      </w:r>
      <w:r w:rsidRPr="00443F50">
        <w:rPr>
          <w:rFonts w:cs="Arial"/>
          <w:sz w:val="20"/>
          <w:szCs w:val="20"/>
        </w:rPr>
        <w:t>Extrapulmonary tuberculosis</w:t>
      </w:r>
    </w:p>
    <w:p w14:paraId="0277D9E2"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4AEE6813"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0"/>
          <w:szCs w:val="20"/>
        </w:rPr>
      </w:pPr>
      <w:r w:rsidRPr="00443F50">
        <w:rPr>
          <w:rFonts w:cs="Arial"/>
          <w:b/>
          <w:bCs/>
          <w:sz w:val="20"/>
          <w:szCs w:val="20"/>
        </w:rPr>
        <w:t xml:space="preserve">Differential Diagnosis: </w:t>
      </w:r>
    </w:p>
    <w:p w14:paraId="371B8ADB"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sidRPr="00443F50">
        <w:rPr>
          <w:rFonts w:cs="Arial"/>
          <w:sz w:val="20"/>
          <w:szCs w:val="20"/>
        </w:rPr>
        <w:t>Given the history, recurrent thymoma must be considered. The extensive inflammatory infiltrate may suggest a neutrophilic dermatosis or neutrophil predominant leukemia. The acute inflammation would also be seen in a soft tissue infection or abscess.</w:t>
      </w:r>
    </w:p>
    <w:p w14:paraId="36AAB7E5"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4E5D98D8"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0"/>
          <w:szCs w:val="20"/>
        </w:rPr>
      </w:pPr>
      <w:r w:rsidRPr="00443F50">
        <w:rPr>
          <w:rFonts w:cs="Arial"/>
          <w:b/>
          <w:bCs/>
          <w:sz w:val="20"/>
          <w:szCs w:val="20"/>
        </w:rPr>
        <w:t>Key Features:</w:t>
      </w:r>
    </w:p>
    <w:p w14:paraId="77BD6956"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sidRPr="00443F50">
        <w:rPr>
          <w:rFonts w:cs="Arial"/>
          <w:sz w:val="20"/>
          <w:szCs w:val="20"/>
        </w:rPr>
        <w:t xml:space="preserve">-The lesion features profound acute inflammation characterized by neutrophils and macrophages with cellular debris and few multi-nucleated giant cells. </w:t>
      </w:r>
    </w:p>
    <w:p w14:paraId="387F0466"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sidRPr="00443F50">
        <w:rPr>
          <w:rFonts w:cs="Arial"/>
          <w:sz w:val="20"/>
          <w:szCs w:val="20"/>
        </w:rPr>
        <w:t xml:space="preserve">-The lesion involves bone and skeletal muscle. Some areas also feature neovascularization reminiscent of granulation tissue as well as likely reactive nuclear atypia. </w:t>
      </w:r>
    </w:p>
    <w:p w14:paraId="7BD89624"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roofErr w:type="gramStart"/>
      <w:r w:rsidRPr="00443F50">
        <w:rPr>
          <w:rFonts w:cs="Arial"/>
          <w:sz w:val="20"/>
          <w:szCs w:val="20"/>
        </w:rPr>
        <w:t xml:space="preserve">-Notably, the lesion does not feature granulomatous inflammation, caseating or otherwise, nor </w:t>
      </w:r>
      <w:proofErr w:type="spellStart"/>
      <w:r w:rsidRPr="00443F50">
        <w:rPr>
          <w:rFonts w:cs="Arial"/>
          <w:sz w:val="20"/>
          <w:szCs w:val="20"/>
        </w:rPr>
        <w:t>Langhan’s</w:t>
      </w:r>
      <w:proofErr w:type="spellEnd"/>
      <w:r w:rsidRPr="00443F50">
        <w:rPr>
          <w:rFonts w:cs="Arial"/>
          <w:sz w:val="20"/>
          <w:szCs w:val="20"/>
        </w:rPr>
        <w:t xml:space="preserve"> cells.</w:t>
      </w:r>
      <w:proofErr w:type="gramEnd"/>
      <w:r w:rsidRPr="00443F50">
        <w:rPr>
          <w:rFonts w:cs="Arial"/>
          <w:sz w:val="20"/>
          <w:szCs w:val="20"/>
        </w:rPr>
        <w:t xml:space="preserve"> Immunohistochemistry demonstrates profound AFB positivity. </w:t>
      </w:r>
    </w:p>
    <w:p w14:paraId="3964F4C5"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0"/>
          <w:szCs w:val="20"/>
        </w:rPr>
      </w:pPr>
    </w:p>
    <w:p w14:paraId="710EF40B"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0"/>
          <w:szCs w:val="20"/>
        </w:rPr>
      </w:pPr>
      <w:r w:rsidRPr="00443F50">
        <w:rPr>
          <w:rFonts w:cs="Arial"/>
          <w:b/>
          <w:bCs/>
          <w:sz w:val="20"/>
          <w:szCs w:val="20"/>
        </w:rPr>
        <w:t>Discussion</w:t>
      </w:r>
    </w:p>
    <w:p w14:paraId="65B538F7"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sidRPr="00443F50">
        <w:rPr>
          <w:rFonts w:cs="Arial"/>
          <w:sz w:val="20"/>
          <w:szCs w:val="20"/>
        </w:rPr>
        <w:t xml:space="preserve">-The diagnosis of </w:t>
      </w:r>
      <w:r w:rsidRPr="00443F50">
        <w:rPr>
          <w:rFonts w:cs="Arial"/>
          <w:i/>
          <w:iCs/>
          <w:sz w:val="20"/>
          <w:szCs w:val="20"/>
        </w:rPr>
        <w:t xml:space="preserve">Mycobacterium tuberculosis </w:t>
      </w:r>
      <w:r w:rsidRPr="00443F50">
        <w:rPr>
          <w:rFonts w:cs="Arial"/>
          <w:sz w:val="20"/>
          <w:szCs w:val="20"/>
        </w:rPr>
        <w:t xml:space="preserve">in tissue has classically relied on detection of caseating granulomatous inflammation, however recent evidence suggests that acute inflammation may play a substantial role in the pathogenesis of this infection, and that immune-suppressed individuals may fail to generate granulomas in tuberculosis infection.  </w:t>
      </w:r>
    </w:p>
    <w:p w14:paraId="74573604"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sidRPr="00443F50">
        <w:rPr>
          <w:rFonts w:cs="Arial"/>
          <w:sz w:val="20"/>
          <w:szCs w:val="20"/>
        </w:rPr>
        <w:t xml:space="preserve">-New models of tuberculosis infection suggest that </w:t>
      </w:r>
      <w:r w:rsidRPr="00443F50">
        <w:rPr>
          <w:rFonts w:cs="Arial"/>
          <w:i/>
          <w:iCs/>
          <w:sz w:val="20"/>
          <w:szCs w:val="20"/>
        </w:rPr>
        <w:t xml:space="preserve">M. tuberculosis </w:t>
      </w:r>
      <w:r w:rsidRPr="00443F50">
        <w:rPr>
          <w:rFonts w:cs="Arial"/>
          <w:sz w:val="20"/>
          <w:szCs w:val="20"/>
        </w:rPr>
        <w:t>infection requires destructive acute immune response leading to early necrosis and subsequent formation of the granuloma. Necrosis and formation of the granuloma are now considered virulence factors promoting bacterial proliferation.</w:t>
      </w:r>
    </w:p>
    <w:p w14:paraId="50C032EF"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sidRPr="00443F50">
        <w:rPr>
          <w:rFonts w:cs="Arial"/>
          <w:sz w:val="20"/>
          <w:szCs w:val="20"/>
        </w:rPr>
        <w:t xml:space="preserve">-The granuloma itself is more dynamic than previously thought, and that </w:t>
      </w:r>
      <w:r w:rsidRPr="00443F50">
        <w:rPr>
          <w:rFonts w:cs="Arial"/>
          <w:i/>
          <w:iCs/>
          <w:sz w:val="20"/>
          <w:szCs w:val="20"/>
        </w:rPr>
        <w:t xml:space="preserve">M. tuberculosis </w:t>
      </w:r>
      <w:r w:rsidRPr="00443F50">
        <w:rPr>
          <w:rFonts w:cs="Arial"/>
          <w:sz w:val="20"/>
          <w:szCs w:val="20"/>
        </w:rPr>
        <w:t>infection does not simply tolerate granulomatous inflammation, but actually require phagocytosis and necrosis in order to be virulent.</w:t>
      </w:r>
    </w:p>
    <w:p w14:paraId="786EE1D9"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sidRPr="00443F50">
        <w:rPr>
          <w:rFonts w:cs="Arial"/>
          <w:sz w:val="20"/>
          <w:szCs w:val="20"/>
        </w:rPr>
        <w:t>-Our case demonstrates that predominantly acute inflammation can be seen in patients with tuberculosis. Our patient’s medically induced immune suppression also likely contributed to his lack of granulomatous inflammation.</w:t>
      </w:r>
    </w:p>
    <w:p w14:paraId="50DB38AB"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sidRPr="00443F50">
        <w:rPr>
          <w:rFonts w:cs="Arial"/>
          <w:sz w:val="20"/>
          <w:szCs w:val="20"/>
        </w:rPr>
        <w:t xml:space="preserve">-Chronic granulomatous inflammation with caseous necrosis is not necessarily universal in tuberculosis histomorphology. Not all immunosuppressed patients with </w:t>
      </w:r>
      <w:r w:rsidRPr="00443F50">
        <w:rPr>
          <w:rFonts w:cs="Arial"/>
          <w:i/>
          <w:iCs/>
          <w:sz w:val="20"/>
          <w:szCs w:val="20"/>
        </w:rPr>
        <w:t xml:space="preserve">Mycobacterium </w:t>
      </w:r>
      <w:r w:rsidRPr="00443F50">
        <w:rPr>
          <w:rFonts w:cs="Arial"/>
          <w:sz w:val="20"/>
          <w:szCs w:val="20"/>
        </w:rPr>
        <w:t>infections are from ‘atypical’ species.</w:t>
      </w:r>
    </w:p>
    <w:p w14:paraId="0519D543" w14:textId="109AE385" w:rsidR="00964048" w:rsidRPr="00443F50" w:rsidRDefault="006D75DC"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0"/>
          <w:szCs w:val="20"/>
        </w:rPr>
      </w:pPr>
      <w:r>
        <w:rPr>
          <w:rFonts w:ascii="Helvetica" w:eastAsia="Helvetica" w:hAnsi="Helvetica" w:cs="Helvetica"/>
          <w:b/>
          <w:bCs/>
          <w:noProof/>
          <w:szCs w:val="22"/>
        </w:rPr>
        <w:drawing>
          <wp:anchor distT="152400" distB="152400" distL="152400" distR="152400" simplePos="0" relativeHeight="251659264" behindDoc="0" locked="0" layoutInCell="1" allowOverlap="1" wp14:anchorId="20AE487A" wp14:editId="21171AF8">
            <wp:simplePos x="0" y="0"/>
            <wp:positionH relativeFrom="margin">
              <wp:posOffset>687070</wp:posOffset>
            </wp:positionH>
            <wp:positionV relativeFrom="page">
              <wp:posOffset>6861810</wp:posOffset>
            </wp:positionV>
            <wp:extent cx="5426075" cy="2722880"/>
            <wp:effectExtent l="0" t="0" r="3175" b="1270"/>
            <wp:wrapThrough wrapText="bothSides" distL="152400" distR="152400">
              <wp:wrapPolygon edited="1">
                <wp:start x="0" y="0"/>
                <wp:lineTo x="21621" y="0"/>
                <wp:lineTo x="21621" y="21621"/>
                <wp:lineTo x="0" y="21621"/>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6-01-10 at 8.04.51 PM.png"/>
                    <pic:cNvPicPr>
                      <a:picLocks noChangeAspect="1"/>
                    </pic:cNvPicPr>
                  </pic:nvPicPr>
                  <pic:blipFill>
                    <a:blip r:embed="rId6">
                      <a:extLst/>
                    </a:blip>
                    <a:stretch>
                      <a:fillRect/>
                    </a:stretch>
                  </pic:blipFill>
                  <pic:spPr>
                    <a:xfrm>
                      <a:off x="0" y="0"/>
                      <a:ext cx="5426075" cy="27228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AA365C8" w14:textId="2BF27C64" w:rsidR="006D75DC" w:rsidRDefault="006D75DC" w:rsidP="006D75DC">
      <w:pPr>
        <w:rPr>
          <w:rFonts w:cs="Arial"/>
          <w:b/>
          <w:bCs/>
          <w:sz w:val="20"/>
          <w:szCs w:val="20"/>
        </w:rPr>
      </w:pPr>
      <w:r>
        <w:rPr>
          <w:rFonts w:cs="Arial"/>
          <w:b/>
          <w:bCs/>
          <w:sz w:val="20"/>
          <w:szCs w:val="20"/>
        </w:rPr>
        <w:br w:type="page"/>
      </w:r>
    </w:p>
    <w:p w14:paraId="355AC080" w14:textId="77777777" w:rsidR="00964048" w:rsidRPr="00443F50" w:rsidRDefault="00964048" w:rsidP="0096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0"/>
          <w:szCs w:val="20"/>
        </w:rPr>
      </w:pPr>
      <w:r w:rsidRPr="00443F50">
        <w:rPr>
          <w:rFonts w:cs="Arial"/>
          <w:b/>
          <w:bCs/>
          <w:sz w:val="20"/>
          <w:szCs w:val="20"/>
        </w:rPr>
        <w:lastRenderedPageBreak/>
        <w:t>References</w:t>
      </w:r>
    </w:p>
    <w:p w14:paraId="7597C38A" w14:textId="77777777" w:rsidR="00964048" w:rsidRPr="00443F50" w:rsidRDefault="00964048" w:rsidP="00964048">
      <w:pPr>
        <w:widowControl w:val="0"/>
        <w:numPr>
          <w:ilvl w:val="0"/>
          <w:numId w:val="1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 w:val="20"/>
          <w:szCs w:val="20"/>
        </w:rPr>
      </w:pPr>
      <w:r w:rsidRPr="00443F50">
        <w:rPr>
          <w:rFonts w:cs="Arial"/>
          <w:sz w:val="20"/>
          <w:szCs w:val="20"/>
        </w:rPr>
        <w:t xml:space="preserve">Allison AC, </w:t>
      </w:r>
      <w:proofErr w:type="spellStart"/>
      <w:r w:rsidRPr="00443F50">
        <w:rPr>
          <w:rFonts w:cs="Arial"/>
          <w:sz w:val="20"/>
          <w:szCs w:val="20"/>
        </w:rPr>
        <w:t>Eugui</w:t>
      </w:r>
      <w:proofErr w:type="spellEnd"/>
      <w:r w:rsidRPr="00443F50">
        <w:rPr>
          <w:rFonts w:cs="Arial"/>
          <w:sz w:val="20"/>
          <w:szCs w:val="20"/>
        </w:rPr>
        <w:t xml:space="preserve"> EM. Mycophenolate mofetil and its mechanisms of action. Immunopharmacology. 2000. 47: 85-118. </w:t>
      </w:r>
    </w:p>
    <w:p w14:paraId="5A358B8E" w14:textId="77777777" w:rsidR="00964048" w:rsidRPr="00443F50" w:rsidRDefault="00964048" w:rsidP="00964048">
      <w:pPr>
        <w:widowControl w:val="0"/>
        <w:numPr>
          <w:ilvl w:val="0"/>
          <w:numId w:val="1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 w:val="20"/>
          <w:szCs w:val="20"/>
        </w:rPr>
      </w:pPr>
      <w:r w:rsidRPr="00443F50">
        <w:rPr>
          <w:rFonts w:cs="Arial"/>
          <w:sz w:val="20"/>
          <w:szCs w:val="20"/>
        </w:rPr>
        <w:t xml:space="preserve">Huynh KK, Joshi SA, Brown EJ. A delicate dance: host response to mycobacteria. Current Opinion in Immunology. 2011. 23: 464-472. </w:t>
      </w:r>
    </w:p>
    <w:p w14:paraId="53379B54" w14:textId="77777777" w:rsidR="00964048" w:rsidRPr="00443F50" w:rsidRDefault="00964048" w:rsidP="00964048">
      <w:pPr>
        <w:widowControl w:val="0"/>
        <w:numPr>
          <w:ilvl w:val="0"/>
          <w:numId w:val="1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 w:val="20"/>
          <w:szCs w:val="20"/>
        </w:rPr>
      </w:pPr>
      <w:r w:rsidRPr="00443F50">
        <w:rPr>
          <w:rFonts w:cs="Arial"/>
          <w:sz w:val="20"/>
          <w:szCs w:val="20"/>
        </w:rPr>
        <w:t xml:space="preserve">Hwang S, </w:t>
      </w:r>
      <w:proofErr w:type="spellStart"/>
      <w:r w:rsidRPr="00443F50">
        <w:rPr>
          <w:rFonts w:cs="Arial"/>
          <w:sz w:val="20"/>
          <w:szCs w:val="20"/>
        </w:rPr>
        <w:t>Simsir</w:t>
      </w:r>
      <w:proofErr w:type="spellEnd"/>
      <w:r w:rsidRPr="00443F50">
        <w:rPr>
          <w:rFonts w:cs="Arial"/>
          <w:sz w:val="20"/>
          <w:szCs w:val="20"/>
        </w:rPr>
        <w:t xml:space="preserve"> A, Waisman J, Moreira AL. Extrapulmonary tuberculosis as a mimicker of neoplasia. Diagnostic Cytopathology. 2004. 30(2): 82-87. </w:t>
      </w:r>
    </w:p>
    <w:p w14:paraId="174ED011" w14:textId="77777777" w:rsidR="00964048" w:rsidRPr="00443F50" w:rsidRDefault="00964048" w:rsidP="00964048">
      <w:pPr>
        <w:widowControl w:val="0"/>
        <w:numPr>
          <w:ilvl w:val="0"/>
          <w:numId w:val="1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 w:val="20"/>
          <w:szCs w:val="20"/>
        </w:rPr>
      </w:pPr>
      <w:r w:rsidRPr="00443F50">
        <w:rPr>
          <w:rFonts w:cs="Arial"/>
          <w:sz w:val="20"/>
          <w:szCs w:val="20"/>
        </w:rPr>
        <w:t xml:space="preserve">Lawn SD, </w:t>
      </w:r>
      <w:proofErr w:type="spellStart"/>
      <w:r w:rsidRPr="00443F50">
        <w:rPr>
          <w:rFonts w:cs="Arial"/>
          <w:sz w:val="20"/>
          <w:szCs w:val="20"/>
        </w:rPr>
        <w:t>Butera</w:t>
      </w:r>
      <w:proofErr w:type="spellEnd"/>
      <w:r w:rsidRPr="00443F50">
        <w:rPr>
          <w:rFonts w:cs="Arial"/>
          <w:sz w:val="20"/>
          <w:szCs w:val="20"/>
        </w:rPr>
        <w:t xml:space="preserve"> ST, </w:t>
      </w:r>
      <w:proofErr w:type="spellStart"/>
      <w:r w:rsidRPr="00443F50">
        <w:rPr>
          <w:rFonts w:cs="Arial"/>
          <w:sz w:val="20"/>
          <w:szCs w:val="20"/>
        </w:rPr>
        <w:t>Shinnick</w:t>
      </w:r>
      <w:proofErr w:type="spellEnd"/>
      <w:r w:rsidRPr="00443F50">
        <w:rPr>
          <w:rFonts w:cs="Arial"/>
          <w:sz w:val="20"/>
          <w:szCs w:val="20"/>
        </w:rPr>
        <w:t xml:space="preserve"> TM. Tuberculosis is unleashed: the impact of human immunodeficiency virus infection of the host granulomatous response to mycobacterium tuberculosis. Microbes and Infection. 2002. 4:635-646. </w:t>
      </w:r>
    </w:p>
    <w:p w14:paraId="4590DAE4" w14:textId="77777777" w:rsidR="00964048" w:rsidRPr="00443F50" w:rsidRDefault="00964048" w:rsidP="00964048">
      <w:pPr>
        <w:widowControl w:val="0"/>
        <w:numPr>
          <w:ilvl w:val="0"/>
          <w:numId w:val="1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 w:val="20"/>
          <w:szCs w:val="20"/>
        </w:rPr>
      </w:pPr>
      <w:proofErr w:type="spellStart"/>
      <w:r w:rsidRPr="00443F50">
        <w:rPr>
          <w:rFonts w:cs="Arial"/>
          <w:sz w:val="20"/>
          <w:szCs w:val="20"/>
        </w:rPr>
        <w:t>Nayak</w:t>
      </w:r>
      <w:proofErr w:type="spellEnd"/>
      <w:r w:rsidRPr="00443F50">
        <w:rPr>
          <w:rFonts w:cs="Arial"/>
          <w:sz w:val="20"/>
          <w:szCs w:val="20"/>
        </w:rPr>
        <w:t xml:space="preserve"> N. Mycobacterium tuberculosis biofilm- a new perspective. Indian Journal of Tuberculosis. 2015. 62: 4-6.</w:t>
      </w:r>
    </w:p>
    <w:p w14:paraId="612A37F0" w14:textId="77777777" w:rsidR="00964048" w:rsidRPr="00443F50" w:rsidRDefault="00964048" w:rsidP="00964048">
      <w:pPr>
        <w:widowControl w:val="0"/>
        <w:numPr>
          <w:ilvl w:val="0"/>
          <w:numId w:val="1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 w:val="20"/>
          <w:szCs w:val="20"/>
        </w:rPr>
      </w:pPr>
      <w:proofErr w:type="spellStart"/>
      <w:r w:rsidRPr="00443F50">
        <w:rPr>
          <w:rFonts w:cs="Arial"/>
          <w:sz w:val="20"/>
          <w:szCs w:val="20"/>
        </w:rPr>
        <w:t>Neyrolles</w:t>
      </w:r>
      <w:proofErr w:type="spellEnd"/>
      <w:r w:rsidRPr="00443F50">
        <w:rPr>
          <w:rFonts w:cs="Arial"/>
          <w:sz w:val="20"/>
          <w:szCs w:val="20"/>
        </w:rPr>
        <w:t xml:space="preserve"> O, </w:t>
      </w:r>
      <w:proofErr w:type="spellStart"/>
      <w:r w:rsidRPr="00443F50">
        <w:rPr>
          <w:rFonts w:cs="Arial"/>
          <w:sz w:val="20"/>
          <w:szCs w:val="20"/>
        </w:rPr>
        <w:t>Wolschendorf</w:t>
      </w:r>
      <w:proofErr w:type="spellEnd"/>
      <w:r w:rsidRPr="00443F50">
        <w:rPr>
          <w:rFonts w:cs="Arial"/>
          <w:sz w:val="20"/>
          <w:szCs w:val="20"/>
        </w:rPr>
        <w:t xml:space="preserve"> F, </w:t>
      </w:r>
      <w:proofErr w:type="spellStart"/>
      <w:r w:rsidRPr="00443F50">
        <w:rPr>
          <w:rFonts w:cs="Arial"/>
          <w:sz w:val="20"/>
          <w:szCs w:val="20"/>
        </w:rPr>
        <w:t>Mitra</w:t>
      </w:r>
      <w:proofErr w:type="spellEnd"/>
      <w:r w:rsidRPr="00443F50">
        <w:rPr>
          <w:rFonts w:cs="Arial"/>
          <w:sz w:val="20"/>
          <w:szCs w:val="20"/>
        </w:rPr>
        <w:t xml:space="preserve"> A, </w:t>
      </w:r>
      <w:proofErr w:type="spellStart"/>
      <w:r w:rsidRPr="00443F50">
        <w:rPr>
          <w:rFonts w:cs="Arial"/>
          <w:sz w:val="20"/>
          <w:szCs w:val="20"/>
        </w:rPr>
        <w:t>Niederweis</w:t>
      </w:r>
      <w:proofErr w:type="spellEnd"/>
      <w:r w:rsidRPr="00443F50">
        <w:rPr>
          <w:rFonts w:cs="Arial"/>
          <w:sz w:val="20"/>
          <w:szCs w:val="20"/>
        </w:rPr>
        <w:t xml:space="preserve"> M. </w:t>
      </w:r>
      <w:proofErr w:type="spellStart"/>
      <w:r w:rsidRPr="00443F50">
        <w:rPr>
          <w:rFonts w:cs="Arial"/>
          <w:sz w:val="20"/>
          <w:szCs w:val="20"/>
        </w:rPr>
        <w:t>Mycobaceteria</w:t>
      </w:r>
      <w:proofErr w:type="spellEnd"/>
      <w:r w:rsidRPr="00443F50">
        <w:rPr>
          <w:rFonts w:cs="Arial"/>
          <w:sz w:val="20"/>
          <w:szCs w:val="20"/>
        </w:rPr>
        <w:t xml:space="preserve">, metals, and the macrophage. Immunological Reviews. 2015. 264: 249-263. </w:t>
      </w:r>
    </w:p>
    <w:p w14:paraId="2BB0ED99" w14:textId="77777777" w:rsidR="00964048" w:rsidRPr="00443F50" w:rsidRDefault="00964048" w:rsidP="00964048">
      <w:pPr>
        <w:widowControl w:val="0"/>
        <w:numPr>
          <w:ilvl w:val="0"/>
          <w:numId w:val="1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 w:val="20"/>
          <w:szCs w:val="20"/>
        </w:rPr>
      </w:pPr>
      <w:r w:rsidRPr="00443F50">
        <w:rPr>
          <w:rFonts w:cs="Arial"/>
          <w:sz w:val="20"/>
          <w:szCs w:val="20"/>
        </w:rPr>
        <w:t xml:space="preserve">Orme IM. A new unifying theory of the pathogenesis of tuberculosis. Tuberculosis. 2014. 94: 8-14. </w:t>
      </w:r>
    </w:p>
    <w:p w14:paraId="3D97C047" w14:textId="77777777" w:rsidR="00964048" w:rsidRPr="00443F50" w:rsidRDefault="00964048" w:rsidP="00964048">
      <w:pPr>
        <w:widowControl w:val="0"/>
        <w:numPr>
          <w:ilvl w:val="0"/>
          <w:numId w:val="1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 w:val="20"/>
          <w:szCs w:val="20"/>
        </w:rPr>
      </w:pPr>
      <w:r w:rsidRPr="00443F50">
        <w:rPr>
          <w:rFonts w:cs="Arial"/>
          <w:sz w:val="20"/>
          <w:szCs w:val="20"/>
        </w:rPr>
        <w:t xml:space="preserve">Orme IM, </w:t>
      </w:r>
      <w:proofErr w:type="spellStart"/>
      <w:r w:rsidRPr="00443F50">
        <w:rPr>
          <w:rFonts w:cs="Arial"/>
          <w:sz w:val="20"/>
          <w:szCs w:val="20"/>
        </w:rPr>
        <w:t>Basaraba</w:t>
      </w:r>
      <w:proofErr w:type="spellEnd"/>
      <w:r w:rsidRPr="00443F50">
        <w:rPr>
          <w:rFonts w:cs="Arial"/>
          <w:sz w:val="20"/>
          <w:szCs w:val="20"/>
        </w:rPr>
        <w:t xml:space="preserve">, RJ. The formation of the granuloma in tuberculosis infection. Seminars in Immunology. 2014. 26: 601-609.  </w:t>
      </w:r>
    </w:p>
    <w:p w14:paraId="01B83864" w14:textId="77777777" w:rsidR="00964048" w:rsidRPr="00443F50" w:rsidRDefault="00964048" w:rsidP="00964048">
      <w:pPr>
        <w:widowControl w:val="0"/>
        <w:numPr>
          <w:ilvl w:val="0"/>
          <w:numId w:val="1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 w:val="20"/>
          <w:szCs w:val="20"/>
        </w:rPr>
      </w:pPr>
      <w:proofErr w:type="spellStart"/>
      <w:r w:rsidRPr="00443F50">
        <w:rPr>
          <w:rFonts w:cs="Arial"/>
          <w:sz w:val="20"/>
          <w:szCs w:val="20"/>
        </w:rPr>
        <w:t>Ramikrishnan</w:t>
      </w:r>
      <w:proofErr w:type="spellEnd"/>
      <w:r w:rsidRPr="00443F50">
        <w:rPr>
          <w:rFonts w:cs="Arial"/>
          <w:sz w:val="20"/>
          <w:szCs w:val="20"/>
        </w:rPr>
        <w:t xml:space="preserve"> L. Revisiting the role of the granuloma in tuberculosis. Nature Reviews Immunology. 2012. 12: 352-366. </w:t>
      </w:r>
    </w:p>
    <w:p w14:paraId="13580A94" w14:textId="77777777" w:rsidR="00964048" w:rsidRPr="00443F50" w:rsidRDefault="00964048" w:rsidP="00964048">
      <w:pPr>
        <w:widowControl w:val="0"/>
        <w:numPr>
          <w:ilvl w:val="0"/>
          <w:numId w:val="1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 w:val="20"/>
          <w:szCs w:val="20"/>
        </w:rPr>
      </w:pPr>
      <w:r w:rsidRPr="00443F50">
        <w:rPr>
          <w:rFonts w:cs="Arial"/>
          <w:sz w:val="20"/>
          <w:szCs w:val="20"/>
        </w:rPr>
        <w:t xml:space="preserve">Stanley SA, Cox JS. Host-pathogen interactions during Mycobacterium tuberculosis infections. Current topics in microbiology and immunology. 2013. 374: 211-241. </w:t>
      </w:r>
    </w:p>
    <w:p w14:paraId="339A96BA" w14:textId="77777777" w:rsidR="00964048" w:rsidRPr="00443F50" w:rsidRDefault="00964048" w:rsidP="00964048">
      <w:pPr>
        <w:widowControl w:val="0"/>
        <w:numPr>
          <w:ilvl w:val="0"/>
          <w:numId w:val="1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 w:val="20"/>
          <w:szCs w:val="20"/>
        </w:rPr>
      </w:pPr>
      <w:proofErr w:type="spellStart"/>
      <w:r w:rsidRPr="00443F50">
        <w:rPr>
          <w:rFonts w:cs="Arial"/>
          <w:sz w:val="20"/>
          <w:szCs w:val="20"/>
        </w:rPr>
        <w:t>Schluger</w:t>
      </w:r>
      <w:proofErr w:type="spellEnd"/>
      <w:r w:rsidRPr="00443F50">
        <w:rPr>
          <w:rFonts w:cs="Arial"/>
          <w:sz w:val="20"/>
          <w:szCs w:val="20"/>
        </w:rPr>
        <w:t xml:space="preserve"> NW, Rom WM. The host Immune response to tuberculosis. American Journal of Respiratory Critical Care Medicine. 1998. 157: 679-691. </w:t>
      </w:r>
    </w:p>
    <w:p w14:paraId="762BEC07" w14:textId="4C952893" w:rsidR="00964048" w:rsidRPr="00443F50" w:rsidRDefault="00964048" w:rsidP="00964048">
      <w:pPr>
        <w:rPr>
          <w:rFonts w:cs="Arial"/>
          <w:b/>
          <w:sz w:val="20"/>
          <w:szCs w:val="20"/>
          <w:u w:val="single"/>
        </w:rPr>
      </w:pPr>
      <w:r w:rsidRPr="00443F50">
        <w:rPr>
          <w:rFonts w:cs="Arial"/>
          <w:sz w:val="20"/>
          <w:szCs w:val="20"/>
        </w:rPr>
        <w:t xml:space="preserve">Thompson AW, Bonham CA, </w:t>
      </w:r>
      <w:proofErr w:type="spellStart"/>
      <w:r w:rsidRPr="00443F50">
        <w:rPr>
          <w:rFonts w:cs="Arial"/>
          <w:sz w:val="20"/>
          <w:szCs w:val="20"/>
        </w:rPr>
        <w:t>Zeevi</w:t>
      </w:r>
      <w:proofErr w:type="spellEnd"/>
      <w:r w:rsidRPr="00443F50">
        <w:rPr>
          <w:rFonts w:cs="Arial"/>
          <w:sz w:val="20"/>
          <w:szCs w:val="20"/>
        </w:rPr>
        <w:t xml:space="preserve"> A. Mode of action of tacrolimus (FK506): Molecular and cellular mechanisms. </w:t>
      </w:r>
      <w:proofErr w:type="gramStart"/>
      <w:r w:rsidRPr="00443F50">
        <w:rPr>
          <w:rFonts w:cs="Arial"/>
          <w:sz w:val="20"/>
          <w:szCs w:val="20"/>
        </w:rPr>
        <w:t>Therapeutic Drug Monitoring.</w:t>
      </w:r>
      <w:proofErr w:type="gramEnd"/>
      <w:r w:rsidRPr="00443F50">
        <w:rPr>
          <w:rFonts w:cs="Arial"/>
          <w:sz w:val="20"/>
          <w:szCs w:val="20"/>
        </w:rPr>
        <w:t xml:space="preserve"> 1995. 17(6):584-591.</w:t>
      </w:r>
    </w:p>
    <w:p w14:paraId="0E0ABC76" w14:textId="77777777" w:rsidR="00964048" w:rsidRDefault="00964048">
      <w:pPr>
        <w:rPr>
          <w:rFonts w:cs="Arial"/>
          <w:b/>
          <w:sz w:val="20"/>
          <w:szCs w:val="20"/>
          <w:u w:val="single"/>
        </w:rPr>
      </w:pPr>
    </w:p>
    <w:p w14:paraId="0E7251AC" w14:textId="77777777" w:rsidR="006D75DC" w:rsidRPr="00443F50" w:rsidRDefault="006D75DC">
      <w:pPr>
        <w:rPr>
          <w:rFonts w:cs="Arial"/>
          <w:b/>
          <w:sz w:val="20"/>
          <w:szCs w:val="20"/>
          <w:u w:val="single"/>
        </w:rPr>
      </w:pPr>
      <w:bookmarkStart w:id="0" w:name="_GoBack"/>
      <w:bookmarkEnd w:id="0"/>
    </w:p>
    <w:p w14:paraId="5FE06138" w14:textId="77777777" w:rsidR="00443F50" w:rsidRPr="00443F50" w:rsidRDefault="00443F50" w:rsidP="00443F50">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b/>
          <w:sz w:val="20"/>
          <w:szCs w:val="20"/>
          <w:u w:val="single"/>
        </w:rPr>
      </w:pPr>
      <w:r w:rsidRPr="00443F50">
        <w:rPr>
          <w:rFonts w:ascii="Arial" w:hAnsi="Arial" w:cs="Arial"/>
          <w:b/>
          <w:sz w:val="20"/>
          <w:szCs w:val="20"/>
          <w:u w:val="single"/>
        </w:rPr>
        <w:t>Case 2</w:t>
      </w:r>
    </w:p>
    <w:p w14:paraId="3DFE94A9" w14:textId="77777777" w:rsidR="00443F50" w:rsidRPr="00443F50" w:rsidRDefault="00443F50" w:rsidP="00443F50">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hAnsi="Arial" w:cs="Arial"/>
          <w:b/>
          <w:sz w:val="20"/>
          <w:szCs w:val="20"/>
        </w:rPr>
        <w:t>Presenter</w:t>
      </w:r>
      <w:r w:rsidRPr="00443F50">
        <w:rPr>
          <w:rFonts w:ascii="Arial" w:hAnsi="Arial" w:cs="Arial"/>
          <w:sz w:val="20"/>
          <w:szCs w:val="20"/>
        </w:rPr>
        <w:t>: Ernest Chan, MD</w:t>
      </w:r>
    </w:p>
    <w:p w14:paraId="6A99DFC6" w14:textId="77777777" w:rsidR="00443F50" w:rsidRPr="00443F50" w:rsidRDefault="00443F50" w:rsidP="00443F5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443F50">
        <w:rPr>
          <w:rFonts w:ascii="Arial" w:hAnsi="Arial" w:cs="Arial"/>
          <w:b/>
          <w:sz w:val="20"/>
          <w:szCs w:val="20"/>
        </w:rPr>
        <w:t>Attending</w:t>
      </w:r>
      <w:r w:rsidRPr="00443F50">
        <w:rPr>
          <w:rFonts w:ascii="Arial" w:hAnsi="Arial" w:cs="Arial"/>
          <w:sz w:val="20"/>
          <w:szCs w:val="20"/>
        </w:rPr>
        <w:t xml:space="preserve">: Sandeep </w:t>
      </w:r>
      <w:proofErr w:type="spellStart"/>
      <w:r w:rsidRPr="00443F50">
        <w:rPr>
          <w:rFonts w:ascii="Arial" w:hAnsi="Arial" w:cs="Arial"/>
          <w:sz w:val="20"/>
          <w:szCs w:val="20"/>
        </w:rPr>
        <w:t>Gurbuxani</w:t>
      </w:r>
      <w:proofErr w:type="spellEnd"/>
      <w:r w:rsidRPr="00443F50">
        <w:rPr>
          <w:rFonts w:ascii="Arial" w:hAnsi="Arial" w:cs="Arial"/>
          <w:sz w:val="20"/>
          <w:szCs w:val="20"/>
        </w:rPr>
        <w:t>, MBBS, PhD</w:t>
      </w:r>
    </w:p>
    <w:p w14:paraId="2C2A9A9A" w14:textId="77777777" w:rsidR="00443F50" w:rsidRPr="00443F50" w:rsidRDefault="00443F50" w:rsidP="00443F50">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7979E075" w14:textId="77777777" w:rsidR="00443F50" w:rsidRPr="00443F50" w:rsidRDefault="00443F50" w:rsidP="00443F50">
      <w:pPr>
        <w:rPr>
          <w:rFonts w:cs="Arial"/>
          <w:sz w:val="20"/>
          <w:szCs w:val="20"/>
        </w:rPr>
      </w:pPr>
      <w:r w:rsidRPr="00443F50">
        <w:rPr>
          <w:rFonts w:cs="Arial"/>
          <w:b/>
          <w:sz w:val="20"/>
          <w:szCs w:val="20"/>
        </w:rPr>
        <w:t>Clinical History</w:t>
      </w:r>
      <w:r w:rsidRPr="00443F50">
        <w:rPr>
          <w:rFonts w:cs="Arial"/>
          <w:sz w:val="20"/>
          <w:szCs w:val="20"/>
        </w:rPr>
        <w:t xml:space="preserve">: The patient is a 58-year-old male with a history of T10 compression fracture status post kyphoplasty. The surgery was complicated by pneumonia, </w:t>
      </w:r>
      <w:r w:rsidRPr="00443F50">
        <w:rPr>
          <w:rFonts w:cs="Arial"/>
          <w:i/>
          <w:sz w:val="20"/>
          <w:szCs w:val="20"/>
        </w:rPr>
        <w:t>Clostridium difficile</w:t>
      </w:r>
      <w:r w:rsidRPr="00443F50">
        <w:rPr>
          <w:rFonts w:cs="Arial"/>
          <w:sz w:val="20"/>
          <w:szCs w:val="20"/>
        </w:rPr>
        <w:t xml:space="preserve"> colitis, </w:t>
      </w:r>
      <w:proofErr w:type="gramStart"/>
      <w:r w:rsidRPr="00443F50">
        <w:rPr>
          <w:rFonts w:cs="Arial"/>
          <w:sz w:val="20"/>
          <w:szCs w:val="20"/>
        </w:rPr>
        <w:t>groin</w:t>
      </w:r>
      <w:proofErr w:type="gramEnd"/>
      <w:r w:rsidRPr="00443F50">
        <w:rPr>
          <w:rFonts w:cs="Arial"/>
          <w:sz w:val="20"/>
          <w:szCs w:val="20"/>
        </w:rPr>
        <w:t xml:space="preserve"> abscess. At this time, the patient was transferred to the University of Chicago At the time of </w:t>
      </w:r>
      <w:proofErr w:type="gramStart"/>
      <w:r w:rsidRPr="00443F50">
        <w:rPr>
          <w:rFonts w:cs="Arial"/>
          <w:sz w:val="20"/>
          <w:szCs w:val="20"/>
        </w:rPr>
        <w:t>admission,</w:t>
      </w:r>
      <w:proofErr w:type="gramEnd"/>
      <w:r w:rsidRPr="00443F50">
        <w:rPr>
          <w:rFonts w:cs="Arial"/>
          <w:sz w:val="20"/>
          <w:szCs w:val="20"/>
        </w:rPr>
        <w:t xml:space="preserve"> the patient had fever, back pain, general lymphadenopathy and pruritus. </w:t>
      </w:r>
    </w:p>
    <w:p w14:paraId="53A4D287" w14:textId="77777777" w:rsidR="00443F50" w:rsidRPr="00443F50" w:rsidRDefault="00443F50" w:rsidP="00443F50">
      <w:pPr>
        <w:rPr>
          <w:rFonts w:cs="Arial"/>
          <w:sz w:val="20"/>
          <w:szCs w:val="20"/>
        </w:rPr>
      </w:pPr>
    </w:p>
    <w:p w14:paraId="752D5FC7" w14:textId="77777777" w:rsidR="00443F50" w:rsidRPr="00443F50" w:rsidRDefault="00443F50" w:rsidP="00443F50">
      <w:pPr>
        <w:rPr>
          <w:rFonts w:cs="Arial"/>
          <w:sz w:val="20"/>
          <w:szCs w:val="20"/>
        </w:rPr>
      </w:pPr>
      <w:r w:rsidRPr="00443F50">
        <w:rPr>
          <w:rFonts w:cs="Arial"/>
          <w:b/>
          <w:sz w:val="20"/>
          <w:szCs w:val="20"/>
        </w:rPr>
        <w:t>Diagnosis</w:t>
      </w:r>
      <w:r w:rsidRPr="00443F50">
        <w:rPr>
          <w:rFonts w:cs="Arial"/>
          <w:sz w:val="20"/>
          <w:szCs w:val="20"/>
        </w:rPr>
        <w:t>: Favor classical Hodgkin Lymphoma with aberrant expression of multiple T-cell antigens with atypical Langerhans cell proliferation</w:t>
      </w:r>
    </w:p>
    <w:p w14:paraId="68C05438" w14:textId="77777777" w:rsidR="00443F50" w:rsidRPr="00443F50" w:rsidRDefault="00443F50" w:rsidP="00443F50">
      <w:pPr>
        <w:rPr>
          <w:rFonts w:eastAsia="Arial Unicode MS" w:cs="Arial"/>
          <w:sz w:val="20"/>
          <w:szCs w:val="20"/>
        </w:rPr>
      </w:pPr>
    </w:p>
    <w:p w14:paraId="356BDD02" w14:textId="77777777" w:rsidR="00443F50" w:rsidRPr="00443F50" w:rsidRDefault="00443F50" w:rsidP="00443F50">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hAnsi="Arial" w:cs="Arial"/>
          <w:b/>
          <w:sz w:val="20"/>
          <w:szCs w:val="20"/>
        </w:rPr>
        <w:t>Differential Diagnosis</w:t>
      </w:r>
      <w:r w:rsidRPr="00443F50">
        <w:rPr>
          <w:rFonts w:ascii="Arial" w:hAnsi="Arial" w:cs="Arial"/>
          <w:sz w:val="20"/>
          <w:szCs w:val="20"/>
        </w:rPr>
        <w:t>:</w:t>
      </w:r>
    </w:p>
    <w:p w14:paraId="060A6874" w14:textId="77777777" w:rsidR="00443F50" w:rsidRPr="00443F50" w:rsidRDefault="00443F50" w:rsidP="00443F50">
      <w:pPr>
        <w:rPr>
          <w:rFonts w:cs="Arial"/>
          <w:sz w:val="20"/>
          <w:szCs w:val="20"/>
        </w:rPr>
      </w:pPr>
      <w:r w:rsidRPr="00443F50">
        <w:rPr>
          <w:rFonts w:cs="Arial"/>
          <w:sz w:val="20"/>
          <w:szCs w:val="20"/>
        </w:rPr>
        <w:t xml:space="preserve">Based on the clinical setting: </w:t>
      </w:r>
    </w:p>
    <w:p w14:paraId="5855CBA2" w14:textId="77777777" w:rsidR="00443F50" w:rsidRPr="00443F50" w:rsidRDefault="00443F50" w:rsidP="00443F50">
      <w:pPr>
        <w:pStyle w:val="ListParagraph"/>
        <w:numPr>
          <w:ilvl w:val="0"/>
          <w:numId w:val="20"/>
        </w:numPr>
        <w:rPr>
          <w:rFonts w:cs="Arial"/>
          <w:sz w:val="20"/>
          <w:szCs w:val="20"/>
        </w:rPr>
      </w:pPr>
      <w:r w:rsidRPr="00443F50">
        <w:rPr>
          <w:rFonts w:cs="Arial"/>
          <w:sz w:val="20"/>
          <w:szCs w:val="20"/>
        </w:rPr>
        <w:t>Classical Hodgkin Lymphoma</w:t>
      </w:r>
    </w:p>
    <w:p w14:paraId="6E71E71B" w14:textId="77777777" w:rsidR="00443F50" w:rsidRPr="00443F50" w:rsidRDefault="00443F50" w:rsidP="00443F50">
      <w:pPr>
        <w:pStyle w:val="ListParagraph"/>
        <w:numPr>
          <w:ilvl w:val="0"/>
          <w:numId w:val="20"/>
        </w:numPr>
        <w:rPr>
          <w:rFonts w:cs="Arial"/>
          <w:sz w:val="20"/>
          <w:szCs w:val="20"/>
        </w:rPr>
      </w:pPr>
      <w:r w:rsidRPr="00443F50">
        <w:rPr>
          <w:rFonts w:cs="Arial"/>
          <w:sz w:val="20"/>
          <w:szCs w:val="20"/>
        </w:rPr>
        <w:t>Anaplastic T-cell Lymphoma</w:t>
      </w:r>
    </w:p>
    <w:p w14:paraId="22BBEE2C" w14:textId="77777777" w:rsidR="00443F50" w:rsidRPr="00443F50" w:rsidRDefault="00443F50" w:rsidP="00443F50">
      <w:pPr>
        <w:pStyle w:val="ListParagraph"/>
        <w:numPr>
          <w:ilvl w:val="0"/>
          <w:numId w:val="20"/>
        </w:numPr>
        <w:rPr>
          <w:rFonts w:cs="Arial"/>
          <w:sz w:val="20"/>
          <w:szCs w:val="20"/>
        </w:rPr>
      </w:pPr>
      <w:r w:rsidRPr="00443F50">
        <w:rPr>
          <w:rFonts w:cs="Arial"/>
          <w:sz w:val="20"/>
          <w:szCs w:val="20"/>
        </w:rPr>
        <w:t>Peripheral T-cell Lymphoma</w:t>
      </w:r>
    </w:p>
    <w:p w14:paraId="1EACCF19" w14:textId="77777777" w:rsidR="00443F50" w:rsidRPr="00443F50" w:rsidRDefault="00443F50" w:rsidP="00443F50">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6691C600" w14:textId="77777777" w:rsidR="00443F50" w:rsidRPr="00443F50" w:rsidRDefault="00443F50" w:rsidP="00443F50">
      <w:pPr>
        <w:rPr>
          <w:rFonts w:cs="Arial"/>
          <w:sz w:val="20"/>
          <w:szCs w:val="20"/>
        </w:rPr>
      </w:pPr>
      <w:r w:rsidRPr="00443F50">
        <w:rPr>
          <w:rFonts w:cs="Arial"/>
          <w:b/>
          <w:sz w:val="20"/>
          <w:szCs w:val="20"/>
        </w:rPr>
        <w:t>Discussion</w:t>
      </w:r>
      <w:r w:rsidRPr="00443F50">
        <w:rPr>
          <w:rFonts w:cs="Arial"/>
          <w:sz w:val="20"/>
          <w:szCs w:val="20"/>
        </w:rPr>
        <w:t>:</w:t>
      </w:r>
    </w:p>
    <w:p w14:paraId="0165D8A1" w14:textId="77777777" w:rsidR="00443F50" w:rsidRPr="00443F50" w:rsidRDefault="00443F50" w:rsidP="00443F50">
      <w:pPr>
        <w:pStyle w:val="ListParagraph"/>
        <w:numPr>
          <w:ilvl w:val="0"/>
          <w:numId w:val="21"/>
        </w:numPr>
        <w:rPr>
          <w:rFonts w:cs="Arial"/>
          <w:sz w:val="20"/>
          <w:szCs w:val="20"/>
        </w:rPr>
      </w:pPr>
      <w:r w:rsidRPr="00443F50">
        <w:rPr>
          <w:rFonts w:cs="Arial"/>
          <w:sz w:val="20"/>
          <w:szCs w:val="20"/>
        </w:rPr>
        <w:t>Morphology</w:t>
      </w:r>
    </w:p>
    <w:p w14:paraId="3B3437CF" w14:textId="77777777" w:rsidR="00443F50" w:rsidRPr="00443F50" w:rsidRDefault="00443F50" w:rsidP="00443F50">
      <w:pPr>
        <w:pStyle w:val="ListParagraph"/>
        <w:numPr>
          <w:ilvl w:val="1"/>
          <w:numId w:val="21"/>
        </w:numPr>
        <w:rPr>
          <w:rFonts w:cs="Arial"/>
          <w:sz w:val="20"/>
          <w:szCs w:val="20"/>
        </w:rPr>
      </w:pPr>
      <w:r w:rsidRPr="00443F50">
        <w:rPr>
          <w:rFonts w:cs="Arial"/>
          <w:sz w:val="20"/>
          <w:szCs w:val="20"/>
        </w:rPr>
        <w:t>Lymph node showed thickened capsule with nodular lesions with sclerosing fibrosis, a mixed inflammatory background and an infiltrate of large atypical cells</w:t>
      </w:r>
    </w:p>
    <w:p w14:paraId="5D4DD731" w14:textId="77777777" w:rsidR="00443F50" w:rsidRPr="00443F50" w:rsidRDefault="00443F50" w:rsidP="00443F50">
      <w:pPr>
        <w:pStyle w:val="ListParagraph"/>
        <w:numPr>
          <w:ilvl w:val="1"/>
          <w:numId w:val="21"/>
        </w:numPr>
        <w:rPr>
          <w:rFonts w:cs="Arial"/>
          <w:sz w:val="20"/>
          <w:szCs w:val="20"/>
        </w:rPr>
      </w:pPr>
      <w:r w:rsidRPr="00443F50">
        <w:rPr>
          <w:rFonts w:cs="Arial"/>
          <w:sz w:val="20"/>
          <w:szCs w:val="20"/>
        </w:rPr>
        <w:t>Nodular accumulations of Langerhans cells</w:t>
      </w:r>
    </w:p>
    <w:p w14:paraId="0E4553B0" w14:textId="77777777" w:rsidR="00443F50" w:rsidRPr="00443F50" w:rsidRDefault="00443F50" w:rsidP="00443F50">
      <w:pPr>
        <w:pStyle w:val="ListParagraph"/>
        <w:numPr>
          <w:ilvl w:val="1"/>
          <w:numId w:val="21"/>
        </w:numPr>
        <w:rPr>
          <w:rFonts w:cs="Arial"/>
          <w:sz w:val="20"/>
          <w:szCs w:val="20"/>
        </w:rPr>
      </w:pPr>
      <w:r w:rsidRPr="00443F50">
        <w:rPr>
          <w:rFonts w:cs="Arial"/>
          <w:sz w:val="20"/>
          <w:szCs w:val="20"/>
        </w:rPr>
        <w:t>The morphology along with expression of CD30 and CD15 was highly suggestive of involvement by classical Hodgkin lymphoma. However, there was no expression of PAX5. While focal and minimal CD20 expression along with OCT2 expression suggested a commitment to B-cell lineage, several T-cell antigens were also expressed along with the cytotoxic markers evaluated. Therefore, based on the morphology and immunophenotype, two possibilities remained: classical Hodgkin lymphoma and ALCL.</w:t>
      </w:r>
    </w:p>
    <w:p w14:paraId="14A83519" w14:textId="77777777" w:rsidR="00443F50" w:rsidRPr="00443F50" w:rsidRDefault="00443F50" w:rsidP="00443F50">
      <w:pPr>
        <w:pStyle w:val="ListParagraph"/>
        <w:numPr>
          <w:ilvl w:val="0"/>
          <w:numId w:val="21"/>
        </w:numPr>
        <w:rPr>
          <w:rFonts w:cs="Arial"/>
          <w:sz w:val="20"/>
          <w:szCs w:val="20"/>
        </w:rPr>
      </w:pPr>
      <w:r w:rsidRPr="00443F50">
        <w:rPr>
          <w:rFonts w:cs="Arial"/>
          <w:sz w:val="20"/>
          <w:szCs w:val="20"/>
        </w:rPr>
        <w:t>Immunophenotype</w:t>
      </w:r>
    </w:p>
    <w:p w14:paraId="1409AF5D" w14:textId="77777777" w:rsidR="00443F50" w:rsidRPr="00443F50" w:rsidRDefault="00443F50" w:rsidP="00443F50">
      <w:pPr>
        <w:pStyle w:val="ListParagraph"/>
        <w:numPr>
          <w:ilvl w:val="1"/>
          <w:numId w:val="21"/>
        </w:numPr>
        <w:rPr>
          <w:rFonts w:cs="Arial"/>
          <w:sz w:val="20"/>
          <w:szCs w:val="20"/>
        </w:rPr>
      </w:pPr>
      <w:r w:rsidRPr="00443F50">
        <w:rPr>
          <w:rFonts w:cs="Arial"/>
          <w:sz w:val="20"/>
          <w:szCs w:val="20"/>
        </w:rPr>
        <w:t xml:space="preserve">Large pleomorphic cells:  CD15 +, CD30 +, CD45- </w:t>
      </w:r>
    </w:p>
    <w:p w14:paraId="52994DDD" w14:textId="77777777" w:rsidR="00443F50" w:rsidRPr="00443F50" w:rsidRDefault="00443F50" w:rsidP="00443F50">
      <w:pPr>
        <w:pStyle w:val="ListParagraph"/>
        <w:numPr>
          <w:ilvl w:val="1"/>
          <w:numId w:val="21"/>
        </w:numPr>
        <w:rPr>
          <w:rFonts w:cs="Arial"/>
          <w:sz w:val="20"/>
          <w:szCs w:val="20"/>
        </w:rPr>
      </w:pPr>
      <w:r w:rsidRPr="00443F50">
        <w:rPr>
          <w:rFonts w:cs="Arial"/>
          <w:sz w:val="20"/>
          <w:szCs w:val="20"/>
        </w:rPr>
        <w:t>B-cell Antigens</w:t>
      </w:r>
    </w:p>
    <w:p w14:paraId="5E4CF146" w14:textId="77777777" w:rsidR="00443F50" w:rsidRPr="00443F50" w:rsidRDefault="00443F50" w:rsidP="00443F50">
      <w:pPr>
        <w:pStyle w:val="ListParagraph"/>
        <w:numPr>
          <w:ilvl w:val="2"/>
          <w:numId w:val="21"/>
        </w:numPr>
        <w:rPr>
          <w:rFonts w:cs="Arial"/>
          <w:sz w:val="20"/>
          <w:szCs w:val="20"/>
        </w:rPr>
      </w:pPr>
      <w:r w:rsidRPr="00443F50">
        <w:rPr>
          <w:rFonts w:cs="Arial"/>
          <w:sz w:val="20"/>
          <w:szCs w:val="20"/>
        </w:rPr>
        <w:t>PAX5 -</w:t>
      </w:r>
    </w:p>
    <w:p w14:paraId="48D0EA0A" w14:textId="77777777" w:rsidR="00443F50" w:rsidRPr="00443F50" w:rsidRDefault="00443F50" w:rsidP="00443F50">
      <w:pPr>
        <w:pStyle w:val="ListParagraph"/>
        <w:numPr>
          <w:ilvl w:val="2"/>
          <w:numId w:val="21"/>
        </w:numPr>
        <w:rPr>
          <w:rFonts w:cs="Arial"/>
          <w:sz w:val="20"/>
          <w:szCs w:val="20"/>
        </w:rPr>
      </w:pPr>
      <w:r w:rsidRPr="00443F50">
        <w:rPr>
          <w:rFonts w:cs="Arial"/>
          <w:sz w:val="20"/>
          <w:szCs w:val="20"/>
        </w:rPr>
        <w:t xml:space="preserve">Focal CD20+ </w:t>
      </w:r>
    </w:p>
    <w:p w14:paraId="11AF52C9" w14:textId="77777777" w:rsidR="00443F50" w:rsidRPr="00443F50" w:rsidRDefault="00443F50" w:rsidP="00443F50">
      <w:pPr>
        <w:pStyle w:val="ListParagraph"/>
        <w:numPr>
          <w:ilvl w:val="2"/>
          <w:numId w:val="21"/>
        </w:numPr>
        <w:rPr>
          <w:rFonts w:cs="Arial"/>
          <w:sz w:val="20"/>
          <w:szCs w:val="20"/>
        </w:rPr>
      </w:pPr>
      <w:r w:rsidRPr="00443F50">
        <w:rPr>
          <w:rFonts w:cs="Arial"/>
          <w:sz w:val="20"/>
          <w:szCs w:val="20"/>
        </w:rPr>
        <w:t>OCT2+ in a subset of large cells</w:t>
      </w:r>
    </w:p>
    <w:p w14:paraId="0E0791A2" w14:textId="77777777" w:rsidR="00443F50" w:rsidRPr="00443F50" w:rsidRDefault="00443F50" w:rsidP="00443F50">
      <w:pPr>
        <w:pStyle w:val="ListParagraph"/>
        <w:numPr>
          <w:ilvl w:val="1"/>
          <w:numId w:val="21"/>
        </w:numPr>
        <w:rPr>
          <w:rFonts w:cs="Arial"/>
          <w:sz w:val="20"/>
          <w:szCs w:val="20"/>
        </w:rPr>
      </w:pPr>
      <w:r w:rsidRPr="00443F50">
        <w:rPr>
          <w:rFonts w:cs="Arial"/>
          <w:sz w:val="20"/>
          <w:szCs w:val="20"/>
        </w:rPr>
        <w:t>T-cell Antigens</w:t>
      </w:r>
    </w:p>
    <w:p w14:paraId="536AB88F" w14:textId="77777777" w:rsidR="00443F50" w:rsidRPr="00443F50" w:rsidRDefault="00443F50" w:rsidP="00443F50">
      <w:pPr>
        <w:pStyle w:val="ListParagraph"/>
        <w:numPr>
          <w:ilvl w:val="2"/>
          <w:numId w:val="21"/>
        </w:numPr>
        <w:rPr>
          <w:rFonts w:cs="Arial"/>
          <w:sz w:val="20"/>
          <w:szCs w:val="20"/>
        </w:rPr>
      </w:pPr>
      <w:r w:rsidRPr="00443F50">
        <w:rPr>
          <w:rFonts w:cs="Arial"/>
          <w:sz w:val="20"/>
          <w:szCs w:val="20"/>
        </w:rPr>
        <w:t>CD3 -</w:t>
      </w:r>
    </w:p>
    <w:p w14:paraId="40373571" w14:textId="77777777" w:rsidR="00443F50" w:rsidRPr="00443F50" w:rsidRDefault="00443F50" w:rsidP="00443F50">
      <w:pPr>
        <w:pStyle w:val="ListParagraph"/>
        <w:numPr>
          <w:ilvl w:val="2"/>
          <w:numId w:val="21"/>
        </w:numPr>
        <w:rPr>
          <w:rFonts w:cs="Arial"/>
          <w:sz w:val="20"/>
          <w:szCs w:val="20"/>
        </w:rPr>
      </w:pPr>
      <w:r w:rsidRPr="00443F50">
        <w:rPr>
          <w:rFonts w:cs="Arial"/>
          <w:sz w:val="20"/>
          <w:szCs w:val="20"/>
        </w:rPr>
        <w:t>CD2+, CD5+, CD4+, CD8 +</w:t>
      </w:r>
    </w:p>
    <w:p w14:paraId="210A14AF" w14:textId="77777777" w:rsidR="00443F50" w:rsidRPr="00443F50" w:rsidRDefault="00443F50" w:rsidP="00443F50">
      <w:pPr>
        <w:pStyle w:val="ListParagraph"/>
        <w:numPr>
          <w:ilvl w:val="2"/>
          <w:numId w:val="21"/>
        </w:numPr>
        <w:rPr>
          <w:rFonts w:cs="Arial"/>
          <w:sz w:val="20"/>
          <w:szCs w:val="20"/>
        </w:rPr>
      </w:pPr>
      <w:r w:rsidRPr="00443F50">
        <w:rPr>
          <w:rFonts w:cs="Arial"/>
          <w:sz w:val="20"/>
          <w:szCs w:val="20"/>
        </w:rPr>
        <w:t>Perforin+, Granzyme+ and TIA-1 +</w:t>
      </w:r>
    </w:p>
    <w:p w14:paraId="1AC82EE1" w14:textId="77777777" w:rsidR="00443F50" w:rsidRPr="00443F50" w:rsidRDefault="00443F50" w:rsidP="00443F50">
      <w:pPr>
        <w:pStyle w:val="ListParagraph"/>
        <w:numPr>
          <w:ilvl w:val="0"/>
          <w:numId w:val="21"/>
        </w:numPr>
        <w:rPr>
          <w:rFonts w:cs="Arial"/>
          <w:sz w:val="20"/>
          <w:szCs w:val="20"/>
        </w:rPr>
      </w:pPr>
      <w:r w:rsidRPr="00443F50">
        <w:rPr>
          <w:rFonts w:cs="Arial"/>
          <w:sz w:val="20"/>
          <w:szCs w:val="20"/>
        </w:rPr>
        <w:lastRenderedPageBreak/>
        <w:t xml:space="preserve">Even though seminal work done by </w:t>
      </w:r>
      <w:proofErr w:type="spellStart"/>
      <w:r w:rsidRPr="00443F50">
        <w:rPr>
          <w:rFonts w:cs="Arial"/>
          <w:sz w:val="20"/>
          <w:szCs w:val="20"/>
        </w:rPr>
        <w:t>Kuppers</w:t>
      </w:r>
      <w:proofErr w:type="spellEnd"/>
      <w:r w:rsidRPr="00443F50">
        <w:rPr>
          <w:rFonts w:cs="Arial"/>
          <w:sz w:val="20"/>
          <w:szCs w:val="20"/>
        </w:rPr>
        <w:t xml:space="preserve"> and colleagues in the 90s firmly established the B-cell origin of Hodgkin lymphoma cells, the tumor cells have frequently lost their B-cell phenotype</w:t>
      </w:r>
    </w:p>
    <w:p w14:paraId="0CBB3526" w14:textId="77777777" w:rsidR="00443F50" w:rsidRPr="00443F50" w:rsidRDefault="00443F50" w:rsidP="00443F50">
      <w:pPr>
        <w:pStyle w:val="ListParagraph"/>
        <w:numPr>
          <w:ilvl w:val="0"/>
          <w:numId w:val="21"/>
        </w:numPr>
        <w:rPr>
          <w:rFonts w:cs="Arial"/>
          <w:sz w:val="20"/>
          <w:szCs w:val="20"/>
        </w:rPr>
      </w:pPr>
      <w:r w:rsidRPr="00443F50">
        <w:rPr>
          <w:rFonts w:cs="Arial"/>
          <w:sz w:val="20"/>
          <w:szCs w:val="20"/>
        </w:rPr>
        <w:t>Weak expression of the B-cell transcription factor PAX5 is retained and permits reliable distinction from some T-cell malignancies that can be associated with a significant inflammatory background</w:t>
      </w:r>
    </w:p>
    <w:p w14:paraId="04F2AA41" w14:textId="77777777" w:rsidR="00443F50" w:rsidRPr="00443F50" w:rsidRDefault="00443F50" w:rsidP="00443F50">
      <w:pPr>
        <w:pStyle w:val="ListParagraph"/>
        <w:numPr>
          <w:ilvl w:val="0"/>
          <w:numId w:val="21"/>
        </w:numPr>
        <w:rPr>
          <w:rFonts w:cs="Arial"/>
          <w:sz w:val="20"/>
          <w:szCs w:val="20"/>
        </w:rPr>
      </w:pPr>
      <w:r w:rsidRPr="00443F50">
        <w:rPr>
          <w:rFonts w:cs="Arial"/>
          <w:sz w:val="20"/>
          <w:szCs w:val="20"/>
        </w:rPr>
        <w:t>As exemplified by our case, the picture can be confounded by expression of multiple T-cell and cytotoxic markers in a case that at least morphologically appears to be classical Hodgkin Lymphoma and shows unequivocal expression of CD30 and CD15</w:t>
      </w:r>
    </w:p>
    <w:p w14:paraId="6C7A42F9" w14:textId="77777777" w:rsidR="00443F50" w:rsidRPr="00443F50" w:rsidRDefault="00443F50" w:rsidP="00443F50">
      <w:pPr>
        <w:pStyle w:val="ListParagraph"/>
        <w:numPr>
          <w:ilvl w:val="0"/>
          <w:numId w:val="21"/>
        </w:numPr>
        <w:rPr>
          <w:rFonts w:cs="Arial"/>
          <w:sz w:val="20"/>
          <w:szCs w:val="20"/>
        </w:rPr>
      </w:pPr>
      <w:r w:rsidRPr="00443F50">
        <w:rPr>
          <w:rFonts w:cs="Arial"/>
          <w:sz w:val="20"/>
          <w:szCs w:val="20"/>
        </w:rPr>
        <w:t xml:space="preserve">With improved understanding of the biology, morphology and immunophenotype, the category of grey zone lymphomas continues to dwindle. However, as exemplified by our case, there are exceptions that fall in the interface of well-defined entities. At least two such cases were presented at the Society of Hematopathology workshop in 2005 where a definitive distinction could not be made between ALK-negative ALCL and </w:t>
      </w:r>
      <w:proofErr w:type="spellStart"/>
      <w:r w:rsidRPr="00443F50">
        <w:rPr>
          <w:rFonts w:cs="Arial"/>
          <w:sz w:val="20"/>
          <w:szCs w:val="20"/>
        </w:rPr>
        <w:t>cHL</w:t>
      </w:r>
      <w:proofErr w:type="spellEnd"/>
      <w:r w:rsidRPr="00443F50">
        <w:rPr>
          <w:rFonts w:cs="Arial"/>
          <w:sz w:val="20"/>
          <w:szCs w:val="20"/>
        </w:rPr>
        <w:t xml:space="preserve"> – the so called type II grey zone. OCT2 expression was not analyzed in the cases discussed at the workshop.</w:t>
      </w:r>
    </w:p>
    <w:p w14:paraId="29682F9D" w14:textId="77777777" w:rsidR="00443F50" w:rsidRPr="00443F50" w:rsidRDefault="00443F50" w:rsidP="00443F50">
      <w:pPr>
        <w:pStyle w:val="ListParagraph"/>
        <w:numPr>
          <w:ilvl w:val="0"/>
          <w:numId w:val="21"/>
        </w:numPr>
        <w:rPr>
          <w:rFonts w:cs="Arial"/>
          <w:sz w:val="20"/>
          <w:szCs w:val="20"/>
        </w:rPr>
      </w:pPr>
      <w:r w:rsidRPr="00443F50">
        <w:rPr>
          <w:rFonts w:cs="Arial"/>
          <w:sz w:val="20"/>
          <w:szCs w:val="20"/>
        </w:rPr>
        <w:t xml:space="preserve">Two possible therapy options were discussed and included targeted anti-CD30 therapy with </w:t>
      </w:r>
      <w:proofErr w:type="spellStart"/>
      <w:r w:rsidRPr="00443F50">
        <w:rPr>
          <w:rFonts w:cs="Arial"/>
          <w:sz w:val="20"/>
          <w:szCs w:val="20"/>
        </w:rPr>
        <w:t>Brentuximab</w:t>
      </w:r>
      <w:proofErr w:type="spellEnd"/>
      <w:r w:rsidRPr="00443F50">
        <w:rPr>
          <w:rFonts w:cs="Arial"/>
          <w:sz w:val="20"/>
          <w:szCs w:val="20"/>
        </w:rPr>
        <w:t>. Unfortunately the patient succumbed to complications related to multiple infections before therapy could be started</w:t>
      </w:r>
    </w:p>
    <w:p w14:paraId="1CF755C1" w14:textId="77777777" w:rsidR="00443F50" w:rsidRPr="00443F50" w:rsidRDefault="00443F50" w:rsidP="00443F50">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57A19E09" w14:textId="77777777" w:rsidR="00443F50" w:rsidRPr="00443F50" w:rsidRDefault="00443F50" w:rsidP="00443F50">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hAnsi="Arial" w:cs="Arial"/>
          <w:b/>
          <w:sz w:val="20"/>
          <w:szCs w:val="20"/>
        </w:rPr>
        <w:t>References</w:t>
      </w:r>
      <w:r w:rsidRPr="00443F50">
        <w:rPr>
          <w:rFonts w:ascii="Arial" w:hAnsi="Arial" w:cs="Arial"/>
          <w:sz w:val="20"/>
          <w:szCs w:val="20"/>
        </w:rPr>
        <w:t>:</w:t>
      </w:r>
    </w:p>
    <w:p w14:paraId="6E389FB3" w14:textId="77777777" w:rsidR="00443F50" w:rsidRPr="00443F50" w:rsidRDefault="00443F50" w:rsidP="00443F50">
      <w:pPr>
        <w:pStyle w:val="ListParagraph"/>
        <w:numPr>
          <w:ilvl w:val="0"/>
          <w:numId w:val="17"/>
        </w:numPr>
        <w:rPr>
          <w:rFonts w:cs="Arial"/>
          <w:sz w:val="20"/>
          <w:szCs w:val="20"/>
        </w:rPr>
      </w:pPr>
      <w:r w:rsidRPr="00443F50">
        <w:rPr>
          <w:rFonts w:cs="Arial"/>
          <w:sz w:val="20"/>
          <w:szCs w:val="20"/>
        </w:rPr>
        <w:t xml:space="preserve">Asano, N. (2006). Prognostic Significance of T-Cell or Cytotoxic Molecules Phenotype in Classical Hodgkin's Lymphoma: A Clinicopathologic Study. Journal of Clinical Oncology, 24(28), 4626–4633. </w:t>
      </w:r>
    </w:p>
    <w:p w14:paraId="0D538D77" w14:textId="77777777" w:rsidR="00443F50" w:rsidRPr="00443F50" w:rsidRDefault="00443F50" w:rsidP="00443F50">
      <w:pPr>
        <w:pStyle w:val="ListParagraph"/>
        <w:numPr>
          <w:ilvl w:val="0"/>
          <w:numId w:val="17"/>
        </w:numPr>
        <w:rPr>
          <w:rFonts w:cs="Arial"/>
          <w:sz w:val="20"/>
          <w:szCs w:val="20"/>
        </w:rPr>
      </w:pPr>
      <w:r w:rsidRPr="00443F50">
        <w:rPr>
          <w:rFonts w:cs="Arial"/>
          <w:sz w:val="20"/>
          <w:szCs w:val="20"/>
        </w:rPr>
        <w:t xml:space="preserve">Medeiros, L. J., &amp; </w:t>
      </w:r>
      <w:proofErr w:type="spellStart"/>
      <w:r w:rsidRPr="00443F50">
        <w:rPr>
          <w:rFonts w:cs="Arial"/>
          <w:sz w:val="20"/>
          <w:szCs w:val="20"/>
        </w:rPr>
        <w:t>Elenitoba</w:t>
      </w:r>
      <w:proofErr w:type="spellEnd"/>
      <w:r w:rsidRPr="00443F50">
        <w:rPr>
          <w:rFonts w:cs="Arial"/>
          <w:sz w:val="20"/>
          <w:szCs w:val="20"/>
        </w:rPr>
        <w:t xml:space="preserve">-Johnson, K. S. J. (2007). Anaplastic Large Cell Lymphoma. American Journal of Clinical Pathology, 127(5), 707–722. </w:t>
      </w:r>
    </w:p>
    <w:p w14:paraId="5966D63C" w14:textId="77777777" w:rsidR="00443F50" w:rsidRPr="00443F50" w:rsidRDefault="00443F50" w:rsidP="00443F50">
      <w:pPr>
        <w:pStyle w:val="ListParagraph"/>
        <w:numPr>
          <w:ilvl w:val="0"/>
          <w:numId w:val="17"/>
        </w:numPr>
        <w:rPr>
          <w:rFonts w:cs="Arial"/>
          <w:sz w:val="20"/>
          <w:szCs w:val="20"/>
        </w:rPr>
      </w:pPr>
      <w:r w:rsidRPr="00443F50">
        <w:rPr>
          <w:rFonts w:cs="Arial"/>
          <w:sz w:val="20"/>
          <w:szCs w:val="20"/>
        </w:rPr>
        <w:t xml:space="preserve">Venkataraman, G., Song, J. Y., </w:t>
      </w:r>
      <w:proofErr w:type="spellStart"/>
      <w:r w:rsidRPr="00443F50">
        <w:rPr>
          <w:rFonts w:cs="Arial"/>
          <w:sz w:val="20"/>
          <w:szCs w:val="20"/>
        </w:rPr>
        <w:t>Tzankov</w:t>
      </w:r>
      <w:proofErr w:type="spellEnd"/>
      <w:r w:rsidRPr="00443F50">
        <w:rPr>
          <w:rFonts w:cs="Arial"/>
          <w:sz w:val="20"/>
          <w:szCs w:val="20"/>
        </w:rPr>
        <w:t xml:space="preserve">, A., </w:t>
      </w:r>
      <w:proofErr w:type="spellStart"/>
      <w:r w:rsidRPr="00443F50">
        <w:rPr>
          <w:rFonts w:cs="Arial"/>
          <w:sz w:val="20"/>
          <w:szCs w:val="20"/>
        </w:rPr>
        <w:t>Dirnhofer</w:t>
      </w:r>
      <w:proofErr w:type="spellEnd"/>
      <w:r w:rsidRPr="00443F50">
        <w:rPr>
          <w:rFonts w:cs="Arial"/>
          <w:sz w:val="20"/>
          <w:szCs w:val="20"/>
        </w:rPr>
        <w:t xml:space="preserve">, S., </w:t>
      </w:r>
      <w:proofErr w:type="spellStart"/>
      <w:r w:rsidRPr="00443F50">
        <w:rPr>
          <w:rFonts w:cs="Arial"/>
          <w:sz w:val="20"/>
          <w:szCs w:val="20"/>
        </w:rPr>
        <w:t>Heinze</w:t>
      </w:r>
      <w:proofErr w:type="spellEnd"/>
      <w:r w:rsidRPr="00443F50">
        <w:rPr>
          <w:rFonts w:cs="Arial"/>
          <w:sz w:val="20"/>
          <w:szCs w:val="20"/>
        </w:rPr>
        <w:t xml:space="preserve">, G., Kohl, M., et al. (2013). Aberrant T-cell antigen expression in classical Hodgkin lymphoma is associated with decreased event-free survival and overall survival. Blood, 121(10), 1795–1804. </w:t>
      </w:r>
    </w:p>
    <w:p w14:paraId="5935AAFD" w14:textId="77777777" w:rsidR="00443F50" w:rsidRPr="00443F50" w:rsidRDefault="00443F50" w:rsidP="00443F50">
      <w:pPr>
        <w:pStyle w:val="ListParagraph"/>
        <w:numPr>
          <w:ilvl w:val="0"/>
          <w:numId w:val="17"/>
        </w:numPr>
        <w:rPr>
          <w:rFonts w:cs="Arial"/>
          <w:sz w:val="20"/>
          <w:szCs w:val="20"/>
        </w:rPr>
      </w:pPr>
      <w:proofErr w:type="spellStart"/>
      <w:r w:rsidRPr="00443F50">
        <w:rPr>
          <w:rFonts w:cs="Arial"/>
          <w:sz w:val="20"/>
          <w:szCs w:val="20"/>
        </w:rPr>
        <w:t>Topal</w:t>
      </w:r>
      <w:proofErr w:type="spellEnd"/>
      <w:r w:rsidRPr="00443F50">
        <w:rPr>
          <w:rFonts w:cs="Arial"/>
          <w:sz w:val="20"/>
          <w:szCs w:val="20"/>
        </w:rPr>
        <w:t xml:space="preserve"> et al. Recalcitrant pruritus as primary manifestation of synchronous </w:t>
      </w:r>
      <w:proofErr w:type="spellStart"/>
      <w:proofErr w:type="gramStart"/>
      <w:r w:rsidRPr="00443F50">
        <w:rPr>
          <w:rFonts w:cs="Arial"/>
          <w:sz w:val="20"/>
          <w:szCs w:val="20"/>
        </w:rPr>
        <w:t>hodgkins</w:t>
      </w:r>
      <w:proofErr w:type="spellEnd"/>
      <w:proofErr w:type="gramEnd"/>
      <w:r w:rsidRPr="00443F50">
        <w:rPr>
          <w:rFonts w:cs="Arial"/>
          <w:sz w:val="20"/>
          <w:szCs w:val="20"/>
        </w:rPr>
        <w:t xml:space="preserve"> Lymphoma and Langerhans Cell Histiocytosis. (2012). </w:t>
      </w:r>
    </w:p>
    <w:p w14:paraId="7AED9B07" w14:textId="77777777" w:rsidR="00443F50" w:rsidRPr="00443F50" w:rsidRDefault="00443F50" w:rsidP="00443F50">
      <w:pPr>
        <w:pStyle w:val="ListParagraph"/>
        <w:numPr>
          <w:ilvl w:val="0"/>
          <w:numId w:val="17"/>
        </w:numPr>
        <w:rPr>
          <w:rFonts w:cs="Arial"/>
          <w:sz w:val="20"/>
          <w:szCs w:val="20"/>
        </w:rPr>
      </w:pPr>
      <w:proofErr w:type="spellStart"/>
      <w:r w:rsidRPr="00443F50">
        <w:rPr>
          <w:rFonts w:cs="Arial"/>
          <w:sz w:val="20"/>
          <w:szCs w:val="20"/>
        </w:rPr>
        <w:t>Geurten</w:t>
      </w:r>
      <w:proofErr w:type="spellEnd"/>
      <w:r w:rsidRPr="00443F50">
        <w:rPr>
          <w:rFonts w:cs="Arial"/>
          <w:sz w:val="20"/>
          <w:szCs w:val="20"/>
        </w:rPr>
        <w:t xml:space="preserve">, C., Thiry, A., </w:t>
      </w:r>
      <w:proofErr w:type="spellStart"/>
      <w:r w:rsidRPr="00443F50">
        <w:rPr>
          <w:rFonts w:cs="Arial"/>
          <w:sz w:val="20"/>
          <w:szCs w:val="20"/>
        </w:rPr>
        <w:t>Jamblin</w:t>
      </w:r>
      <w:proofErr w:type="spellEnd"/>
      <w:r w:rsidRPr="00443F50">
        <w:rPr>
          <w:rFonts w:cs="Arial"/>
          <w:sz w:val="20"/>
          <w:szCs w:val="20"/>
        </w:rPr>
        <w:t xml:space="preserve">, P., Demarche, M., &amp; </w:t>
      </w:r>
      <w:proofErr w:type="spellStart"/>
      <w:r w:rsidRPr="00443F50">
        <w:rPr>
          <w:rFonts w:cs="Arial"/>
          <w:sz w:val="20"/>
          <w:szCs w:val="20"/>
        </w:rPr>
        <w:t>Hoyoux</w:t>
      </w:r>
      <w:proofErr w:type="spellEnd"/>
      <w:r w:rsidRPr="00443F50">
        <w:rPr>
          <w:rFonts w:cs="Arial"/>
          <w:sz w:val="20"/>
          <w:szCs w:val="20"/>
        </w:rPr>
        <w:t>, C. (2015). Concomitant nodal involvement by Langerhans cell histiocytosis and Hodgkin's lymphoma. Pediatrics International, 57(6), 1214–1217.</w:t>
      </w:r>
    </w:p>
    <w:p w14:paraId="086143B2" w14:textId="77777777" w:rsidR="00443F50" w:rsidRPr="00443F50" w:rsidRDefault="00443F50" w:rsidP="00443F50">
      <w:pPr>
        <w:pStyle w:val="ListParagraph"/>
        <w:numPr>
          <w:ilvl w:val="0"/>
          <w:numId w:val="17"/>
        </w:numPr>
        <w:rPr>
          <w:rFonts w:cs="Arial"/>
          <w:sz w:val="20"/>
          <w:szCs w:val="20"/>
        </w:rPr>
      </w:pPr>
      <w:r w:rsidRPr="00443F50">
        <w:rPr>
          <w:rFonts w:cs="Arial"/>
          <w:sz w:val="20"/>
          <w:szCs w:val="20"/>
        </w:rPr>
        <w:t xml:space="preserve">Barry, T. S., Jaffe, E. S., </w:t>
      </w:r>
      <w:proofErr w:type="spellStart"/>
      <w:r w:rsidRPr="00443F50">
        <w:rPr>
          <w:rFonts w:cs="Arial"/>
          <w:sz w:val="20"/>
          <w:szCs w:val="20"/>
        </w:rPr>
        <w:t>Sorbara</w:t>
      </w:r>
      <w:proofErr w:type="spellEnd"/>
      <w:r w:rsidRPr="00443F50">
        <w:rPr>
          <w:rFonts w:cs="Arial"/>
          <w:sz w:val="20"/>
          <w:szCs w:val="20"/>
        </w:rPr>
        <w:t xml:space="preserve">, L., </w:t>
      </w:r>
      <w:proofErr w:type="spellStart"/>
      <w:r w:rsidRPr="00443F50">
        <w:rPr>
          <w:rFonts w:cs="Arial"/>
          <w:sz w:val="20"/>
          <w:szCs w:val="20"/>
        </w:rPr>
        <w:t>Raffeld</w:t>
      </w:r>
      <w:proofErr w:type="spellEnd"/>
      <w:r w:rsidRPr="00443F50">
        <w:rPr>
          <w:rFonts w:cs="Arial"/>
          <w:sz w:val="20"/>
          <w:szCs w:val="20"/>
        </w:rPr>
        <w:t xml:space="preserve">, M., &amp; </w:t>
      </w:r>
      <w:proofErr w:type="spellStart"/>
      <w:r w:rsidRPr="00443F50">
        <w:rPr>
          <w:rFonts w:cs="Arial"/>
          <w:sz w:val="20"/>
          <w:szCs w:val="20"/>
        </w:rPr>
        <w:t>Pittaluga</w:t>
      </w:r>
      <w:proofErr w:type="spellEnd"/>
      <w:r w:rsidRPr="00443F50">
        <w:rPr>
          <w:rFonts w:cs="Arial"/>
          <w:sz w:val="20"/>
          <w:szCs w:val="20"/>
        </w:rPr>
        <w:t>, S. (2003). Peripheral T-cell lymphomas expressing CD30 and CD15. The American Journal of Surgical Pathology, 27(12), 1513–1522.</w:t>
      </w:r>
    </w:p>
    <w:p w14:paraId="166EC993" w14:textId="77777777" w:rsidR="00443F50" w:rsidRPr="00443F50" w:rsidRDefault="00443F50" w:rsidP="00443F50">
      <w:pPr>
        <w:pStyle w:val="ListParagraph"/>
        <w:numPr>
          <w:ilvl w:val="0"/>
          <w:numId w:val="17"/>
        </w:numPr>
        <w:rPr>
          <w:rFonts w:cs="Arial"/>
          <w:sz w:val="20"/>
          <w:szCs w:val="20"/>
        </w:rPr>
      </w:pPr>
      <w:r w:rsidRPr="00443F50">
        <w:rPr>
          <w:rFonts w:cs="Arial"/>
          <w:sz w:val="20"/>
          <w:szCs w:val="20"/>
        </w:rPr>
        <w:t xml:space="preserve">Non-mediastinal grey zone lymphomas and report from the workshop. (2005). Non-mediastinal grey zone lymphomas and report from the </w:t>
      </w:r>
      <w:proofErr w:type="gramStart"/>
      <w:r w:rsidRPr="00443F50">
        <w:rPr>
          <w:rFonts w:cs="Arial"/>
          <w:sz w:val="20"/>
          <w:szCs w:val="20"/>
        </w:rPr>
        <w:t>workshop.,</w:t>
      </w:r>
      <w:proofErr w:type="gramEnd"/>
      <w:r w:rsidRPr="00443F50">
        <w:rPr>
          <w:rFonts w:cs="Arial"/>
          <w:sz w:val="20"/>
          <w:szCs w:val="20"/>
        </w:rPr>
        <w:t xml:space="preserve"> (66), 42–44.</w:t>
      </w:r>
    </w:p>
    <w:p w14:paraId="3337D1F0" w14:textId="77777777" w:rsidR="00443F50" w:rsidRPr="00443F50" w:rsidRDefault="00443F50" w:rsidP="00443F50">
      <w:pPr>
        <w:ind w:left="360"/>
        <w:rPr>
          <w:rFonts w:cs="Arial"/>
          <w:sz w:val="20"/>
          <w:szCs w:val="20"/>
        </w:rPr>
      </w:pPr>
    </w:p>
    <w:p w14:paraId="7240DD31" w14:textId="77777777" w:rsidR="007726ED" w:rsidRPr="00443F50" w:rsidRDefault="007726ED">
      <w:pPr>
        <w:rPr>
          <w:rFonts w:cs="Arial"/>
          <w:b/>
          <w:sz w:val="20"/>
          <w:szCs w:val="20"/>
          <w:u w:val="single"/>
        </w:rPr>
      </w:pPr>
    </w:p>
    <w:p w14:paraId="5B85D293" w14:textId="77777777" w:rsidR="00443F50" w:rsidRPr="00443F50" w:rsidRDefault="00443F50">
      <w:pPr>
        <w:rPr>
          <w:rFonts w:cs="Arial"/>
          <w:b/>
          <w:sz w:val="20"/>
          <w:szCs w:val="20"/>
          <w:u w:val="single"/>
        </w:rPr>
      </w:pPr>
    </w:p>
    <w:p w14:paraId="56B1D6DA" w14:textId="77777777" w:rsidR="00FF6708" w:rsidRPr="00443F50" w:rsidRDefault="00FF6708" w:rsidP="00FF6708">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b/>
          <w:sz w:val="20"/>
          <w:szCs w:val="20"/>
          <w:u w:val="single"/>
        </w:rPr>
      </w:pPr>
      <w:r w:rsidRPr="00443F50">
        <w:rPr>
          <w:rFonts w:ascii="Arial" w:hAnsi="Arial" w:cs="Arial"/>
          <w:b/>
          <w:sz w:val="20"/>
          <w:szCs w:val="20"/>
          <w:u w:val="single"/>
        </w:rPr>
        <w:t>Case 3</w:t>
      </w:r>
    </w:p>
    <w:p w14:paraId="7F8C44E7" w14:textId="77777777" w:rsidR="00FF6708" w:rsidRPr="00443F50" w:rsidRDefault="00FF6708" w:rsidP="00FF6708">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hAnsi="Arial" w:cs="Arial"/>
          <w:b/>
          <w:sz w:val="20"/>
          <w:szCs w:val="20"/>
        </w:rPr>
        <w:t>Presenter</w:t>
      </w:r>
      <w:r w:rsidRPr="00443F50">
        <w:rPr>
          <w:rFonts w:ascii="Arial" w:hAnsi="Arial" w:cs="Arial"/>
          <w:sz w:val="20"/>
          <w:szCs w:val="20"/>
        </w:rPr>
        <w:t>: Shiraz Fidai, MD</w:t>
      </w:r>
    </w:p>
    <w:p w14:paraId="433C5EB5" w14:textId="77777777" w:rsidR="00FF6708" w:rsidRPr="00443F50" w:rsidRDefault="00FF6708" w:rsidP="00FF6708">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hAnsi="Arial" w:cs="Arial"/>
          <w:b/>
          <w:sz w:val="20"/>
          <w:szCs w:val="20"/>
        </w:rPr>
        <w:t>Attending</w:t>
      </w:r>
      <w:r w:rsidRPr="00443F50">
        <w:rPr>
          <w:rFonts w:ascii="Arial" w:hAnsi="Arial" w:cs="Arial"/>
          <w:sz w:val="20"/>
          <w:szCs w:val="20"/>
        </w:rPr>
        <w:t>: Peter Pytel, MD</w:t>
      </w:r>
      <w:r w:rsidRPr="00443F50">
        <w:rPr>
          <w:rFonts w:ascii="Arial" w:eastAsia="Times New Roman" w:hAnsi="Arial" w:cs="Arial"/>
          <w:sz w:val="20"/>
          <w:szCs w:val="20"/>
        </w:rPr>
        <w:br/>
      </w:r>
      <w:r w:rsidRPr="00443F50">
        <w:rPr>
          <w:rFonts w:ascii="Arial" w:eastAsia="Times New Roman" w:hAnsi="Arial" w:cs="Arial"/>
          <w:b/>
          <w:sz w:val="20"/>
          <w:szCs w:val="20"/>
        </w:rPr>
        <w:t xml:space="preserve">Cytogenetics: </w:t>
      </w:r>
      <w:r w:rsidRPr="00443F50">
        <w:rPr>
          <w:rFonts w:ascii="Arial" w:eastAsia="Times New Roman" w:hAnsi="Arial" w:cs="Arial"/>
          <w:sz w:val="20"/>
          <w:szCs w:val="20"/>
        </w:rPr>
        <w:t>Carrie Fitzpatrick, PhD</w:t>
      </w:r>
    </w:p>
    <w:p w14:paraId="7E0A2B47" w14:textId="77777777" w:rsidR="00FF6708" w:rsidRPr="00443F50" w:rsidRDefault="00FF6708" w:rsidP="00FF6708">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672B47B7" w14:textId="77777777" w:rsidR="00FF6708" w:rsidRPr="00443F50" w:rsidRDefault="00FF6708" w:rsidP="00FF6708">
      <w:pPr>
        <w:rPr>
          <w:rFonts w:cs="Arial"/>
          <w:sz w:val="20"/>
          <w:szCs w:val="20"/>
        </w:rPr>
      </w:pPr>
      <w:r w:rsidRPr="00443F50">
        <w:rPr>
          <w:rFonts w:cs="Arial"/>
          <w:b/>
          <w:sz w:val="20"/>
          <w:szCs w:val="20"/>
        </w:rPr>
        <w:t>Clinical History</w:t>
      </w:r>
      <w:r w:rsidRPr="00443F50">
        <w:rPr>
          <w:rFonts w:cs="Arial"/>
          <w:sz w:val="20"/>
          <w:szCs w:val="20"/>
        </w:rPr>
        <w:t xml:space="preserve">: This 34-year-old male with HIV/AIDS (CD4 count = 1), poor HAART compliance and alcohol abuse was admitted for painful, draining skin ulcers on both lower extremities of 2 weeks duration and chronic temporal-parietal headache. Chest x-ray showed bilateral airspace opacities and head CT showed cerebral volume loss. He had a left upper extremity lesion for over a year. He denied puncture wounds, drainage, or bleeding from the lesion. No other lesions were present. MRI showed a non-specific heterogeneous enhancing mass. </w:t>
      </w:r>
    </w:p>
    <w:p w14:paraId="026B1A2A" w14:textId="77777777" w:rsidR="00FF6708" w:rsidRPr="00443F50" w:rsidRDefault="00FF6708" w:rsidP="00FF6708">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61D77933" w14:textId="77777777" w:rsidR="00FF6708" w:rsidRPr="00443F50" w:rsidRDefault="00FF6708" w:rsidP="00FF6708">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hAnsi="Arial" w:cs="Arial"/>
          <w:b/>
          <w:sz w:val="20"/>
          <w:szCs w:val="20"/>
        </w:rPr>
        <w:t>Diagnosis</w:t>
      </w:r>
      <w:r w:rsidRPr="00443F50">
        <w:rPr>
          <w:rFonts w:ascii="Arial" w:hAnsi="Arial" w:cs="Arial"/>
          <w:sz w:val="20"/>
          <w:szCs w:val="20"/>
        </w:rPr>
        <w:t>: EBV associated smooth muscle tumor (EBV-SMT)</w:t>
      </w:r>
    </w:p>
    <w:p w14:paraId="22517F5C" w14:textId="77777777" w:rsidR="00FF6708" w:rsidRPr="00443F50" w:rsidRDefault="00FF6708" w:rsidP="00FF6708">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2B8FB122" w14:textId="77777777" w:rsidR="00FF6708" w:rsidRPr="00443F50" w:rsidRDefault="00FF6708" w:rsidP="00FF6708">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hAnsi="Arial" w:cs="Arial"/>
          <w:b/>
          <w:sz w:val="20"/>
          <w:szCs w:val="20"/>
        </w:rPr>
        <w:t>Differential Diagnosis</w:t>
      </w:r>
      <w:r w:rsidRPr="00443F50">
        <w:rPr>
          <w:rFonts w:ascii="Arial" w:hAnsi="Arial" w:cs="Arial"/>
          <w:sz w:val="20"/>
          <w:szCs w:val="20"/>
        </w:rPr>
        <w:t>:</w:t>
      </w:r>
    </w:p>
    <w:p w14:paraId="428B2E7B" w14:textId="77777777" w:rsidR="00FF6708" w:rsidRPr="00443F50" w:rsidRDefault="00FF6708" w:rsidP="00FF6708">
      <w:pPr>
        <w:rPr>
          <w:rFonts w:eastAsia="Arial Unicode MS" w:cs="Arial"/>
          <w:sz w:val="20"/>
          <w:szCs w:val="20"/>
        </w:rPr>
      </w:pPr>
      <w:r w:rsidRPr="00443F50">
        <w:rPr>
          <w:rFonts w:cs="Arial"/>
          <w:sz w:val="20"/>
          <w:szCs w:val="20"/>
        </w:rPr>
        <w:t xml:space="preserve">Based on the clinical setting: A. </w:t>
      </w:r>
      <w:r w:rsidRPr="00443F50">
        <w:rPr>
          <w:rFonts w:eastAsia="Arial Unicode MS" w:cs="Arial"/>
          <w:sz w:val="20"/>
          <w:szCs w:val="20"/>
        </w:rPr>
        <w:t>Peripheral nerve sheath tumor, B. Mycobacterial spindle cell pseudotumor, C. Kaposi sarcoma – nodular stage, D. Smooth muscle tumor (leiomyoma and leiomyosarcoma)</w:t>
      </w:r>
    </w:p>
    <w:p w14:paraId="7083094F" w14:textId="77777777" w:rsidR="00FF6708" w:rsidRPr="00443F50" w:rsidRDefault="00FF6708" w:rsidP="00FF6708">
      <w:pPr>
        <w:pStyle w:val="BodyA"/>
        <w:pBdr>
          <w:top w:val="none" w:sz="0" w:space="0" w:color="auto"/>
          <w:left w:val="none" w:sz="0" w:space="0" w:color="auto"/>
          <w:bottom w:val="none" w:sz="0" w:space="0" w:color="auto"/>
          <w:right w:val="none" w:sz="0" w:space="0" w:color="auto"/>
          <w:bar w:val="none" w:sz="0" w:color="auto"/>
        </w:pBdr>
        <w:tabs>
          <w:tab w:val="left" w:pos="262"/>
        </w:tabs>
        <w:rPr>
          <w:rFonts w:ascii="Arial" w:hAnsi="Arial" w:cs="Arial"/>
          <w:sz w:val="20"/>
          <w:szCs w:val="20"/>
        </w:rPr>
      </w:pPr>
    </w:p>
    <w:p w14:paraId="6E0919BA" w14:textId="77777777" w:rsidR="00FF6708" w:rsidRPr="00443F50" w:rsidRDefault="00FF6708" w:rsidP="00FF6708">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6E2CE256" w14:textId="77777777" w:rsidR="00FF6708" w:rsidRPr="00443F50" w:rsidRDefault="00FF6708" w:rsidP="00FF6708">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hAnsi="Arial" w:cs="Arial"/>
          <w:b/>
          <w:sz w:val="20"/>
          <w:szCs w:val="20"/>
        </w:rPr>
        <w:t>Discussion</w:t>
      </w:r>
      <w:r w:rsidRPr="00443F50">
        <w:rPr>
          <w:rFonts w:ascii="Arial" w:hAnsi="Arial" w:cs="Arial"/>
          <w:sz w:val="20"/>
          <w:szCs w:val="20"/>
        </w:rPr>
        <w:t>:</w:t>
      </w:r>
    </w:p>
    <w:p w14:paraId="4AF4017E" w14:textId="77777777" w:rsidR="00FF6708" w:rsidRPr="00443F50" w:rsidRDefault="00FF6708" w:rsidP="00FF6708">
      <w:pPr>
        <w:rPr>
          <w:rFonts w:cs="Arial"/>
          <w:sz w:val="20"/>
          <w:szCs w:val="20"/>
        </w:rPr>
      </w:pPr>
      <w:r w:rsidRPr="00443F50">
        <w:rPr>
          <w:rFonts w:cs="Arial"/>
          <w:sz w:val="20"/>
          <w:szCs w:val="20"/>
        </w:rPr>
        <w:t>Historical Background:</w:t>
      </w:r>
    </w:p>
    <w:p w14:paraId="0DEA092E" w14:textId="77777777" w:rsidR="00FF6708" w:rsidRPr="00443F50" w:rsidRDefault="00FF6708" w:rsidP="00FF6708">
      <w:pPr>
        <w:ind w:left="720"/>
        <w:rPr>
          <w:rFonts w:cs="Arial"/>
          <w:sz w:val="20"/>
          <w:szCs w:val="20"/>
        </w:rPr>
      </w:pPr>
      <w:r w:rsidRPr="00443F50">
        <w:rPr>
          <w:rFonts w:eastAsia="Arial Unicode MS" w:cs="Arial"/>
          <w:sz w:val="20"/>
          <w:szCs w:val="20"/>
        </w:rPr>
        <w:t>- First described in 1970 by Pritzker, K.P.</w:t>
      </w:r>
      <w:r w:rsidRPr="00443F50">
        <w:rPr>
          <w:rFonts w:cs="Arial"/>
          <w:sz w:val="20"/>
          <w:szCs w:val="20"/>
        </w:rPr>
        <w:t xml:space="preserve"> as </w:t>
      </w:r>
      <w:r w:rsidRPr="00443F50">
        <w:rPr>
          <w:rFonts w:eastAsia="Arial Unicode MS" w:cs="Arial"/>
          <w:sz w:val="20"/>
          <w:szCs w:val="20"/>
        </w:rPr>
        <w:t>“leiomyosarcomas” developed post-transplant</w:t>
      </w:r>
    </w:p>
    <w:p w14:paraId="666EEB59" w14:textId="77777777" w:rsidR="00FF6708" w:rsidRPr="00443F50" w:rsidRDefault="00FF6708" w:rsidP="00FF6708">
      <w:pPr>
        <w:ind w:left="720"/>
        <w:rPr>
          <w:rFonts w:eastAsia="Arial Unicode MS" w:cs="Arial"/>
          <w:sz w:val="20"/>
          <w:szCs w:val="20"/>
        </w:rPr>
      </w:pPr>
      <w:r w:rsidRPr="00443F50">
        <w:rPr>
          <w:rFonts w:eastAsia="Arial Unicode MS" w:cs="Arial"/>
          <w:sz w:val="20"/>
          <w:szCs w:val="20"/>
        </w:rPr>
        <w:t xml:space="preserve">- Association with EBV made in 1995 in 2 simultaneously published articles in NEJM </w:t>
      </w:r>
    </w:p>
    <w:p w14:paraId="484793AB" w14:textId="77777777" w:rsidR="00FF6708" w:rsidRPr="00443F50" w:rsidRDefault="00FF6708" w:rsidP="00FF6708">
      <w:pPr>
        <w:ind w:left="720"/>
        <w:rPr>
          <w:rFonts w:eastAsia="Arial Unicode MS" w:cs="Arial"/>
          <w:sz w:val="20"/>
          <w:szCs w:val="20"/>
        </w:rPr>
      </w:pPr>
      <w:r w:rsidRPr="00443F50">
        <w:rPr>
          <w:rFonts w:eastAsia="Arial Unicode MS" w:cs="Arial"/>
          <w:sz w:val="20"/>
          <w:szCs w:val="20"/>
        </w:rPr>
        <w:t xml:space="preserve">- Subsequent case reports and small studies demonstrated visceral organ involvement in unusual sites and multifocal tumors in &gt;50% of the cases </w:t>
      </w:r>
    </w:p>
    <w:p w14:paraId="7CF8D4E5" w14:textId="77777777" w:rsidR="00FF6708" w:rsidRPr="00443F50" w:rsidRDefault="00FF6708" w:rsidP="00FF6708">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hAnsi="Arial" w:cs="Arial"/>
          <w:sz w:val="20"/>
          <w:szCs w:val="20"/>
        </w:rPr>
        <w:t>Histologic Features:</w:t>
      </w:r>
    </w:p>
    <w:p w14:paraId="710C43DC" w14:textId="77777777" w:rsidR="00FF6708" w:rsidRPr="00443F50" w:rsidRDefault="00FF6708" w:rsidP="00FF6708">
      <w:pPr>
        <w:ind w:left="720"/>
        <w:rPr>
          <w:rFonts w:eastAsia="Arial Unicode MS" w:cs="Arial"/>
          <w:sz w:val="20"/>
          <w:szCs w:val="20"/>
        </w:rPr>
      </w:pPr>
      <w:r w:rsidRPr="00443F50">
        <w:rPr>
          <w:rFonts w:eastAsia="Arial Unicode MS" w:cs="Arial"/>
          <w:sz w:val="20"/>
          <w:szCs w:val="20"/>
        </w:rPr>
        <w:t>- Interlacing fascicles of mild to moderately pleomorphic spindle/ovoid cells with ample eosinophilic cytoplasm – SMA+ and Desmin+</w:t>
      </w:r>
    </w:p>
    <w:p w14:paraId="7E9433B2" w14:textId="77777777" w:rsidR="00FF6708" w:rsidRPr="00443F50" w:rsidRDefault="00FF6708" w:rsidP="00FF6708">
      <w:pPr>
        <w:ind w:left="720"/>
        <w:rPr>
          <w:rFonts w:eastAsia="Arial Unicode MS" w:cs="Arial"/>
          <w:sz w:val="20"/>
          <w:szCs w:val="20"/>
        </w:rPr>
      </w:pPr>
      <w:r w:rsidRPr="00443F50">
        <w:rPr>
          <w:rFonts w:eastAsia="Arial Unicode MS" w:cs="Arial"/>
          <w:sz w:val="20"/>
          <w:szCs w:val="20"/>
        </w:rPr>
        <w:lastRenderedPageBreak/>
        <w:t>- Can resemble leiomyoma, angioleiomyoma, SMT-UMP, LMS, and myopericytoma</w:t>
      </w:r>
    </w:p>
    <w:p w14:paraId="16903FB5" w14:textId="77777777" w:rsidR="00FF6708" w:rsidRPr="00443F50" w:rsidRDefault="00FF6708" w:rsidP="00FF6708">
      <w:pPr>
        <w:ind w:left="720"/>
        <w:rPr>
          <w:rFonts w:eastAsia="Arial Unicode MS" w:cs="Arial"/>
          <w:sz w:val="20"/>
          <w:szCs w:val="20"/>
        </w:rPr>
      </w:pPr>
      <w:r w:rsidRPr="00443F50">
        <w:rPr>
          <w:rFonts w:eastAsia="Arial Unicode MS" w:cs="Arial"/>
          <w:sz w:val="20"/>
          <w:szCs w:val="20"/>
        </w:rPr>
        <w:t>- Less common features include foci of small round cells with irregular nuclear contours with smooth muscle immunophenotype and T lymphocytes infiltrates in tumor</w:t>
      </w:r>
    </w:p>
    <w:p w14:paraId="36E8C8F6" w14:textId="77777777" w:rsidR="00FF6708" w:rsidRPr="00443F50" w:rsidRDefault="00FF6708" w:rsidP="00FF670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443F50">
        <w:rPr>
          <w:rFonts w:ascii="Arial" w:hAnsi="Arial" w:cs="Arial"/>
          <w:sz w:val="20"/>
          <w:szCs w:val="20"/>
        </w:rPr>
        <w:t>Pathogenesis:</w:t>
      </w:r>
    </w:p>
    <w:p w14:paraId="1B7266C7" w14:textId="77777777" w:rsidR="00FF6708" w:rsidRPr="00443F50" w:rsidRDefault="00FF6708" w:rsidP="00FF6708">
      <w:pPr>
        <w:rPr>
          <w:rFonts w:eastAsia="Arial Unicode MS" w:cs="Arial"/>
          <w:sz w:val="20"/>
          <w:szCs w:val="20"/>
        </w:rPr>
      </w:pPr>
      <w:r w:rsidRPr="00443F50">
        <w:rPr>
          <w:rFonts w:cs="Arial"/>
          <w:sz w:val="20"/>
          <w:szCs w:val="20"/>
        </w:rPr>
        <w:tab/>
        <w:t xml:space="preserve">- </w:t>
      </w:r>
      <w:r w:rsidRPr="00443F50">
        <w:rPr>
          <w:rFonts w:eastAsia="Arial Unicode MS" w:cs="Arial"/>
          <w:sz w:val="20"/>
          <w:szCs w:val="20"/>
        </w:rPr>
        <w:t xml:space="preserve">EBV infection causes transformation of smooth muscle cells </w:t>
      </w:r>
    </w:p>
    <w:p w14:paraId="0EDD98DE" w14:textId="77777777" w:rsidR="00FF6708" w:rsidRPr="00443F50" w:rsidRDefault="00FF6708" w:rsidP="00FF6708">
      <w:pPr>
        <w:ind w:left="720"/>
        <w:rPr>
          <w:rFonts w:eastAsia="Arial Unicode MS" w:cs="Arial"/>
          <w:sz w:val="20"/>
          <w:szCs w:val="20"/>
        </w:rPr>
      </w:pPr>
      <w:r w:rsidRPr="00443F50">
        <w:rPr>
          <w:rFonts w:eastAsia="Arial Unicode MS" w:cs="Arial"/>
          <w:sz w:val="20"/>
          <w:szCs w:val="20"/>
        </w:rPr>
        <w:t>- Some cases show an increase in CD21, hypothesized as possible receptor for the virus</w:t>
      </w:r>
    </w:p>
    <w:p w14:paraId="663E3571" w14:textId="77777777" w:rsidR="00FF6708" w:rsidRPr="00443F50" w:rsidRDefault="00FF6708" w:rsidP="00FF6708">
      <w:pPr>
        <w:ind w:left="720"/>
        <w:rPr>
          <w:rFonts w:eastAsia="Arial Unicode MS" w:cs="Arial"/>
          <w:sz w:val="20"/>
          <w:szCs w:val="20"/>
        </w:rPr>
      </w:pPr>
      <w:r w:rsidRPr="00443F50">
        <w:rPr>
          <w:rFonts w:eastAsia="Arial Unicode MS" w:cs="Arial"/>
          <w:sz w:val="20"/>
          <w:szCs w:val="20"/>
        </w:rPr>
        <w:t>- Unclear how EBV causes neoplastic transformation but clonal virus proliferation is present and synchronous lesions in same patient have unique EBV clones in each lesion</w:t>
      </w:r>
    </w:p>
    <w:p w14:paraId="7B95241D" w14:textId="77777777" w:rsidR="00FF6708" w:rsidRPr="00443F50" w:rsidRDefault="00FF6708" w:rsidP="00FF6708">
      <w:pPr>
        <w:rPr>
          <w:rFonts w:cs="Arial"/>
          <w:sz w:val="20"/>
          <w:szCs w:val="20"/>
        </w:rPr>
      </w:pPr>
      <w:r w:rsidRPr="00443F50">
        <w:rPr>
          <w:rFonts w:cs="Arial"/>
          <w:sz w:val="20"/>
          <w:szCs w:val="20"/>
        </w:rPr>
        <w:t>Molecular Findings:</w:t>
      </w:r>
    </w:p>
    <w:p w14:paraId="2397543D" w14:textId="77777777" w:rsidR="00FF6708" w:rsidRPr="00443F50" w:rsidRDefault="00FF6708" w:rsidP="00FF6708">
      <w:pPr>
        <w:ind w:firstLine="720"/>
        <w:rPr>
          <w:rFonts w:cs="Arial"/>
          <w:sz w:val="20"/>
          <w:szCs w:val="20"/>
        </w:rPr>
      </w:pPr>
      <w:r w:rsidRPr="00443F50">
        <w:rPr>
          <w:rFonts w:cs="Arial"/>
          <w:sz w:val="20"/>
          <w:szCs w:val="20"/>
        </w:rPr>
        <w:t>- No reported recurrent molecular genetic findings described in literature</w:t>
      </w:r>
    </w:p>
    <w:p w14:paraId="7F876A9E" w14:textId="77777777" w:rsidR="00FF6708" w:rsidRPr="00443F50" w:rsidRDefault="00FF6708" w:rsidP="00FF6708">
      <w:pPr>
        <w:ind w:left="720"/>
        <w:rPr>
          <w:rFonts w:eastAsia="Arial Unicode MS" w:cs="Arial"/>
          <w:sz w:val="20"/>
          <w:szCs w:val="20"/>
        </w:rPr>
      </w:pPr>
      <w:r w:rsidRPr="00443F50">
        <w:rPr>
          <w:rFonts w:cs="Arial"/>
          <w:sz w:val="20"/>
          <w:szCs w:val="20"/>
        </w:rPr>
        <w:t xml:space="preserve">- In contrast to </w:t>
      </w:r>
      <w:r w:rsidRPr="00443F50">
        <w:rPr>
          <w:rFonts w:cs="Arial"/>
          <w:bCs/>
          <w:sz w:val="20"/>
          <w:szCs w:val="20"/>
        </w:rPr>
        <w:t>multiple gene alterations and very complex karyotypes</w:t>
      </w:r>
      <w:r w:rsidRPr="00443F50">
        <w:rPr>
          <w:rFonts w:cs="Arial"/>
          <w:sz w:val="20"/>
          <w:szCs w:val="20"/>
        </w:rPr>
        <w:t xml:space="preserve">, including numerous chromosomal gains and losses seen in soft tissue </w:t>
      </w:r>
      <w:r w:rsidRPr="00443F50">
        <w:rPr>
          <w:rFonts w:eastAsia="Arial Unicode MS" w:cs="Arial"/>
          <w:sz w:val="20"/>
          <w:szCs w:val="20"/>
        </w:rPr>
        <w:t xml:space="preserve">leiomyosarcomas, no genomic alterations present in our case via whole genome SNP array </w:t>
      </w:r>
    </w:p>
    <w:p w14:paraId="09123406" w14:textId="77777777" w:rsidR="00FF6708" w:rsidRPr="00443F50" w:rsidRDefault="00FF6708" w:rsidP="00FF6708">
      <w:pPr>
        <w:rPr>
          <w:rFonts w:eastAsia="Arial Unicode MS" w:cs="Arial"/>
          <w:sz w:val="20"/>
          <w:szCs w:val="20"/>
        </w:rPr>
      </w:pPr>
      <w:r w:rsidRPr="00443F50">
        <w:rPr>
          <w:rFonts w:eastAsia="Arial Unicode MS" w:cs="Arial"/>
          <w:sz w:val="20"/>
          <w:szCs w:val="20"/>
        </w:rPr>
        <w:t xml:space="preserve">Clinical information: </w:t>
      </w:r>
    </w:p>
    <w:p w14:paraId="1A6290FD" w14:textId="77777777" w:rsidR="00FF6708" w:rsidRPr="00443F50" w:rsidRDefault="00FF6708" w:rsidP="00FF6708">
      <w:pPr>
        <w:ind w:firstLine="720"/>
        <w:rPr>
          <w:rFonts w:eastAsia="Arial Unicode MS" w:cs="Arial"/>
          <w:sz w:val="20"/>
          <w:szCs w:val="20"/>
        </w:rPr>
      </w:pPr>
      <w:r w:rsidRPr="00443F50">
        <w:rPr>
          <w:rFonts w:eastAsia="Arial Unicode MS" w:cs="Arial"/>
          <w:sz w:val="20"/>
          <w:szCs w:val="20"/>
        </w:rPr>
        <w:t>- Occurs in both children and adults (median age: 30)</w:t>
      </w:r>
    </w:p>
    <w:p w14:paraId="52610656" w14:textId="77777777" w:rsidR="00FF6708" w:rsidRPr="00443F50" w:rsidRDefault="00FF6708" w:rsidP="00FF6708">
      <w:pPr>
        <w:ind w:left="720"/>
        <w:rPr>
          <w:rFonts w:eastAsia="Arial Unicode MS" w:cs="Arial"/>
          <w:sz w:val="20"/>
          <w:szCs w:val="20"/>
        </w:rPr>
      </w:pPr>
      <w:r w:rsidRPr="00443F50">
        <w:rPr>
          <w:rFonts w:eastAsia="Arial Unicode MS" w:cs="Arial"/>
          <w:sz w:val="20"/>
          <w:szCs w:val="20"/>
        </w:rPr>
        <w:t xml:space="preserve">- Recent subclassification based on cause of immunodeficiency and </w:t>
      </w:r>
      <w:r w:rsidRPr="00443F50">
        <w:rPr>
          <w:rFonts w:eastAsia="Arial Unicode MS" w:cs="Arial"/>
          <w:bCs/>
          <w:sz w:val="20"/>
          <w:szCs w:val="20"/>
        </w:rPr>
        <w:t>most common site of involvement</w:t>
      </w:r>
    </w:p>
    <w:p w14:paraId="6F3CF592" w14:textId="77777777" w:rsidR="00FF6708" w:rsidRPr="00443F50" w:rsidRDefault="00FF6708" w:rsidP="00FF6708">
      <w:pPr>
        <w:ind w:left="1440"/>
        <w:rPr>
          <w:rFonts w:eastAsia="Arial Unicode MS" w:cs="Arial"/>
          <w:sz w:val="20"/>
          <w:szCs w:val="20"/>
        </w:rPr>
      </w:pPr>
      <w:r w:rsidRPr="00443F50">
        <w:rPr>
          <w:rFonts w:eastAsia="Arial Unicode MS" w:cs="Arial"/>
          <w:sz w:val="20"/>
          <w:szCs w:val="20"/>
        </w:rPr>
        <w:t>- HIV: CNS, post-transplant: liver, and congenital immunodeficiency: lungs</w:t>
      </w:r>
    </w:p>
    <w:p w14:paraId="10A5C433" w14:textId="77777777" w:rsidR="00FF6708" w:rsidRPr="00443F50" w:rsidRDefault="00FF6708" w:rsidP="00FF6708">
      <w:pPr>
        <w:ind w:left="720"/>
        <w:rPr>
          <w:rFonts w:eastAsia="Arial Unicode MS" w:cs="Arial"/>
          <w:sz w:val="20"/>
          <w:szCs w:val="20"/>
        </w:rPr>
      </w:pPr>
      <w:r w:rsidRPr="00443F50">
        <w:rPr>
          <w:rFonts w:eastAsia="Arial Unicode MS" w:cs="Arial"/>
          <w:sz w:val="20"/>
          <w:szCs w:val="20"/>
        </w:rPr>
        <w:t>- Surgical resection as main treatment and most patients survive with persistent disease (80%); only rare patients die of disease</w:t>
      </w:r>
    </w:p>
    <w:p w14:paraId="42648A0E" w14:textId="77777777" w:rsidR="00FF6708" w:rsidRPr="00443F50" w:rsidRDefault="00FF6708" w:rsidP="00FF6708">
      <w:pPr>
        <w:ind w:left="720" w:firstLine="720"/>
        <w:rPr>
          <w:rFonts w:eastAsia="Arial Unicode MS" w:cs="Arial"/>
          <w:sz w:val="20"/>
          <w:szCs w:val="20"/>
        </w:rPr>
      </w:pPr>
      <w:r w:rsidRPr="00443F50">
        <w:rPr>
          <w:rFonts w:eastAsia="Arial Unicode MS" w:cs="Arial"/>
          <w:sz w:val="20"/>
          <w:szCs w:val="20"/>
        </w:rPr>
        <w:t>- HIV-related tumors have worst overall survival</w:t>
      </w:r>
    </w:p>
    <w:p w14:paraId="26111766" w14:textId="77777777" w:rsidR="00FF6708" w:rsidRPr="00443F50" w:rsidRDefault="00FF6708" w:rsidP="00FF6708">
      <w:pPr>
        <w:ind w:left="720"/>
        <w:rPr>
          <w:rFonts w:eastAsia="Arial Unicode MS" w:cs="Arial"/>
          <w:sz w:val="20"/>
          <w:szCs w:val="20"/>
        </w:rPr>
      </w:pPr>
      <w:r w:rsidRPr="00443F50">
        <w:rPr>
          <w:rFonts w:eastAsia="Arial Unicode MS" w:cs="Arial"/>
          <w:sz w:val="20"/>
          <w:szCs w:val="20"/>
        </w:rPr>
        <w:t>- Prognosis determined by immune condition of patient, not by tumor histology or focality</w:t>
      </w:r>
    </w:p>
    <w:p w14:paraId="78BB7580" w14:textId="77777777" w:rsidR="00FF6708" w:rsidRPr="00443F50" w:rsidRDefault="00FF6708" w:rsidP="00FF6708">
      <w:pPr>
        <w:pStyle w:val="BodyA"/>
        <w:pBdr>
          <w:top w:val="none" w:sz="0" w:space="0" w:color="auto"/>
          <w:left w:val="none" w:sz="0" w:space="0" w:color="auto"/>
          <w:bottom w:val="none" w:sz="0" w:space="0" w:color="auto"/>
          <w:right w:val="none" w:sz="0" w:space="0" w:color="auto"/>
          <w:bar w:val="none" w:sz="0" w:color="auto"/>
        </w:pBdr>
        <w:ind w:left="540"/>
        <w:rPr>
          <w:rFonts w:ascii="Arial" w:hAnsi="Arial" w:cs="Arial"/>
          <w:sz w:val="20"/>
          <w:szCs w:val="20"/>
        </w:rPr>
      </w:pPr>
    </w:p>
    <w:p w14:paraId="4A979A59" w14:textId="77777777" w:rsidR="00FF6708" w:rsidRPr="00443F50" w:rsidRDefault="00FF6708" w:rsidP="00FF6708">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350922EC" w14:textId="77777777" w:rsidR="00FF6708" w:rsidRPr="00443F50" w:rsidRDefault="00FF6708" w:rsidP="00FF6708">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hAnsi="Arial" w:cs="Arial"/>
          <w:b/>
          <w:sz w:val="20"/>
          <w:szCs w:val="20"/>
        </w:rPr>
        <w:t>References</w:t>
      </w:r>
      <w:r w:rsidRPr="00443F50">
        <w:rPr>
          <w:rFonts w:ascii="Arial" w:hAnsi="Arial" w:cs="Arial"/>
          <w:sz w:val="20"/>
          <w:szCs w:val="20"/>
        </w:rPr>
        <w:t>:</w:t>
      </w:r>
    </w:p>
    <w:p w14:paraId="3A8D825D" w14:textId="77777777" w:rsidR="00FF6708" w:rsidRPr="00443F50" w:rsidRDefault="00FF6708" w:rsidP="00FF6708">
      <w:pPr>
        <w:pStyle w:val="ListParagraph"/>
        <w:numPr>
          <w:ilvl w:val="0"/>
          <w:numId w:val="17"/>
        </w:numPr>
        <w:rPr>
          <w:rFonts w:cs="Arial"/>
          <w:sz w:val="20"/>
          <w:szCs w:val="20"/>
        </w:rPr>
      </w:pPr>
      <w:proofErr w:type="spellStart"/>
      <w:r w:rsidRPr="00443F50">
        <w:rPr>
          <w:rFonts w:cs="Arial"/>
          <w:sz w:val="20"/>
          <w:szCs w:val="20"/>
        </w:rPr>
        <w:t>Deyrup</w:t>
      </w:r>
      <w:proofErr w:type="spellEnd"/>
      <w:r w:rsidRPr="00443F50">
        <w:rPr>
          <w:rFonts w:cs="Arial"/>
          <w:sz w:val="20"/>
          <w:szCs w:val="20"/>
        </w:rPr>
        <w:t xml:space="preserve"> AT, Lee VK, Hill CE, </w:t>
      </w:r>
      <w:proofErr w:type="spellStart"/>
      <w:r w:rsidRPr="00443F50">
        <w:rPr>
          <w:rFonts w:cs="Arial"/>
          <w:sz w:val="20"/>
          <w:szCs w:val="20"/>
        </w:rPr>
        <w:t>Cheuk</w:t>
      </w:r>
      <w:proofErr w:type="spellEnd"/>
      <w:r w:rsidRPr="00443F50">
        <w:rPr>
          <w:rFonts w:cs="Arial"/>
          <w:sz w:val="20"/>
          <w:szCs w:val="20"/>
        </w:rPr>
        <w:t xml:space="preserve"> W, </w:t>
      </w:r>
      <w:proofErr w:type="spellStart"/>
      <w:r w:rsidRPr="00443F50">
        <w:rPr>
          <w:rFonts w:cs="Arial"/>
          <w:sz w:val="20"/>
          <w:szCs w:val="20"/>
        </w:rPr>
        <w:t>Toh</w:t>
      </w:r>
      <w:proofErr w:type="spellEnd"/>
      <w:r w:rsidRPr="00443F50">
        <w:rPr>
          <w:rFonts w:cs="Arial"/>
          <w:sz w:val="20"/>
          <w:szCs w:val="20"/>
        </w:rPr>
        <w:t xml:space="preserve"> HC, </w:t>
      </w:r>
      <w:proofErr w:type="spellStart"/>
      <w:r w:rsidRPr="00443F50">
        <w:rPr>
          <w:rFonts w:cs="Arial"/>
          <w:sz w:val="20"/>
          <w:szCs w:val="20"/>
        </w:rPr>
        <w:t>Kesavan</w:t>
      </w:r>
      <w:proofErr w:type="spellEnd"/>
      <w:r w:rsidRPr="00443F50">
        <w:rPr>
          <w:rFonts w:cs="Arial"/>
          <w:sz w:val="20"/>
          <w:szCs w:val="20"/>
        </w:rPr>
        <w:t xml:space="preserve"> S, Chan EW, Weiss SW. Epstein-Barr virus-associated smooth muscle tumors are distinctive mesenchymal tumors reflecting multiple infection events: a clinicopathologic and molecular analysis of 29 tumors from 19 patients. Am J </w:t>
      </w:r>
      <w:proofErr w:type="spellStart"/>
      <w:r w:rsidRPr="00443F50">
        <w:rPr>
          <w:rFonts w:cs="Arial"/>
          <w:sz w:val="20"/>
          <w:szCs w:val="20"/>
        </w:rPr>
        <w:t>Surg</w:t>
      </w:r>
      <w:proofErr w:type="spellEnd"/>
      <w:r w:rsidRPr="00443F50">
        <w:rPr>
          <w:rFonts w:cs="Arial"/>
          <w:sz w:val="20"/>
          <w:szCs w:val="20"/>
        </w:rPr>
        <w:t xml:space="preserve"> </w:t>
      </w:r>
      <w:proofErr w:type="spellStart"/>
      <w:r w:rsidRPr="00443F50">
        <w:rPr>
          <w:rFonts w:cs="Arial"/>
          <w:sz w:val="20"/>
          <w:szCs w:val="20"/>
        </w:rPr>
        <w:t>Pathol</w:t>
      </w:r>
      <w:proofErr w:type="spellEnd"/>
      <w:r w:rsidRPr="00443F50">
        <w:rPr>
          <w:rFonts w:cs="Arial"/>
          <w:sz w:val="20"/>
          <w:szCs w:val="20"/>
        </w:rPr>
        <w:t>. 2006 Jan</w:t>
      </w:r>
      <w:proofErr w:type="gramStart"/>
      <w:r w:rsidRPr="00443F50">
        <w:rPr>
          <w:rFonts w:cs="Arial"/>
          <w:sz w:val="20"/>
          <w:szCs w:val="20"/>
        </w:rPr>
        <w:t>;30</w:t>
      </w:r>
      <w:proofErr w:type="gramEnd"/>
      <w:r w:rsidRPr="00443F50">
        <w:rPr>
          <w:rFonts w:cs="Arial"/>
          <w:sz w:val="20"/>
          <w:szCs w:val="20"/>
        </w:rPr>
        <w:t>(1):75-82.</w:t>
      </w:r>
    </w:p>
    <w:p w14:paraId="61CF0053" w14:textId="77777777" w:rsidR="00FF6708" w:rsidRPr="00443F50" w:rsidRDefault="00FF6708" w:rsidP="00FF6708">
      <w:pPr>
        <w:pStyle w:val="ListParagraph"/>
        <w:numPr>
          <w:ilvl w:val="0"/>
          <w:numId w:val="17"/>
        </w:numPr>
        <w:rPr>
          <w:rFonts w:cs="Arial"/>
          <w:sz w:val="20"/>
          <w:szCs w:val="20"/>
        </w:rPr>
      </w:pPr>
      <w:r w:rsidRPr="00443F50">
        <w:rPr>
          <w:rFonts w:cs="Arial"/>
          <w:sz w:val="20"/>
          <w:szCs w:val="20"/>
        </w:rPr>
        <w:t xml:space="preserve">Hussein K, Rath B, </w:t>
      </w:r>
      <w:proofErr w:type="spellStart"/>
      <w:r w:rsidRPr="00443F50">
        <w:rPr>
          <w:rFonts w:cs="Arial"/>
          <w:sz w:val="20"/>
          <w:szCs w:val="20"/>
        </w:rPr>
        <w:t>Ludewig</w:t>
      </w:r>
      <w:proofErr w:type="spellEnd"/>
      <w:r w:rsidRPr="00443F50">
        <w:rPr>
          <w:rFonts w:cs="Arial"/>
          <w:sz w:val="20"/>
          <w:szCs w:val="20"/>
        </w:rPr>
        <w:t xml:space="preserve"> B, </w:t>
      </w:r>
      <w:proofErr w:type="spellStart"/>
      <w:r w:rsidRPr="00443F50">
        <w:rPr>
          <w:rFonts w:cs="Arial"/>
          <w:sz w:val="20"/>
          <w:szCs w:val="20"/>
        </w:rPr>
        <w:t>Kreipe</w:t>
      </w:r>
      <w:proofErr w:type="spellEnd"/>
      <w:r w:rsidRPr="00443F50">
        <w:rPr>
          <w:rFonts w:cs="Arial"/>
          <w:sz w:val="20"/>
          <w:szCs w:val="20"/>
        </w:rPr>
        <w:t xml:space="preserve"> H, </w:t>
      </w:r>
      <w:proofErr w:type="spellStart"/>
      <w:r w:rsidRPr="00443F50">
        <w:rPr>
          <w:rFonts w:cs="Arial"/>
          <w:sz w:val="20"/>
          <w:szCs w:val="20"/>
        </w:rPr>
        <w:t>Jonigk</w:t>
      </w:r>
      <w:proofErr w:type="spellEnd"/>
      <w:r w:rsidRPr="00443F50">
        <w:rPr>
          <w:rFonts w:cs="Arial"/>
          <w:sz w:val="20"/>
          <w:szCs w:val="20"/>
        </w:rPr>
        <w:t xml:space="preserve"> D. </w:t>
      </w:r>
      <w:proofErr w:type="spellStart"/>
      <w:r w:rsidRPr="00443F50">
        <w:rPr>
          <w:rFonts w:cs="Arial"/>
          <w:sz w:val="20"/>
          <w:szCs w:val="20"/>
        </w:rPr>
        <w:t>Clinico</w:t>
      </w:r>
      <w:proofErr w:type="spellEnd"/>
      <w:r w:rsidRPr="00443F50">
        <w:rPr>
          <w:rFonts w:cs="Arial"/>
          <w:sz w:val="20"/>
          <w:szCs w:val="20"/>
        </w:rPr>
        <w:t>-pathological characteristics of different types of immunodeficiency-</w:t>
      </w:r>
      <w:proofErr w:type="spellStart"/>
      <w:r w:rsidRPr="00443F50">
        <w:rPr>
          <w:rFonts w:cs="Arial"/>
          <w:sz w:val="20"/>
          <w:szCs w:val="20"/>
        </w:rPr>
        <w:t>associatedsmooth</w:t>
      </w:r>
      <w:proofErr w:type="spellEnd"/>
      <w:r w:rsidRPr="00443F50">
        <w:rPr>
          <w:rFonts w:cs="Arial"/>
          <w:sz w:val="20"/>
          <w:szCs w:val="20"/>
        </w:rPr>
        <w:t> muscle </w:t>
      </w:r>
      <w:proofErr w:type="spellStart"/>
      <w:r w:rsidRPr="00443F50">
        <w:rPr>
          <w:rFonts w:cs="Arial"/>
          <w:sz w:val="20"/>
          <w:szCs w:val="20"/>
        </w:rPr>
        <w:t>tumours</w:t>
      </w:r>
      <w:proofErr w:type="spellEnd"/>
      <w:r w:rsidRPr="00443F50">
        <w:rPr>
          <w:rFonts w:cs="Arial"/>
          <w:sz w:val="20"/>
          <w:szCs w:val="20"/>
        </w:rPr>
        <w:t xml:space="preserve">. </w:t>
      </w:r>
      <w:proofErr w:type="spellStart"/>
      <w:r w:rsidRPr="00443F50">
        <w:rPr>
          <w:rFonts w:cs="Arial"/>
          <w:sz w:val="20"/>
          <w:szCs w:val="20"/>
        </w:rPr>
        <w:t>Eur</w:t>
      </w:r>
      <w:proofErr w:type="spellEnd"/>
      <w:r w:rsidRPr="00443F50">
        <w:rPr>
          <w:rFonts w:cs="Arial"/>
          <w:sz w:val="20"/>
          <w:szCs w:val="20"/>
        </w:rPr>
        <w:t xml:space="preserve"> J Cancer. 2014 Sep</w:t>
      </w:r>
      <w:proofErr w:type="gramStart"/>
      <w:r w:rsidRPr="00443F50">
        <w:rPr>
          <w:rFonts w:cs="Arial"/>
          <w:sz w:val="20"/>
          <w:szCs w:val="20"/>
        </w:rPr>
        <w:t>;50</w:t>
      </w:r>
      <w:proofErr w:type="gramEnd"/>
      <w:r w:rsidRPr="00443F50">
        <w:rPr>
          <w:rFonts w:cs="Arial"/>
          <w:sz w:val="20"/>
          <w:szCs w:val="20"/>
        </w:rPr>
        <w:t>(14):2417-24. </w:t>
      </w:r>
    </w:p>
    <w:p w14:paraId="5D4C687C" w14:textId="77777777" w:rsidR="00FF6708" w:rsidRPr="00443F50" w:rsidRDefault="00FF6708" w:rsidP="00FF6708">
      <w:pPr>
        <w:pStyle w:val="ListParagraph"/>
        <w:numPr>
          <w:ilvl w:val="0"/>
          <w:numId w:val="17"/>
        </w:numPr>
        <w:rPr>
          <w:rFonts w:cs="Arial"/>
          <w:sz w:val="20"/>
          <w:szCs w:val="20"/>
        </w:rPr>
      </w:pPr>
      <w:r w:rsidRPr="00443F50">
        <w:rPr>
          <w:rFonts w:cs="Arial"/>
          <w:sz w:val="20"/>
          <w:szCs w:val="20"/>
        </w:rPr>
        <w:t xml:space="preserve">Lee ES, Locker J, </w:t>
      </w:r>
      <w:proofErr w:type="spellStart"/>
      <w:r w:rsidRPr="00443F50">
        <w:rPr>
          <w:rFonts w:cs="Arial"/>
          <w:sz w:val="20"/>
          <w:szCs w:val="20"/>
        </w:rPr>
        <w:t>Nalesnik</w:t>
      </w:r>
      <w:proofErr w:type="spellEnd"/>
      <w:r w:rsidRPr="00443F50">
        <w:rPr>
          <w:rFonts w:cs="Arial"/>
          <w:sz w:val="20"/>
          <w:szCs w:val="20"/>
        </w:rPr>
        <w:t xml:space="preserve"> M, Reyes J, Jaffe R, </w:t>
      </w:r>
      <w:proofErr w:type="spellStart"/>
      <w:r w:rsidRPr="00443F50">
        <w:rPr>
          <w:rFonts w:cs="Arial"/>
          <w:sz w:val="20"/>
          <w:szCs w:val="20"/>
        </w:rPr>
        <w:t>Alashari</w:t>
      </w:r>
      <w:proofErr w:type="spellEnd"/>
      <w:r w:rsidRPr="00443F50">
        <w:rPr>
          <w:rFonts w:cs="Arial"/>
          <w:sz w:val="20"/>
          <w:szCs w:val="20"/>
        </w:rPr>
        <w:t xml:space="preserve"> M, </w:t>
      </w:r>
      <w:proofErr w:type="spellStart"/>
      <w:r w:rsidRPr="00443F50">
        <w:rPr>
          <w:rFonts w:cs="Arial"/>
          <w:sz w:val="20"/>
          <w:szCs w:val="20"/>
        </w:rPr>
        <w:t>Nour</w:t>
      </w:r>
      <w:proofErr w:type="spellEnd"/>
      <w:r w:rsidRPr="00443F50">
        <w:rPr>
          <w:rFonts w:cs="Arial"/>
          <w:sz w:val="20"/>
          <w:szCs w:val="20"/>
        </w:rPr>
        <w:t xml:space="preserve"> B, </w:t>
      </w:r>
      <w:proofErr w:type="spellStart"/>
      <w:r w:rsidRPr="00443F50">
        <w:rPr>
          <w:rFonts w:cs="Arial"/>
          <w:sz w:val="20"/>
          <w:szCs w:val="20"/>
        </w:rPr>
        <w:t>Tzakis</w:t>
      </w:r>
      <w:proofErr w:type="spellEnd"/>
      <w:r w:rsidRPr="00443F50">
        <w:rPr>
          <w:rFonts w:cs="Arial"/>
          <w:sz w:val="20"/>
          <w:szCs w:val="20"/>
        </w:rPr>
        <w:t xml:space="preserve"> A, Dickman PS. The association of Epstein-Barr virus with smooth-muscle tumors occurring after organ transplantation. N </w:t>
      </w:r>
      <w:proofErr w:type="spellStart"/>
      <w:r w:rsidRPr="00443F50">
        <w:rPr>
          <w:rFonts w:cs="Arial"/>
          <w:sz w:val="20"/>
          <w:szCs w:val="20"/>
        </w:rPr>
        <w:t>Engl</w:t>
      </w:r>
      <w:proofErr w:type="spellEnd"/>
      <w:r w:rsidRPr="00443F50">
        <w:rPr>
          <w:rFonts w:cs="Arial"/>
          <w:sz w:val="20"/>
          <w:szCs w:val="20"/>
        </w:rPr>
        <w:t xml:space="preserve"> J Med. 1995 Jan 5</w:t>
      </w:r>
      <w:proofErr w:type="gramStart"/>
      <w:r w:rsidRPr="00443F50">
        <w:rPr>
          <w:rFonts w:cs="Arial"/>
          <w:sz w:val="20"/>
          <w:szCs w:val="20"/>
        </w:rPr>
        <w:t>;332</w:t>
      </w:r>
      <w:proofErr w:type="gramEnd"/>
      <w:r w:rsidRPr="00443F50">
        <w:rPr>
          <w:rFonts w:cs="Arial"/>
          <w:sz w:val="20"/>
          <w:szCs w:val="20"/>
        </w:rPr>
        <w:t>(1):19-25.</w:t>
      </w:r>
    </w:p>
    <w:p w14:paraId="5751524F" w14:textId="77777777" w:rsidR="00FF6708" w:rsidRPr="00443F50" w:rsidRDefault="00FF6708" w:rsidP="00FF6708">
      <w:pPr>
        <w:pStyle w:val="ListParagraph"/>
        <w:numPr>
          <w:ilvl w:val="0"/>
          <w:numId w:val="17"/>
        </w:numPr>
        <w:rPr>
          <w:rFonts w:cs="Arial"/>
          <w:sz w:val="20"/>
          <w:szCs w:val="20"/>
        </w:rPr>
      </w:pPr>
      <w:r w:rsidRPr="00443F50">
        <w:rPr>
          <w:rFonts w:cs="Arial"/>
          <w:sz w:val="20"/>
          <w:szCs w:val="20"/>
        </w:rPr>
        <w:t xml:space="preserve">McClain KL, Leach CT, Jenson HB, Joshi VV, Pollock BH, </w:t>
      </w:r>
      <w:proofErr w:type="spellStart"/>
      <w:r w:rsidRPr="00443F50">
        <w:rPr>
          <w:rFonts w:cs="Arial"/>
          <w:sz w:val="20"/>
          <w:szCs w:val="20"/>
        </w:rPr>
        <w:t>Parmley</w:t>
      </w:r>
      <w:proofErr w:type="spellEnd"/>
      <w:r w:rsidRPr="00443F50">
        <w:rPr>
          <w:rFonts w:cs="Arial"/>
          <w:sz w:val="20"/>
          <w:szCs w:val="20"/>
        </w:rPr>
        <w:t xml:space="preserve"> RT, </w:t>
      </w:r>
      <w:proofErr w:type="spellStart"/>
      <w:r w:rsidRPr="00443F50">
        <w:rPr>
          <w:rFonts w:cs="Arial"/>
          <w:sz w:val="20"/>
          <w:szCs w:val="20"/>
        </w:rPr>
        <w:t>DiCarlo</w:t>
      </w:r>
      <w:proofErr w:type="spellEnd"/>
      <w:r w:rsidRPr="00443F50">
        <w:rPr>
          <w:rFonts w:cs="Arial"/>
          <w:sz w:val="20"/>
          <w:szCs w:val="20"/>
        </w:rPr>
        <w:t xml:space="preserve"> FJ, Chadwick EG, Murphy SB. Association of Epstein-Barr virus with leiomyosarcomas in children with AIDS. N </w:t>
      </w:r>
      <w:proofErr w:type="spellStart"/>
      <w:r w:rsidRPr="00443F50">
        <w:rPr>
          <w:rFonts w:cs="Arial"/>
          <w:sz w:val="20"/>
          <w:szCs w:val="20"/>
        </w:rPr>
        <w:t>Engl</w:t>
      </w:r>
      <w:proofErr w:type="spellEnd"/>
      <w:r w:rsidRPr="00443F50">
        <w:rPr>
          <w:rFonts w:cs="Arial"/>
          <w:sz w:val="20"/>
          <w:szCs w:val="20"/>
        </w:rPr>
        <w:t xml:space="preserve"> J Med. 1995 Jan 5</w:t>
      </w:r>
      <w:proofErr w:type="gramStart"/>
      <w:r w:rsidRPr="00443F50">
        <w:rPr>
          <w:rFonts w:cs="Arial"/>
          <w:sz w:val="20"/>
          <w:szCs w:val="20"/>
        </w:rPr>
        <w:t>;332</w:t>
      </w:r>
      <w:proofErr w:type="gramEnd"/>
      <w:r w:rsidRPr="00443F50">
        <w:rPr>
          <w:rFonts w:cs="Arial"/>
          <w:sz w:val="20"/>
          <w:szCs w:val="20"/>
        </w:rPr>
        <w:t>(1):12-8.</w:t>
      </w:r>
    </w:p>
    <w:p w14:paraId="65CF84CD" w14:textId="77777777" w:rsidR="00FF6708" w:rsidRPr="00443F50" w:rsidRDefault="00FF6708" w:rsidP="00FF6708">
      <w:pPr>
        <w:pStyle w:val="ListParagraph"/>
        <w:numPr>
          <w:ilvl w:val="0"/>
          <w:numId w:val="17"/>
        </w:numPr>
        <w:rPr>
          <w:rFonts w:cs="Arial"/>
          <w:sz w:val="20"/>
          <w:szCs w:val="20"/>
        </w:rPr>
      </w:pPr>
      <w:proofErr w:type="spellStart"/>
      <w:r w:rsidRPr="00443F50">
        <w:rPr>
          <w:rFonts w:cs="Arial"/>
          <w:sz w:val="20"/>
          <w:szCs w:val="20"/>
        </w:rPr>
        <w:t>Purgina</w:t>
      </w:r>
      <w:proofErr w:type="spellEnd"/>
      <w:r w:rsidRPr="00443F50">
        <w:rPr>
          <w:rFonts w:cs="Arial"/>
          <w:sz w:val="20"/>
          <w:szCs w:val="20"/>
        </w:rPr>
        <w:t xml:space="preserve"> B, Rao UN, </w:t>
      </w:r>
      <w:proofErr w:type="spellStart"/>
      <w:r w:rsidRPr="00443F50">
        <w:rPr>
          <w:rFonts w:cs="Arial"/>
          <w:sz w:val="20"/>
          <w:szCs w:val="20"/>
        </w:rPr>
        <w:t>Miettinen</w:t>
      </w:r>
      <w:proofErr w:type="spellEnd"/>
      <w:r w:rsidRPr="00443F50">
        <w:rPr>
          <w:rFonts w:cs="Arial"/>
          <w:sz w:val="20"/>
          <w:szCs w:val="20"/>
        </w:rPr>
        <w:t xml:space="preserve"> M, </w:t>
      </w:r>
      <w:proofErr w:type="spellStart"/>
      <w:r w:rsidRPr="00443F50">
        <w:rPr>
          <w:rFonts w:cs="Arial"/>
          <w:sz w:val="20"/>
          <w:szCs w:val="20"/>
        </w:rPr>
        <w:t>Pantanowitz</w:t>
      </w:r>
      <w:proofErr w:type="spellEnd"/>
      <w:r w:rsidRPr="00443F50">
        <w:rPr>
          <w:rFonts w:cs="Arial"/>
          <w:sz w:val="20"/>
          <w:szCs w:val="20"/>
        </w:rPr>
        <w:t xml:space="preserve"> L. AIDS-Related EBV-Associated Smooth Muscle Tumors: A Review of 64 Published Cases. </w:t>
      </w:r>
      <w:proofErr w:type="spellStart"/>
      <w:r w:rsidRPr="00443F50">
        <w:rPr>
          <w:rFonts w:cs="Arial"/>
          <w:sz w:val="20"/>
          <w:szCs w:val="20"/>
        </w:rPr>
        <w:t>Patholog</w:t>
      </w:r>
      <w:proofErr w:type="spellEnd"/>
      <w:r w:rsidRPr="00443F50">
        <w:rPr>
          <w:rFonts w:cs="Arial"/>
          <w:sz w:val="20"/>
          <w:szCs w:val="20"/>
        </w:rPr>
        <w:t xml:space="preserve"> Res Int. 2011 Mar 10</w:t>
      </w:r>
      <w:proofErr w:type="gramStart"/>
      <w:r w:rsidRPr="00443F50">
        <w:rPr>
          <w:rFonts w:cs="Arial"/>
          <w:sz w:val="20"/>
          <w:szCs w:val="20"/>
        </w:rPr>
        <w:t>;2011</w:t>
      </w:r>
      <w:proofErr w:type="gramEnd"/>
      <w:r w:rsidRPr="00443F50">
        <w:rPr>
          <w:rFonts w:cs="Arial"/>
          <w:sz w:val="20"/>
          <w:szCs w:val="20"/>
        </w:rPr>
        <w:t>.</w:t>
      </w:r>
    </w:p>
    <w:p w14:paraId="6526A016" w14:textId="77777777" w:rsidR="00FF6708" w:rsidRPr="00443F50" w:rsidRDefault="00FF6708" w:rsidP="00FF6708">
      <w:pPr>
        <w:pStyle w:val="ListParagraph"/>
        <w:numPr>
          <w:ilvl w:val="0"/>
          <w:numId w:val="17"/>
        </w:numPr>
        <w:rPr>
          <w:rFonts w:cs="Arial"/>
          <w:sz w:val="20"/>
          <w:szCs w:val="20"/>
        </w:rPr>
      </w:pPr>
      <w:r w:rsidRPr="00443F50">
        <w:rPr>
          <w:rFonts w:cs="Arial"/>
          <w:sz w:val="20"/>
          <w:szCs w:val="20"/>
        </w:rPr>
        <w:t xml:space="preserve">Yang J, Du X, Chen K, </w:t>
      </w:r>
      <w:proofErr w:type="spellStart"/>
      <w:r w:rsidRPr="00443F50">
        <w:rPr>
          <w:rFonts w:cs="Arial"/>
          <w:sz w:val="20"/>
          <w:szCs w:val="20"/>
        </w:rPr>
        <w:t>Ylipää</w:t>
      </w:r>
      <w:proofErr w:type="spellEnd"/>
      <w:r w:rsidRPr="00443F50">
        <w:rPr>
          <w:rFonts w:cs="Arial"/>
          <w:sz w:val="20"/>
          <w:szCs w:val="20"/>
        </w:rPr>
        <w:t xml:space="preserve"> A, Lazar AJ, Trent J, Lev D, Pollock R, </w:t>
      </w:r>
      <w:proofErr w:type="spellStart"/>
      <w:r w:rsidRPr="00443F50">
        <w:rPr>
          <w:rFonts w:cs="Arial"/>
          <w:sz w:val="20"/>
          <w:szCs w:val="20"/>
        </w:rPr>
        <w:t>Hao</w:t>
      </w:r>
      <w:proofErr w:type="spellEnd"/>
      <w:r w:rsidRPr="00443F50">
        <w:rPr>
          <w:rFonts w:cs="Arial"/>
          <w:sz w:val="20"/>
          <w:szCs w:val="20"/>
        </w:rPr>
        <w:t xml:space="preserve"> X, Hunt K, Zhang W. Genetic aberrations in soft tissue leiomyosarcoma. Cancer Lett. 2009 Mar 8</w:t>
      </w:r>
      <w:proofErr w:type="gramStart"/>
      <w:r w:rsidRPr="00443F50">
        <w:rPr>
          <w:rFonts w:cs="Arial"/>
          <w:sz w:val="20"/>
          <w:szCs w:val="20"/>
        </w:rPr>
        <w:t>;275</w:t>
      </w:r>
      <w:proofErr w:type="gramEnd"/>
      <w:r w:rsidRPr="00443F50">
        <w:rPr>
          <w:rFonts w:cs="Arial"/>
          <w:sz w:val="20"/>
          <w:szCs w:val="20"/>
        </w:rPr>
        <w:t>(1):1-8.</w:t>
      </w:r>
    </w:p>
    <w:p w14:paraId="53820E28" w14:textId="77777777" w:rsidR="00FF6708" w:rsidRPr="00443F50" w:rsidRDefault="00FF6708">
      <w:pPr>
        <w:rPr>
          <w:rFonts w:cs="Arial"/>
          <w:b/>
          <w:sz w:val="20"/>
          <w:szCs w:val="20"/>
          <w:u w:val="single"/>
        </w:rPr>
      </w:pPr>
    </w:p>
    <w:p w14:paraId="244B1584" w14:textId="77777777" w:rsidR="007726ED" w:rsidRPr="00443F50" w:rsidRDefault="007726ED" w:rsidP="007726ED">
      <w:pPr>
        <w:rPr>
          <w:rFonts w:cs="Arial"/>
          <w:sz w:val="20"/>
          <w:szCs w:val="20"/>
        </w:rPr>
      </w:pPr>
    </w:p>
    <w:p w14:paraId="6F851C93"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b/>
          <w:sz w:val="20"/>
          <w:szCs w:val="20"/>
          <w:u w:val="single"/>
        </w:rPr>
      </w:pPr>
      <w:r w:rsidRPr="00443F50">
        <w:rPr>
          <w:rFonts w:ascii="Arial" w:hAnsi="Arial" w:cs="Arial"/>
          <w:b/>
          <w:sz w:val="20"/>
          <w:szCs w:val="20"/>
          <w:u w:val="single"/>
        </w:rPr>
        <w:t>Case 4</w:t>
      </w:r>
    </w:p>
    <w:p w14:paraId="60A6395F"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hAnsi="Arial" w:cs="Arial"/>
          <w:b/>
          <w:sz w:val="20"/>
          <w:szCs w:val="20"/>
        </w:rPr>
        <w:t>Presenter</w:t>
      </w:r>
      <w:r w:rsidRPr="00443F50">
        <w:rPr>
          <w:rFonts w:ascii="Arial" w:hAnsi="Arial" w:cs="Arial"/>
          <w:sz w:val="20"/>
          <w:szCs w:val="20"/>
        </w:rPr>
        <w:t>: Jefree Schulte, MD</w:t>
      </w:r>
    </w:p>
    <w:p w14:paraId="63F3E905"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hAnsi="Arial" w:cs="Arial"/>
          <w:b/>
          <w:sz w:val="20"/>
          <w:szCs w:val="20"/>
        </w:rPr>
        <w:t>Attending</w:t>
      </w:r>
      <w:r w:rsidRPr="00443F50">
        <w:rPr>
          <w:rFonts w:ascii="Arial" w:hAnsi="Arial" w:cs="Arial"/>
          <w:sz w:val="20"/>
          <w:szCs w:val="20"/>
        </w:rPr>
        <w:t>: Ricardo Lastra, MD, Aliya Husain, MD</w:t>
      </w:r>
    </w:p>
    <w:p w14:paraId="1F3F5A28" w14:textId="77777777" w:rsidR="007726ED" w:rsidRPr="00443F50" w:rsidRDefault="007726ED" w:rsidP="007726ED">
      <w:pPr>
        <w:rPr>
          <w:rFonts w:cs="Arial"/>
          <w:b/>
          <w:sz w:val="20"/>
          <w:szCs w:val="20"/>
        </w:rPr>
      </w:pPr>
    </w:p>
    <w:p w14:paraId="5C72753D" w14:textId="77777777" w:rsidR="007726ED" w:rsidRPr="00443F50" w:rsidRDefault="007726ED" w:rsidP="007726ED">
      <w:pPr>
        <w:rPr>
          <w:rFonts w:cs="Arial"/>
          <w:color w:val="000000"/>
          <w:sz w:val="20"/>
          <w:szCs w:val="20"/>
        </w:rPr>
      </w:pPr>
      <w:r w:rsidRPr="00443F50">
        <w:rPr>
          <w:rFonts w:cs="Arial"/>
          <w:b/>
          <w:sz w:val="20"/>
          <w:szCs w:val="20"/>
        </w:rPr>
        <w:t>Clinical History</w:t>
      </w:r>
      <w:r w:rsidRPr="00443F50">
        <w:rPr>
          <w:rFonts w:cs="Arial"/>
          <w:sz w:val="20"/>
          <w:szCs w:val="20"/>
        </w:rPr>
        <w:t xml:space="preserve">: </w:t>
      </w:r>
      <w:r w:rsidRPr="00443F50">
        <w:rPr>
          <w:rFonts w:cs="Arial"/>
          <w:color w:val="000000"/>
          <w:sz w:val="20"/>
          <w:szCs w:val="20"/>
        </w:rPr>
        <w:t>This 40-year-old female (G14P10) with a medical history including anemia and treated Chlamydia and Gonorrhea infections was at 38 weeks 6 days gestation. The fetus had multiple anomalies by ultrasound exam. Following induction of labor, the vaginal delivery was complicated by breech presentation. A representative section of the placenta is provided.</w:t>
      </w:r>
    </w:p>
    <w:p w14:paraId="2E0894A8"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1A3BAF4D"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443F50">
        <w:rPr>
          <w:rFonts w:ascii="Arial" w:hAnsi="Arial" w:cs="Arial"/>
          <w:b/>
          <w:sz w:val="20"/>
          <w:szCs w:val="20"/>
        </w:rPr>
        <w:t>Diagnosis</w:t>
      </w:r>
      <w:r w:rsidRPr="00443F50">
        <w:rPr>
          <w:rFonts w:ascii="Arial" w:hAnsi="Arial" w:cs="Arial"/>
          <w:sz w:val="20"/>
          <w:szCs w:val="20"/>
        </w:rPr>
        <w:t xml:space="preserve">: </w:t>
      </w:r>
    </w:p>
    <w:p w14:paraId="7EC0CE46"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eastAsia="Times New Roman" w:hAnsi="Arial" w:cs="Arial"/>
          <w:sz w:val="20"/>
          <w:szCs w:val="20"/>
        </w:rPr>
        <w:t>- Third trimester placenta (280 g) with dysmorphic villi consistent with trisomy 18.</w:t>
      </w:r>
    </w:p>
    <w:p w14:paraId="45B64133"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eastAsia="Times New Roman" w:hAnsi="Arial" w:cs="Arial"/>
          <w:sz w:val="20"/>
          <w:szCs w:val="20"/>
        </w:rPr>
        <w:t>- Retroplacental hematoma (7.5 cm).</w:t>
      </w:r>
    </w:p>
    <w:p w14:paraId="7BF01F69"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eastAsia="Times New Roman" w:hAnsi="Arial" w:cs="Arial"/>
          <w:sz w:val="20"/>
          <w:szCs w:val="20"/>
        </w:rPr>
        <w:t>- Three vessel cord with recent thrombus in one vessel.</w:t>
      </w:r>
    </w:p>
    <w:p w14:paraId="45F1EFD6"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eastAsia="Times New Roman" w:hAnsi="Arial" w:cs="Arial"/>
          <w:sz w:val="20"/>
          <w:szCs w:val="20"/>
        </w:rPr>
        <w:t>- Rare sickled maternal red cells.</w:t>
      </w:r>
    </w:p>
    <w:p w14:paraId="6D8AC5C6"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7FD21F62"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hAnsi="Arial" w:cs="Arial"/>
          <w:b/>
          <w:sz w:val="20"/>
          <w:szCs w:val="20"/>
        </w:rPr>
        <w:t>Differential Diagnosis</w:t>
      </w:r>
      <w:r w:rsidRPr="00443F50">
        <w:rPr>
          <w:rFonts w:ascii="Arial" w:hAnsi="Arial" w:cs="Arial"/>
          <w:sz w:val="20"/>
          <w:szCs w:val="20"/>
        </w:rPr>
        <w:t>:</w:t>
      </w:r>
    </w:p>
    <w:p w14:paraId="3B0AE684"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u w:val="single"/>
        </w:rPr>
      </w:pPr>
      <w:r w:rsidRPr="00443F50">
        <w:rPr>
          <w:rFonts w:ascii="Arial" w:hAnsi="Arial" w:cs="Arial"/>
          <w:sz w:val="20"/>
          <w:szCs w:val="20"/>
          <w:u w:val="single"/>
        </w:rPr>
        <w:t>Chorionic villi</w:t>
      </w:r>
    </w:p>
    <w:p w14:paraId="2C3A2FCB"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443F50">
        <w:rPr>
          <w:rFonts w:ascii="Arial" w:hAnsi="Arial" w:cs="Arial"/>
          <w:sz w:val="20"/>
          <w:szCs w:val="20"/>
        </w:rPr>
        <w:t>Immaturity</w:t>
      </w:r>
    </w:p>
    <w:p w14:paraId="4F48506B"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443F50">
        <w:rPr>
          <w:rFonts w:ascii="Arial" w:hAnsi="Arial" w:cs="Arial"/>
          <w:sz w:val="20"/>
          <w:szCs w:val="20"/>
        </w:rPr>
        <w:t>Molar pregnancy</w:t>
      </w:r>
    </w:p>
    <w:p w14:paraId="2441F243"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443F50">
        <w:rPr>
          <w:rFonts w:ascii="Arial" w:hAnsi="Arial" w:cs="Arial"/>
          <w:sz w:val="20"/>
          <w:szCs w:val="20"/>
        </w:rPr>
        <w:t>Infection</w:t>
      </w:r>
    </w:p>
    <w:p w14:paraId="10F7C291"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443F50">
        <w:rPr>
          <w:rFonts w:ascii="Arial" w:hAnsi="Arial" w:cs="Arial"/>
          <w:sz w:val="20"/>
          <w:szCs w:val="20"/>
        </w:rPr>
        <w:t xml:space="preserve">Placental mesenchymal dysplasia </w:t>
      </w:r>
    </w:p>
    <w:p w14:paraId="0BF0006F"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443F50">
        <w:rPr>
          <w:rFonts w:ascii="Arial" w:hAnsi="Arial" w:cs="Arial"/>
          <w:sz w:val="20"/>
          <w:szCs w:val="20"/>
        </w:rPr>
        <w:lastRenderedPageBreak/>
        <w:t>Chromosomal anomaly</w:t>
      </w:r>
    </w:p>
    <w:p w14:paraId="114D47F1"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5CCDA311"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u w:val="single"/>
        </w:rPr>
      </w:pPr>
      <w:r w:rsidRPr="00443F50">
        <w:rPr>
          <w:rFonts w:ascii="Arial" w:hAnsi="Arial" w:cs="Arial"/>
          <w:sz w:val="20"/>
          <w:szCs w:val="20"/>
          <w:u w:val="single"/>
        </w:rPr>
        <w:t>Intrauterine hematoma</w:t>
      </w:r>
    </w:p>
    <w:p w14:paraId="57F5BE0F"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443F50">
        <w:rPr>
          <w:rFonts w:ascii="Arial" w:hAnsi="Arial" w:cs="Arial"/>
          <w:sz w:val="20"/>
          <w:szCs w:val="20"/>
        </w:rPr>
        <w:t>- Retroplacental</w:t>
      </w:r>
    </w:p>
    <w:p w14:paraId="09891B19"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443F50">
        <w:rPr>
          <w:rFonts w:ascii="Arial" w:hAnsi="Arial" w:cs="Arial"/>
          <w:sz w:val="20"/>
          <w:szCs w:val="20"/>
        </w:rPr>
        <w:t>- Subchorionic</w:t>
      </w:r>
    </w:p>
    <w:p w14:paraId="6BE132CB"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443F50">
        <w:rPr>
          <w:rFonts w:ascii="Arial" w:hAnsi="Arial" w:cs="Arial"/>
          <w:sz w:val="20"/>
          <w:szCs w:val="20"/>
        </w:rPr>
        <w:t xml:space="preserve">- </w:t>
      </w:r>
      <w:proofErr w:type="spellStart"/>
      <w:r w:rsidRPr="00443F50">
        <w:rPr>
          <w:rFonts w:ascii="Arial" w:hAnsi="Arial" w:cs="Arial"/>
          <w:sz w:val="20"/>
          <w:szCs w:val="20"/>
        </w:rPr>
        <w:t>Subamniotic</w:t>
      </w:r>
      <w:proofErr w:type="spellEnd"/>
    </w:p>
    <w:p w14:paraId="39669619"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2F991CC4"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hAnsi="Arial" w:cs="Arial"/>
          <w:b/>
          <w:sz w:val="20"/>
          <w:szCs w:val="20"/>
        </w:rPr>
        <w:t>Key Features</w:t>
      </w:r>
      <w:r w:rsidRPr="00443F50">
        <w:rPr>
          <w:rFonts w:ascii="Arial" w:hAnsi="Arial" w:cs="Arial"/>
          <w:sz w:val="20"/>
          <w:szCs w:val="20"/>
        </w:rPr>
        <w:t>:</w:t>
      </w:r>
    </w:p>
    <w:p w14:paraId="1FF16352"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tabs>
          <w:tab w:val="left" w:pos="262"/>
        </w:tabs>
        <w:rPr>
          <w:rFonts w:ascii="Arial" w:hAnsi="Arial" w:cs="Arial"/>
          <w:sz w:val="20"/>
          <w:szCs w:val="20"/>
        </w:rPr>
      </w:pPr>
      <w:r w:rsidRPr="00443F50">
        <w:rPr>
          <w:rFonts w:ascii="Arial" w:hAnsi="Arial" w:cs="Arial"/>
          <w:sz w:val="20"/>
          <w:szCs w:val="20"/>
        </w:rPr>
        <w:t>- Low power demonstrates villi of various sizes with irregular villous contours, syncytial knots and perivillous fibrin.</w:t>
      </w:r>
    </w:p>
    <w:p w14:paraId="0A7C0BA5"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tabs>
          <w:tab w:val="left" w:pos="262"/>
        </w:tabs>
        <w:rPr>
          <w:rFonts w:ascii="Arial" w:hAnsi="Arial" w:cs="Arial"/>
          <w:sz w:val="20"/>
          <w:szCs w:val="20"/>
        </w:rPr>
      </w:pPr>
      <w:r w:rsidRPr="00443F50">
        <w:rPr>
          <w:rFonts w:ascii="Arial" w:hAnsi="Arial" w:cs="Arial"/>
          <w:sz w:val="20"/>
          <w:szCs w:val="20"/>
        </w:rPr>
        <w:t>- Some villi demonstrate prominent stromal overgrowth.</w:t>
      </w:r>
    </w:p>
    <w:p w14:paraId="53D77E06"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0D0A9828"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hAnsi="Arial" w:cs="Arial"/>
          <w:b/>
          <w:sz w:val="20"/>
          <w:szCs w:val="20"/>
        </w:rPr>
        <w:t>Discussion</w:t>
      </w:r>
      <w:r w:rsidRPr="00443F50">
        <w:rPr>
          <w:rFonts w:ascii="Arial" w:hAnsi="Arial" w:cs="Arial"/>
          <w:sz w:val="20"/>
          <w:szCs w:val="20"/>
        </w:rPr>
        <w:t>:</w:t>
      </w:r>
    </w:p>
    <w:p w14:paraId="6A7BE030"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u w:val="single"/>
        </w:rPr>
      </w:pPr>
      <w:r w:rsidRPr="00443F50">
        <w:rPr>
          <w:rFonts w:ascii="Arial" w:hAnsi="Arial" w:cs="Arial"/>
          <w:sz w:val="20"/>
          <w:szCs w:val="20"/>
          <w:u w:val="single"/>
        </w:rPr>
        <w:t>Dysmorphic villi</w:t>
      </w:r>
    </w:p>
    <w:p w14:paraId="2D549157" w14:textId="77777777" w:rsidR="007726ED" w:rsidRPr="00443F50" w:rsidRDefault="007726ED" w:rsidP="007726ED">
      <w:pPr>
        <w:pStyle w:val="BodyA"/>
        <w:numPr>
          <w:ilvl w:val="0"/>
          <w:numId w:val="13"/>
        </w:numPr>
        <w:pBdr>
          <w:top w:val="none" w:sz="0" w:space="0" w:color="auto"/>
          <w:left w:val="none" w:sz="0" w:space="0" w:color="auto"/>
          <w:bottom w:val="none" w:sz="0" w:space="0" w:color="auto"/>
          <w:right w:val="none" w:sz="0" w:space="0" w:color="auto"/>
          <w:bar w:val="none" w:sz="0" w:color="auto"/>
        </w:pBdr>
        <w:ind w:left="540" w:hanging="199"/>
        <w:rPr>
          <w:rFonts w:ascii="Arial" w:hAnsi="Arial" w:cs="Arial"/>
          <w:sz w:val="20"/>
          <w:szCs w:val="20"/>
        </w:rPr>
      </w:pPr>
      <w:r w:rsidRPr="00443F50">
        <w:rPr>
          <w:rFonts w:ascii="Arial" w:hAnsi="Arial" w:cs="Arial"/>
          <w:sz w:val="20"/>
          <w:szCs w:val="20"/>
        </w:rPr>
        <w:t>Nonspecific term with various morphologic findings.</w:t>
      </w:r>
    </w:p>
    <w:p w14:paraId="205892C5" w14:textId="77777777" w:rsidR="007726ED" w:rsidRPr="00443F50" w:rsidRDefault="007726ED" w:rsidP="007726ED">
      <w:pPr>
        <w:pStyle w:val="BodyA"/>
        <w:numPr>
          <w:ilvl w:val="0"/>
          <w:numId w:val="13"/>
        </w:numPr>
        <w:pBdr>
          <w:top w:val="none" w:sz="0" w:space="0" w:color="auto"/>
          <w:left w:val="none" w:sz="0" w:space="0" w:color="auto"/>
          <w:bottom w:val="none" w:sz="0" w:space="0" w:color="auto"/>
          <w:right w:val="none" w:sz="0" w:space="0" w:color="auto"/>
          <w:bar w:val="none" w:sz="0" w:color="auto"/>
        </w:pBdr>
        <w:ind w:left="540" w:hanging="199"/>
        <w:rPr>
          <w:rFonts w:ascii="Arial" w:hAnsi="Arial" w:cs="Arial"/>
          <w:sz w:val="20"/>
          <w:szCs w:val="20"/>
        </w:rPr>
      </w:pPr>
      <w:r w:rsidRPr="00443F50">
        <w:rPr>
          <w:rFonts w:ascii="Arial" w:hAnsi="Arial" w:cs="Arial"/>
          <w:sz w:val="20"/>
          <w:szCs w:val="20"/>
        </w:rPr>
        <w:t>Features include irregular villous contours, stromal overgrowth, various vascular abnormalities, and increased trophoblastic inclusions.</w:t>
      </w:r>
    </w:p>
    <w:p w14:paraId="01035315" w14:textId="77777777" w:rsidR="007726ED" w:rsidRPr="00443F50" w:rsidRDefault="007726ED" w:rsidP="007726ED">
      <w:pPr>
        <w:pStyle w:val="BodyA"/>
        <w:numPr>
          <w:ilvl w:val="0"/>
          <w:numId w:val="13"/>
        </w:numPr>
        <w:pBdr>
          <w:top w:val="none" w:sz="0" w:space="0" w:color="auto"/>
          <w:left w:val="none" w:sz="0" w:space="0" w:color="auto"/>
          <w:bottom w:val="none" w:sz="0" w:space="0" w:color="auto"/>
          <w:right w:val="none" w:sz="0" w:space="0" w:color="auto"/>
          <w:bar w:val="none" w:sz="0" w:color="auto"/>
        </w:pBdr>
        <w:ind w:left="540" w:hanging="199"/>
        <w:rPr>
          <w:rFonts w:ascii="Arial" w:hAnsi="Arial" w:cs="Arial"/>
          <w:sz w:val="20"/>
          <w:szCs w:val="20"/>
        </w:rPr>
      </w:pPr>
      <w:r w:rsidRPr="00443F50">
        <w:rPr>
          <w:rFonts w:ascii="Arial" w:hAnsi="Arial" w:cs="Arial"/>
          <w:sz w:val="20"/>
          <w:szCs w:val="20"/>
        </w:rPr>
        <w:t>Easily confused with entities listed in the differential diagnosis</w:t>
      </w:r>
    </w:p>
    <w:p w14:paraId="7796F2FD"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u w:val="single"/>
        </w:rPr>
      </w:pPr>
      <w:r w:rsidRPr="00443F50">
        <w:rPr>
          <w:rFonts w:ascii="Arial" w:hAnsi="Arial" w:cs="Arial"/>
          <w:sz w:val="20"/>
          <w:szCs w:val="20"/>
          <w:u w:val="single"/>
        </w:rPr>
        <w:t>Clinical Findings</w:t>
      </w:r>
    </w:p>
    <w:p w14:paraId="74F4D41C"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ind w:left="360" w:hanging="360"/>
        <w:rPr>
          <w:rFonts w:ascii="Arial" w:hAnsi="Arial" w:cs="Arial"/>
          <w:sz w:val="20"/>
          <w:szCs w:val="20"/>
        </w:rPr>
      </w:pPr>
      <w:r w:rsidRPr="00443F50">
        <w:rPr>
          <w:rFonts w:ascii="Arial" w:hAnsi="Arial" w:cs="Arial"/>
          <w:sz w:val="20"/>
          <w:szCs w:val="20"/>
        </w:rPr>
        <w:tab/>
        <w:t>- Prenatal testing reveals trisomy 18.</w:t>
      </w:r>
    </w:p>
    <w:p w14:paraId="6F7A39D1"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u w:val="single"/>
        </w:rPr>
      </w:pPr>
      <w:r w:rsidRPr="00443F50">
        <w:rPr>
          <w:rFonts w:ascii="Arial" w:hAnsi="Arial" w:cs="Arial"/>
          <w:sz w:val="20"/>
          <w:szCs w:val="20"/>
          <w:u w:val="single"/>
        </w:rPr>
        <w:t xml:space="preserve">Histologic Features </w:t>
      </w:r>
    </w:p>
    <w:p w14:paraId="3F090CAC" w14:textId="77777777" w:rsidR="007726ED" w:rsidRPr="00443F50" w:rsidRDefault="007726ED" w:rsidP="007726ED">
      <w:pPr>
        <w:pStyle w:val="BodyA"/>
        <w:numPr>
          <w:ilvl w:val="0"/>
          <w:numId w:val="14"/>
        </w:numPr>
        <w:pBdr>
          <w:top w:val="none" w:sz="0" w:space="0" w:color="auto"/>
          <w:left w:val="none" w:sz="0" w:space="0" w:color="auto"/>
          <w:bottom w:val="none" w:sz="0" w:space="0" w:color="auto"/>
          <w:right w:val="none" w:sz="0" w:space="0" w:color="auto"/>
          <w:bar w:val="none" w:sz="0" w:color="auto"/>
        </w:pBdr>
        <w:ind w:left="540" w:hanging="199"/>
        <w:rPr>
          <w:rFonts w:ascii="Arial" w:hAnsi="Arial" w:cs="Arial"/>
          <w:sz w:val="20"/>
          <w:szCs w:val="20"/>
        </w:rPr>
      </w:pPr>
      <w:r w:rsidRPr="00443F50">
        <w:rPr>
          <w:rFonts w:ascii="Arial" w:hAnsi="Arial" w:cs="Arial"/>
          <w:sz w:val="20"/>
          <w:szCs w:val="20"/>
        </w:rPr>
        <w:t xml:space="preserve">Well-developed tertiary villi ruled out immaturity. </w:t>
      </w:r>
    </w:p>
    <w:p w14:paraId="5938052A" w14:textId="77777777" w:rsidR="007726ED" w:rsidRPr="00443F50" w:rsidRDefault="007726ED" w:rsidP="007726ED">
      <w:pPr>
        <w:pStyle w:val="BodyA"/>
        <w:numPr>
          <w:ilvl w:val="0"/>
          <w:numId w:val="14"/>
        </w:numPr>
        <w:pBdr>
          <w:top w:val="none" w:sz="0" w:space="0" w:color="auto"/>
          <w:left w:val="none" w:sz="0" w:space="0" w:color="auto"/>
          <w:bottom w:val="none" w:sz="0" w:space="0" w:color="auto"/>
          <w:right w:val="none" w:sz="0" w:space="0" w:color="auto"/>
          <w:bar w:val="none" w:sz="0" w:color="auto"/>
        </w:pBdr>
        <w:ind w:left="540" w:hanging="199"/>
        <w:rPr>
          <w:rFonts w:ascii="Arial" w:hAnsi="Arial" w:cs="Arial"/>
          <w:sz w:val="20"/>
          <w:szCs w:val="20"/>
        </w:rPr>
      </w:pPr>
      <w:r w:rsidRPr="00443F50">
        <w:rPr>
          <w:rFonts w:ascii="Arial" w:hAnsi="Arial" w:cs="Arial"/>
          <w:sz w:val="20"/>
          <w:szCs w:val="20"/>
        </w:rPr>
        <w:t>Given presentation at full term, and lack of villous cisterns or trophoblastic proliferations, molar pregnancy was no longer considered.</w:t>
      </w:r>
    </w:p>
    <w:p w14:paraId="552AFE90" w14:textId="77777777" w:rsidR="007726ED" w:rsidRPr="00443F50" w:rsidRDefault="007726ED" w:rsidP="007726ED">
      <w:pPr>
        <w:pStyle w:val="BodyA"/>
        <w:numPr>
          <w:ilvl w:val="0"/>
          <w:numId w:val="14"/>
        </w:numPr>
        <w:pBdr>
          <w:top w:val="none" w:sz="0" w:space="0" w:color="auto"/>
          <w:left w:val="none" w:sz="0" w:space="0" w:color="auto"/>
          <w:bottom w:val="none" w:sz="0" w:space="0" w:color="auto"/>
          <w:right w:val="none" w:sz="0" w:space="0" w:color="auto"/>
          <w:bar w:val="none" w:sz="0" w:color="auto"/>
        </w:pBdr>
        <w:ind w:left="540" w:hanging="199"/>
        <w:rPr>
          <w:rFonts w:ascii="Arial" w:hAnsi="Arial" w:cs="Arial"/>
          <w:sz w:val="20"/>
          <w:szCs w:val="20"/>
        </w:rPr>
      </w:pPr>
      <w:r w:rsidRPr="00443F50">
        <w:rPr>
          <w:rFonts w:ascii="Arial" w:hAnsi="Arial" w:cs="Arial"/>
          <w:sz w:val="20"/>
          <w:szCs w:val="20"/>
        </w:rPr>
        <w:t>No viral inclusions or chronic villitis identified, making infection less likely.</w:t>
      </w:r>
    </w:p>
    <w:p w14:paraId="6D74C023" w14:textId="77777777" w:rsidR="007726ED" w:rsidRPr="00443F50" w:rsidRDefault="007726ED" w:rsidP="007726ED">
      <w:pPr>
        <w:pStyle w:val="BodyA"/>
        <w:numPr>
          <w:ilvl w:val="0"/>
          <w:numId w:val="14"/>
        </w:numPr>
        <w:pBdr>
          <w:top w:val="none" w:sz="0" w:space="0" w:color="auto"/>
          <w:left w:val="none" w:sz="0" w:space="0" w:color="auto"/>
          <w:bottom w:val="none" w:sz="0" w:space="0" w:color="auto"/>
          <w:right w:val="none" w:sz="0" w:space="0" w:color="auto"/>
          <w:bar w:val="none" w:sz="0" w:color="auto"/>
        </w:pBdr>
        <w:ind w:left="540" w:hanging="199"/>
        <w:rPr>
          <w:rFonts w:ascii="Arial" w:hAnsi="Arial" w:cs="Arial"/>
          <w:sz w:val="20"/>
          <w:szCs w:val="20"/>
        </w:rPr>
      </w:pPr>
      <w:r w:rsidRPr="00443F50">
        <w:rPr>
          <w:rFonts w:ascii="Arial" w:hAnsi="Arial" w:cs="Arial"/>
          <w:sz w:val="20"/>
          <w:szCs w:val="20"/>
        </w:rPr>
        <w:t>Placental mesenchymal dysplasia not considered due to lack of histologic correlates and low placental weight.</w:t>
      </w:r>
    </w:p>
    <w:p w14:paraId="32FBF926"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u w:val="single"/>
        </w:rPr>
      </w:pPr>
      <w:r w:rsidRPr="00443F50">
        <w:rPr>
          <w:rFonts w:ascii="Arial" w:hAnsi="Arial" w:cs="Arial"/>
          <w:sz w:val="20"/>
          <w:szCs w:val="20"/>
          <w:u w:val="single"/>
        </w:rPr>
        <w:t>Retroplacental hematoma</w:t>
      </w:r>
    </w:p>
    <w:p w14:paraId="0791F928" w14:textId="77777777" w:rsidR="007726ED" w:rsidRPr="00443F50" w:rsidRDefault="007726ED" w:rsidP="007726ED">
      <w:pPr>
        <w:pStyle w:val="BodyA"/>
        <w:numPr>
          <w:ilvl w:val="0"/>
          <w:numId w:val="15"/>
        </w:numPr>
        <w:pBdr>
          <w:top w:val="none" w:sz="0" w:space="0" w:color="auto"/>
          <w:left w:val="none" w:sz="0" w:space="0" w:color="auto"/>
          <w:bottom w:val="none" w:sz="0" w:space="0" w:color="auto"/>
          <w:right w:val="none" w:sz="0" w:space="0" w:color="auto"/>
          <w:bar w:val="none" w:sz="0" w:color="auto"/>
        </w:pBdr>
        <w:ind w:left="540" w:hanging="199"/>
        <w:rPr>
          <w:rFonts w:ascii="Arial" w:hAnsi="Arial" w:cs="Arial"/>
          <w:sz w:val="20"/>
          <w:szCs w:val="20"/>
        </w:rPr>
      </w:pPr>
      <w:r w:rsidRPr="00443F50">
        <w:rPr>
          <w:rFonts w:ascii="Arial" w:hAnsi="Arial" w:cs="Arial"/>
          <w:sz w:val="20"/>
          <w:szCs w:val="20"/>
        </w:rPr>
        <w:t>Hematoma confined entirely behind maternal surface and not involving fetal membranes.</w:t>
      </w:r>
    </w:p>
    <w:p w14:paraId="0610188D" w14:textId="77777777" w:rsidR="007726ED" w:rsidRPr="00443F50" w:rsidRDefault="007726ED" w:rsidP="007726ED">
      <w:pPr>
        <w:pStyle w:val="BodyA"/>
        <w:numPr>
          <w:ilvl w:val="0"/>
          <w:numId w:val="15"/>
        </w:numPr>
        <w:pBdr>
          <w:top w:val="none" w:sz="0" w:space="0" w:color="auto"/>
          <w:left w:val="none" w:sz="0" w:space="0" w:color="auto"/>
          <w:bottom w:val="none" w:sz="0" w:space="0" w:color="auto"/>
          <w:right w:val="none" w:sz="0" w:space="0" w:color="auto"/>
          <w:bar w:val="none" w:sz="0" w:color="auto"/>
        </w:pBdr>
        <w:ind w:left="540" w:hanging="199"/>
        <w:rPr>
          <w:rFonts w:ascii="Arial" w:hAnsi="Arial" w:cs="Arial"/>
          <w:sz w:val="20"/>
          <w:szCs w:val="20"/>
        </w:rPr>
      </w:pPr>
      <w:r w:rsidRPr="00443F50">
        <w:rPr>
          <w:rFonts w:ascii="Arial" w:hAnsi="Arial" w:cs="Arial"/>
          <w:sz w:val="20"/>
          <w:szCs w:val="20"/>
        </w:rPr>
        <w:t>Associated with the worst outcome of all intrauterine hematomas.</w:t>
      </w:r>
    </w:p>
    <w:p w14:paraId="328A825C"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u w:val="single"/>
        </w:rPr>
      </w:pPr>
      <w:r w:rsidRPr="00443F50">
        <w:rPr>
          <w:rFonts w:ascii="Arial" w:hAnsi="Arial" w:cs="Arial"/>
          <w:sz w:val="20"/>
          <w:szCs w:val="20"/>
          <w:u w:val="single"/>
        </w:rPr>
        <w:t>Umbilical Cord Thrombus</w:t>
      </w:r>
    </w:p>
    <w:p w14:paraId="06B7D28D"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443F50">
        <w:rPr>
          <w:rFonts w:ascii="Arial" w:hAnsi="Arial" w:cs="Arial"/>
          <w:sz w:val="20"/>
          <w:szCs w:val="20"/>
        </w:rPr>
        <w:tab/>
        <w:t>- Nonspecific finding, with some evidence of increased associated with trisomy 18.</w:t>
      </w:r>
    </w:p>
    <w:p w14:paraId="55151781"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u w:val="single"/>
        </w:rPr>
      </w:pPr>
      <w:r w:rsidRPr="00443F50">
        <w:rPr>
          <w:rFonts w:ascii="Arial" w:hAnsi="Arial" w:cs="Arial"/>
          <w:sz w:val="20"/>
          <w:szCs w:val="20"/>
          <w:u w:val="single"/>
        </w:rPr>
        <w:t>Sickle cell trait:</w:t>
      </w:r>
    </w:p>
    <w:p w14:paraId="2533971E"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443F50">
        <w:rPr>
          <w:rFonts w:ascii="Arial" w:hAnsi="Arial" w:cs="Arial"/>
          <w:sz w:val="20"/>
          <w:szCs w:val="20"/>
        </w:rPr>
        <w:tab/>
        <w:t xml:space="preserve">- No increased risk of morbidity to fetus. </w:t>
      </w:r>
    </w:p>
    <w:p w14:paraId="473918EA"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14:paraId="747D99A1"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443F50">
        <w:rPr>
          <w:rFonts w:ascii="Arial" w:hAnsi="Arial" w:cs="Arial"/>
          <w:b/>
          <w:sz w:val="20"/>
          <w:szCs w:val="20"/>
        </w:rPr>
        <w:t>References</w:t>
      </w:r>
      <w:r w:rsidRPr="00443F50">
        <w:rPr>
          <w:rFonts w:ascii="Arial" w:hAnsi="Arial" w:cs="Arial"/>
          <w:sz w:val="20"/>
          <w:szCs w:val="20"/>
        </w:rPr>
        <w:t>:</w:t>
      </w:r>
    </w:p>
    <w:p w14:paraId="117BA06A" w14:textId="77777777" w:rsidR="007726ED" w:rsidRPr="00443F50" w:rsidRDefault="007726ED" w:rsidP="007726ED">
      <w:pPr>
        <w:pStyle w:val="BodyA"/>
        <w:numPr>
          <w:ilvl w:val="0"/>
          <w:numId w:val="16"/>
        </w:numPr>
        <w:pBdr>
          <w:top w:val="none" w:sz="0" w:space="0" w:color="auto"/>
          <w:left w:val="none" w:sz="0" w:space="0" w:color="auto"/>
          <w:bottom w:val="none" w:sz="0" w:space="0" w:color="auto"/>
          <w:right w:val="none" w:sz="0" w:space="0" w:color="auto"/>
          <w:bar w:val="none" w:sz="0" w:color="auto"/>
        </w:pBdr>
        <w:ind w:left="360" w:hanging="360"/>
        <w:rPr>
          <w:rFonts w:ascii="Arial" w:eastAsia="Times New Roman" w:hAnsi="Arial" w:cs="Arial"/>
          <w:sz w:val="20"/>
          <w:szCs w:val="20"/>
        </w:rPr>
      </w:pPr>
      <w:r w:rsidRPr="00443F50">
        <w:rPr>
          <w:rFonts w:ascii="Arial" w:eastAsia="Times New Roman" w:hAnsi="Arial" w:cs="Arial"/>
          <w:sz w:val="20"/>
          <w:szCs w:val="20"/>
        </w:rPr>
        <w:t xml:space="preserve">Banet N, </w:t>
      </w:r>
      <w:proofErr w:type="gramStart"/>
      <w:r w:rsidRPr="00443F50">
        <w:rPr>
          <w:rFonts w:ascii="Arial" w:eastAsia="Times New Roman" w:hAnsi="Arial" w:cs="Arial"/>
          <w:sz w:val="20"/>
          <w:szCs w:val="20"/>
        </w:rPr>
        <w:t>et</w:t>
      </w:r>
      <w:proofErr w:type="gramEnd"/>
      <w:r w:rsidRPr="00443F50">
        <w:rPr>
          <w:rFonts w:ascii="Arial" w:eastAsia="Times New Roman" w:hAnsi="Arial" w:cs="Arial"/>
          <w:sz w:val="20"/>
          <w:szCs w:val="20"/>
        </w:rPr>
        <w:t xml:space="preserve">. </w:t>
      </w:r>
      <w:proofErr w:type="gramStart"/>
      <w:r w:rsidRPr="00443F50">
        <w:rPr>
          <w:rFonts w:ascii="Arial" w:eastAsia="Times New Roman" w:hAnsi="Arial" w:cs="Arial"/>
          <w:sz w:val="20"/>
          <w:szCs w:val="20"/>
        </w:rPr>
        <w:t>al</w:t>
      </w:r>
      <w:proofErr w:type="gramEnd"/>
      <w:r w:rsidRPr="00443F50">
        <w:rPr>
          <w:rFonts w:ascii="Arial" w:eastAsia="Times New Roman" w:hAnsi="Arial" w:cs="Arial"/>
          <w:sz w:val="20"/>
          <w:szCs w:val="20"/>
        </w:rPr>
        <w:t xml:space="preserve">. </w:t>
      </w:r>
      <w:r w:rsidRPr="00443F50">
        <w:rPr>
          <w:rFonts w:ascii="Arial" w:eastAsia="Times New Roman" w:hAnsi="Arial" w:cs="Arial"/>
          <w:bCs/>
          <w:sz w:val="20"/>
          <w:szCs w:val="20"/>
        </w:rPr>
        <w:t xml:space="preserve">Characteristics of hydatidiform moles: analysis of a prospective series with p57 immunohistochemistry and molecular genotyping. </w:t>
      </w:r>
      <w:r w:rsidRPr="00443F50">
        <w:rPr>
          <w:rFonts w:ascii="Arial" w:eastAsia="Times New Roman" w:hAnsi="Arial" w:cs="Arial"/>
          <w:i/>
          <w:color w:val="262626"/>
          <w:sz w:val="20"/>
          <w:szCs w:val="20"/>
        </w:rPr>
        <w:t xml:space="preserve">Mod </w:t>
      </w:r>
      <w:proofErr w:type="spellStart"/>
      <w:r w:rsidRPr="00443F50">
        <w:rPr>
          <w:rFonts w:ascii="Arial" w:eastAsia="Times New Roman" w:hAnsi="Arial" w:cs="Arial"/>
          <w:i/>
          <w:color w:val="262626"/>
          <w:sz w:val="20"/>
          <w:szCs w:val="20"/>
        </w:rPr>
        <w:t>Pathol</w:t>
      </w:r>
      <w:proofErr w:type="spellEnd"/>
      <w:r w:rsidRPr="00443F50">
        <w:rPr>
          <w:rFonts w:ascii="Arial" w:eastAsia="Times New Roman" w:hAnsi="Arial" w:cs="Arial"/>
          <w:i/>
          <w:color w:val="262626"/>
          <w:sz w:val="20"/>
          <w:szCs w:val="20"/>
        </w:rPr>
        <w:t>.</w:t>
      </w:r>
      <w:r w:rsidRPr="00443F50">
        <w:rPr>
          <w:rFonts w:ascii="Arial" w:eastAsia="Times New Roman" w:hAnsi="Arial" w:cs="Arial"/>
          <w:sz w:val="20"/>
          <w:szCs w:val="20"/>
        </w:rPr>
        <w:t xml:space="preserve"> 2014 Feb</w:t>
      </w:r>
      <w:proofErr w:type="gramStart"/>
      <w:r w:rsidRPr="00443F50">
        <w:rPr>
          <w:rFonts w:ascii="Arial" w:eastAsia="Times New Roman" w:hAnsi="Arial" w:cs="Arial"/>
          <w:sz w:val="20"/>
          <w:szCs w:val="20"/>
        </w:rPr>
        <w:t>;27</w:t>
      </w:r>
      <w:proofErr w:type="gramEnd"/>
      <w:r w:rsidRPr="00443F50">
        <w:rPr>
          <w:rFonts w:ascii="Arial" w:eastAsia="Times New Roman" w:hAnsi="Arial" w:cs="Arial"/>
          <w:sz w:val="20"/>
          <w:szCs w:val="20"/>
        </w:rPr>
        <w:t>(2):238-54.</w:t>
      </w:r>
    </w:p>
    <w:p w14:paraId="4EC5BDC7" w14:textId="77777777" w:rsidR="007726ED" w:rsidRPr="00443F50" w:rsidRDefault="007726ED" w:rsidP="007726ED">
      <w:pPr>
        <w:pStyle w:val="BodyA"/>
        <w:numPr>
          <w:ilvl w:val="0"/>
          <w:numId w:val="16"/>
        </w:numPr>
        <w:pBdr>
          <w:top w:val="none" w:sz="0" w:space="0" w:color="auto"/>
          <w:left w:val="none" w:sz="0" w:space="0" w:color="auto"/>
          <w:bottom w:val="none" w:sz="0" w:space="0" w:color="auto"/>
          <w:right w:val="none" w:sz="0" w:space="0" w:color="auto"/>
          <w:bar w:val="none" w:sz="0" w:color="auto"/>
        </w:pBdr>
        <w:ind w:left="360" w:hanging="360"/>
        <w:rPr>
          <w:rFonts w:ascii="Arial" w:eastAsia="Times New Roman" w:hAnsi="Arial" w:cs="Arial"/>
          <w:sz w:val="20"/>
          <w:szCs w:val="20"/>
        </w:rPr>
      </w:pPr>
      <w:proofErr w:type="spellStart"/>
      <w:r w:rsidRPr="00443F50">
        <w:rPr>
          <w:rFonts w:ascii="Arial" w:eastAsia="Times New Roman" w:hAnsi="Arial" w:cs="Arial"/>
          <w:sz w:val="20"/>
          <w:szCs w:val="20"/>
        </w:rPr>
        <w:t>Benirschke</w:t>
      </w:r>
      <w:proofErr w:type="spellEnd"/>
      <w:r w:rsidRPr="00443F50">
        <w:rPr>
          <w:rFonts w:ascii="Arial" w:eastAsia="Times New Roman" w:hAnsi="Arial" w:cs="Arial"/>
          <w:sz w:val="20"/>
          <w:szCs w:val="20"/>
        </w:rPr>
        <w:t xml:space="preserve"> K, </w:t>
      </w:r>
      <w:proofErr w:type="gramStart"/>
      <w:r w:rsidRPr="00443F50">
        <w:rPr>
          <w:rFonts w:ascii="Arial" w:eastAsia="Times New Roman" w:hAnsi="Arial" w:cs="Arial"/>
          <w:sz w:val="20"/>
          <w:szCs w:val="20"/>
        </w:rPr>
        <w:t>et</w:t>
      </w:r>
      <w:proofErr w:type="gramEnd"/>
      <w:r w:rsidRPr="00443F50">
        <w:rPr>
          <w:rFonts w:ascii="Arial" w:eastAsia="Times New Roman" w:hAnsi="Arial" w:cs="Arial"/>
          <w:sz w:val="20"/>
          <w:szCs w:val="20"/>
        </w:rPr>
        <w:t xml:space="preserve">. </w:t>
      </w:r>
      <w:proofErr w:type="gramStart"/>
      <w:r w:rsidRPr="00443F50">
        <w:rPr>
          <w:rFonts w:ascii="Arial" w:eastAsia="Times New Roman" w:hAnsi="Arial" w:cs="Arial"/>
          <w:sz w:val="20"/>
          <w:szCs w:val="20"/>
        </w:rPr>
        <w:t>al</w:t>
      </w:r>
      <w:proofErr w:type="gramEnd"/>
      <w:r w:rsidRPr="00443F50">
        <w:rPr>
          <w:rFonts w:ascii="Arial" w:eastAsia="Times New Roman" w:hAnsi="Arial" w:cs="Arial"/>
          <w:sz w:val="20"/>
          <w:szCs w:val="20"/>
        </w:rPr>
        <w:t xml:space="preserve">. </w:t>
      </w:r>
      <w:r w:rsidRPr="00443F50">
        <w:rPr>
          <w:rFonts w:ascii="Arial" w:eastAsia="Times New Roman" w:hAnsi="Arial" w:cs="Arial"/>
          <w:sz w:val="20"/>
          <w:szCs w:val="20"/>
          <w:u w:val="single"/>
        </w:rPr>
        <w:t>Pathology of the Human Placenta</w:t>
      </w:r>
      <w:r w:rsidRPr="00443F50">
        <w:rPr>
          <w:rFonts w:ascii="Arial" w:eastAsia="Times New Roman" w:hAnsi="Arial" w:cs="Arial"/>
          <w:sz w:val="20"/>
          <w:szCs w:val="20"/>
        </w:rPr>
        <w:t>. 5</w:t>
      </w:r>
      <w:r w:rsidRPr="00443F50">
        <w:rPr>
          <w:rFonts w:ascii="Arial" w:eastAsia="Times New Roman" w:hAnsi="Arial" w:cs="Arial"/>
          <w:sz w:val="20"/>
          <w:szCs w:val="20"/>
          <w:vertAlign w:val="superscript"/>
        </w:rPr>
        <w:t>th</w:t>
      </w:r>
      <w:r w:rsidRPr="00443F50">
        <w:rPr>
          <w:rFonts w:ascii="Arial" w:eastAsia="Times New Roman" w:hAnsi="Arial" w:cs="Arial"/>
          <w:sz w:val="20"/>
          <w:szCs w:val="20"/>
        </w:rPr>
        <w:t xml:space="preserve"> ed. Springer 2006.</w:t>
      </w:r>
    </w:p>
    <w:p w14:paraId="130E48C6" w14:textId="77777777" w:rsidR="007726ED" w:rsidRPr="00443F50" w:rsidRDefault="007726ED" w:rsidP="007726ED">
      <w:pPr>
        <w:pStyle w:val="BodyA"/>
        <w:numPr>
          <w:ilvl w:val="0"/>
          <w:numId w:val="16"/>
        </w:numPr>
        <w:pBdr>
          <w:top w:val="none" w:sz="0" w:space="0" w:color="auto"/>
          <w:left w:val="none" w:sz="0" w:space="0" w:color="auto"/>
          <w:bottom w:val="none" w:sz="0" w:space="0" w:color="auto"/>
          <w:right w:val="none" w:sz="0" w:space="0" w:color="auto"/>
          <w:bar w:val="none" w:sz="0" w:color="auto"/>
        </w:pBdr>
        <w:ind w:left="360" w:hanging="360"/>
        <w:rPr>
          <w:rFonts w:ascii="Arial" w:eastAsia="Times New Roman" w:hAnsi="Arial" w:cs="Arial"/>
          <w:sz w:val="20"/>
          <w:szCs w:val="20"/>
        </w:rPr>
      </w:pPr>
      <w:proofErr w:type="spellStart"/>
      <w:r w:rsidRPr="00443F50">
        <w:rPr>
          <w:rFonts w:ascii="Arial" w:eastAsia="Times New Roman" w:hAnsi="Arial" w:cs="Arial"/>
          <w:sz w:val="20"/>
          <w:szCs w:val="20"/>
        </w:rPr>
        <w:t>Hochstenbach</w:t>
      </w:r>
      <w:proofErr w:type="spellEnd"/>
      <w:r w:rsidRPr="00443F50">
        <w:rPr>
          <w:rFonts w:ascii="Arial" w:eastAsia="Times New Roman" w:hAnsi="Arial" w:cs="Arial"/>
          <w:sz w:val="20"/>
          <w:szCs w:val="20"/>
        </w:rPr>
        <w:t xml:space="preserve"> R, </w:t>
      </w:r>
      <w:proofErr w:type="gramStart"/>
      <w:r w:rsidRPr="00443F50">
        <w:rPr>
          <w:rFonts w:ascii="Arial" w:eastAsia="Times New Roman" w:hAnsi="Arial" w:cs="Arial"/>
          <w:sz w:val="20"/>
          <w:szCs w:val="20"/>
        </w:rPr>
        <w:t>et</w:t>
      </w:r>
      <w:proofErr w:type="gramEnd"/>
      <w:r w:rsidRPr="00443F50">
        <w:rPr>
          <w:rFonts w:ascii="Arial" w:eastAsia="Times New Roman" w:hAnsi="Arial" w:cs="Arial"/>
          <w:sz w:val="20"/>
          <w:szCs w:val="20"/>
        </w:rPr>
        <w:t xml:space="preserve">. </w:t>
      </w:r>
      <w:proofErr w:type="gramStart"/>
      <w:r w:rsidRPr="00443F50">
        <w:rPr>
          <w:rFonts w:ascii="Arial" w:eastAsia="Times New Roman" w:hAnsi="Arial" w:cs="Arial"/>
          <w:sz w:val="20"/>
          <w:szCs w:val="20"/>
        </w:rPr>
        <w:t>al</w:t>
      </w:r>
      <w:proofErr w:type="gramEnd"/>
      <w:r w:rsidRPr="00443F50">
        <w:rPr>
          <w:rFonts w:ascii="Arial" w:eastAsia="Times New Roman" w:hAnsi="Arial" w:cs="Arial"/>
          <w:sz w:val="20"/>
          <w:szCs w:val="20"/>
        </w:rPr>
        <w:t xml:space="preserve">. Cell-free DNA in the maternal circulation originates from the cytotrophoblast: proof from an unique case. </w:t>
      </w:r>
      <w:r w:rsidRPr="00443F50">
        <w:rPr>
          <w:rFonts w:ascii="Arial" w:eastAsia="Times New Roman" w:hAnsi="Arial" w:cs="Arial"/>
          <w:i/>
          <w:sz w:val="20"/>
          <w:szCs w:val="20"/>
        </w:rPr>
        <w:t>Clinical Case Reports</w:t>
      </w:r>
      <w:r w:rsidRPr="00443F50">
        <w:rPr>
          <w:rFonts w:ascii="Arial" w:eastAsia="Times New Roman" w:hAnsi="Arial" w:cs="Arial"/>
          <w:sz w:val="20"/>
          <w:szCs w:val="20"/>
        </w:rPr>
        <w:t>. 2015</w:t>
      </w:r>
      <w:proofErr w:type="gramStart"/>
      <w:r w:rsidRPr="00443F50">
        <w:rPr>
          <w:rFonts w:ascii="Arial" w:eastAsia="Times New Roman" w:hAnsi="Arial" w:cs="Arial"/>
          <w:sz w:val="20"/>
          <w:szCs w:val="20"/>
        </w:rPr>
        <w:t>;3</w:t>
      </w:r>
      <w:proofErr w:type="gramEnd"/>
      <w:r w:rsidRPr="00443F50">
        <w:rPr>
          <w:rFonts w:ascii="Arial" w:eastAsia="Times New Roman" w:hAnsi="Arial" w:cs="Arial"/>
          <w:sz w:val="20"/>
          <w:szCs w:val="20"/>
        </w:rPr>
        <w:t>(6):489-491.</w:t>
      </w:r>
    </w:p>
    <w:p w14:paraId="260A805D" w14:textId="77777777" w:rsidR="007726ED" w:rsidRPr="00443F50" w:rsidRDefault="007726ED" w:rsidP="007726ED">
      <w:pPr>
        <w:pStyle w:val="BodyA"/>
        <w:numPr>
          <w:ilvl w:val="0"/>
          <w:numId w:val="16"/>
        </w:numPr>
        <w:pBdr>
          <w:top w:val="none" w:sz="0" w:space="0" w:color="auto"/>
          <w:left w:val="none" w:sz="0" w:space="0" w:color="auto"/>
          <w:bottom w:val="none" w:sz="0" w:space="0" w:color="auto"/>
          <w:right w:val="none" w:sz="0" w:space="0" w:color="auto"/>
          <w:bar w:val="none" w:sz="0" w:color="auto"/>
        </w:pBdr>
        <w:ind w:left="360" w:hanging="360"/>
        <w:rPr>
          <w:rFonts w:ascii="Arial" w:eastAsia="Times New Roman" w:hAnsi="Arial" w:cs="Arial"/>
          <w:sz w:val="20"/>
          <w:szCs w:val="20"/>
        </w:rPr>
      </w:pPr>
      <w:r w:rsidRPr="00443F50">
        <w:rPr>
          <w:rFonts w:ascii="Arial" w:eastAsia="Times New Roman" w:hAnsi="Arial" w:cs="Arial"/>
          <w:sz w:val="20"/>
          <w:szCs w:val="20"/>
        </w:rPr>
        <w:t xml:space="preserve">Husain, </w:t>
      </w:r>
      <w:proofErr w:type="gramStart"/>
      <w:r w:rsidRPr="00443F50">
        <w:rPr>
          <w:rFonts w:ascii="Arial" w:eastAsia="Times New Roman" w:hAnsi="Arial" w:cs="Arial"/>
          <w:sz w:val="20"/>
          <w:szCs w:val="20"/>
        </w:rPr>
        <w:t>et</w:t>
      </w:r>
      <w:proofErr w:type="gramEnd"/>
      <w:r w:rsidRPr="00443F50">
        <w:rPr>
          <w:rFonts w:ascii="Arial" w:eastAsia="Times New Roman" w:hAnsi="Arial" w:cs="Arial"/>
          <w:sz w:val="20"/>
          <w:szCs w:val="20"/>
        </w:rPr>
        <w:t xml:space="preserve">. </w:t>
      </w:r>
      <w:proofErr w:type="gramStart"/>
      <w:r w:rsidRPr="00443F50">
        <w:rPr>
          <w:rFonts w:ascii="Arial" w:eastAsia="Times New Roman" w:hAnsi="Arial" w:cs="Arial"/>
          <w:sz w:val="20"/>
          <w:szCs w:val="20"/>
        </w:rPr>
        <w:t>al</w:t>
      </w:r>
      <w:proofErr w:type="gramEnd"/>
      <w:r w:rsidRPr="00443F50">
        <w:rPr>
          <w:rFonts w:ascii="Arial" w:eastAsia="Times New Roman" w:hAnsi="Arial" w:cs="Arial"/>
          <w:sz w:val="20"/>
          <w:szCs w:val="20"/>
        </w:rPr>
        <w:t xml:space="preserve">. </w:t>
      </w:r>
      <w:r w:rsidRPr="00443F50">
        <w:rPr>
          <w:rFonts w:ascii="Arial" w:eastAsia="Times New Roman" w:hAnsi="Arial" w:cs="Arial"/>
          <w:sz w:val="20"/>
          <w:szCs w:val="20"/>
          <w:u w:val="single"/>
        </w:rPr>
        <w:t xml:space="preserve">Stocker and </w:t>
      </w:r>
      <w:proofErr w:type="spellStart"/>
      <w:r w:rsidRPr="00443F50">
        <w:rPr>
          <w:rFonts w:ascii="Arial" w:eastAsia="Times New Roman" w:hAnsi="Arial" w:cs="Arial"/>
          <w:sz w:val="20"/>
          <w:szCs w:val="20"/>
          <w:u w:val="single"/>
        </w:rPr>
        <w:t>Dehner’s</w:t>
      </w:r>
      <w:proofErr w:type="spellEnd"/>
      <w:r w:rsidRPr="00443F50">
        <w:rPr>
          <w:rFonts w:ascii="Arial" w:eastAsia="Times New Roman" w:hAnsi="Arial" w:cs="Arial"/>
          <w:sz w:val="20"/>
          <w:szCs w:val="20"/>
          <w:u w:val="single"/>
        </w:rPr>
        <w:t xml:space="preserve"> Pediatric Pathology</w:t>
      </w:r>
      <w:r w:rsidRPr="00443F50">
        <w:rPr>
          <w:rFonts w:ascii="Arial" w:eastAsia="Times New Roman" w:hAnsi="Arial" w:cs="Arial"/>
          <w:sz w:val="20"/>
          <w:szCs w:val="20"/>
        </w:rPr>
        <w:t>. 4</w:t>
      </w:r>
      <w:r w:rsidRPr="00443F50">
        <w:rPr>
          <w:rFonts w:ascii="Arial" w:eastAsia="Times New Roman" w:hAnsi="Arial" w:cs="Arial"/>
          <w:sz w:val="20"/>
          <w:szCs w:val="20"/>
          <w:vertAlign w:val="superscript"/>
        </w:rPr>
        <w:t>th</w:t>
      </w:r>
      <w:r w:rsidRPr="00443F50">
        <w:rPr>
          <w:rFonts w:ascii="Arial" w:eastAsia="Times New Roman" w:hAnsi="Arial" w:cs="Arial"/>
          <w:sz w:val="20"/>
          <w:szCs w:val="20"/>
        </w:rPr>
        <w:t xml:space="preserve"> ed. </w:t>
      </w:r>
      <w:proofErr w:type="spellStart"/>
      <w:r w:rsidRPr="00443F50">
        <w:rPr>
          <w:rFonts w:ascii="Arial" w:eastAsia="Times New Roman" w:hAnsi="Arial" w:cs="Arial"/>
          <w:sz w:val="20"/>
          <w:szCs w:val="20"/>
        </w:rPr>
        <w:t>Wolsters</w:t>
      </w:r>
      <w:proofErr w:type="spellEnd"/>
      <w:r w:rsidRPr="00443F50">
        <w:rPr>
          <w:rFonts w:ascii="Arial" w:eastAsia="Times New Roman" w:hAnsi="Arial" w:cs="Arial"/>
          <w:sz w:val="20"/>
          <w:szCs w:val="20"/>
        </w:rPr>
        <w:t xml:space="preserve"> Kluwer 2016.</w:t>
      </w:r>
    </w:p>
    <w:p w14:paraId="7BEB3E9B" w14:textId="77777777" w:rsidR="007726ED" w:rsidRPr="00443F50" w:rsidRDefault="007726ED" w:rsidP="007726ED">
      <w:pPr>
        <w:pStyle w:val="BodyA"/>
        <w:numPr>
          <w:ilvl w:val="0"/>
          <w:numId w:val="16"/>
        </w:numPr>
        <w:pBdr>
          <w:top w:val="none" w:sz="0" w:space="0" w:color="auto"/>
          <w:left w:val="none" w:sz="0" w:space="0" w:color="auto"/>
          <w:bottom w:val="none" w:sz="0" w:space="0" w:color="auto"/>
          <w:right w:val="none" w:sz="0" w:space="0" w:color="auto"/>
          <w:bar w:val="none" w:sz="0" w:color="auto"/>
        </w:pBdr>
        <w:ind w:left="360" w:hanging="360"/>
        <w:rPr>
          <w:rFonts w:ascii="Arial" w:eastAsia="Times New Roman" w:hAnsi="Arial" w:cs="Arial"/>
          <w:sz w:val="20"/>
          <w:szCs w:val="20"/>
        </w:rPr>
      </w:pPr>
      <w:proofErr w:type="spellStart"/>
      <w:r w:rsidRPr="00443F50">
        <w:rPr>
          <w:rFonts w:ascii="Arial" w:eastAsia="Times New Roman" w:hAnsi="Arial" w:cs="Arial"/>
          <w:sz w:val="20"/>
          <w:szCs w:val="20"/>
        </w:rPr>
        <w:t>Parveen</w:t>
      </w:r>
      <w:proofErr w:type="spellEnd"/>
      <w:r w:rsidRPr="00443F50">
        <w:rPr>
          <w:rFonts w:ascii="Arial" w:eastAsia="Times New Roman" w:hAnsi="Arial" w:cs="Arial"/>
          <w:sz w:val="20"/>
          <w:szCs w:val="20"/>
        </w:rPr>
        <w:t xml:space="preserve"> Z, </w:t>
      </w:r>
      <w:proofErr w:type="gramStart"/>
      <w:r w:rsidRPr="00443F50">
        <w:rPr>
          <w:rFonts w:ascii="Arial" w:eastAsia="Times New Roman" w:hAnsi="Arial" w:cs="Arial"/>
          <w:sz w:val="20"/>
          <w:szCs w:val="20"/>
        </w:rPr>
        <w:t>et</w:t>
      </w:r>
      <w:proofErr w:type="gramEnd"/>
      <w:r w:rsidRPr="00443F50">
        <w:rPr>
          <w:rFonts w:ascii="Arial" w:eastAsia="Times New Roman" w:hAnsi="Arial" w:cs="Arial"/>
          <w:sz w:val="20"/>
          <w:szCs w:val="20"/>
        </w:rPr>
        <w:t xml:space="preserve">. </w:t>
      </w:r>
      <w:proofErr w:type="gramStart"/>
      <w:r w:rsidRPr="00443F50">
        <w:rPr>
          <w:rFonts w:ascii="Arial" w:eastAsia="Times New Roman" w:hAnsi="Arial" w:cs="Arial"/>
          <w:sz w:val="20"/>
          <w:szCs w:val="20"/>
        </w:rPr>
        <w:t>al</w:t>
      </w:r>
      <w:proofErr w:type="gramEnd"/>
      <w:r w:rsidRPr="00443F50">
        <w:rPr>
          <w:rFonts w:ascii="Arial" w:eastAsia="Times New Roman" w:hAnsi="Arial" w:cs="Arial"/>
          <w:sz w:val="20"/>
          <w:szCs w:val="20"/>
        </w:rPr>
        <w:t xml:space="preserve">. Placental Mesenchymal Dysplasia. </w:t>
      </w:r>
      <w:r w:rsidRPr="00443F50">
        <w:rPr>
          <w:rFonts w:ascii="Arial" w:eastAsia="Times New Roman" w:hAnsi="Arial" w:cs="Arial"/>
          <w:i/>
          <w:sz w:val="20"/>
          <w:szCs w:val="20"/>
        </w:rPr>
        <w:t xml:space="preserve">Arch </w:t>
      </w:r>
      <w:proofErr w:type="spellStart"/>
      <w:r w:rsidRPr="00443F50">
        <w:rPr>
          <w:rFonts w:ascii="Arial" w:eastAsia="Times New Roman" w:hAnsi="Arial" w:cs="Arial"/>
          <w:i/>
          <w:sz w:val="20"/>
          <w:szCs w:val="20"/>
        </w:rPr>
        <w:t>Pathol</w:t>
      </w:r>
      <w:proofErr w:type="spellEnd"/>
      <w:r w:rsidRPr="00443F50">
        <w:rPr>
          <w:rFonts w:ascii="Arial" w:eastAsia="Times New Roman" w:hAnsi="Arial" w:cs="Arial"/>
          <w:i/>
          <w:sz w:val="20"/>
          <w:szCs w:val="20"/>
        </w:rPr>
        <w:t xml:space="preserve"> Lab Med</w:t>
      </w:r>
      <w:r w:rsidRPr="00443F50">
        <w:rPr>
          <w:rFonts w:ascii="Arial" w:eastAsia="Times New Roman" w:hAnsi="Arial" w:cs="Arial"/>
          <w:sz w:val="20"/>
          <w:szCs w:val="20"/>
        </w:rPr>
        <w:t>. 2007</w:t>
      </w:r>
      <w:proofErr w:type="gramStart"/>
      <w:r w:rsidRPr="00443F50">
        <w:rPr>
          <w:rFonts w:ascii="Arial" w:eastAsia="Times New Roman" w:hAnsi="Arial" w:cs="Arial"/>
          <w:sz w:val="20"/>
          <w:szCs w:val="20"/>
        </w:rPr>
        <w:t>;131:131</w:t>
      </w:r>
      <w:proofErr w:type="gramEnd"/>
      <w:r w:rsidRPr="00443F50">
        <w:rPr>
          <w:rFonts w:ascii="Arial" w:eastAsia="Times New Roman" w:hAnsi="Arial" w:cs="Arial"/>
          <w:sz w:val="20"/>
          <w:szCs w:val="20"/>
        </w:rPr>
        <w:t>-137.</w:t>
      </w:r>
    </w:p>
    <w:p w14:paraId="0ACDC3D0" w14:textId="77777777" w:rsidR="007726ED" w:rsidRPr="00443F50" w:rsidRDefault="007726ED" w:rsidP="007726ED">
      <w:pPr>
        <w:pStyle w:val="BodyA"/>
        <w:numPr>
          <w:ilvl w:val="0"/>
          <w:numId w:val="16"/>
        </w:numPr>
        <w:pBdr>
          <w:top w:val="none" w:sz="0" w:space="0" w:color="auto"/>
          <w:left w:val="none" w:sz="0" w:space="0" w:color="auto"/>
          <w:bottom w:val="none" w:sz="0" w:space="0" w:color="auto"/>
          <w:right w:val="none" w:sz="0" w:space="0" w:color="auto"/>
          <w:bar w:val="none" w:sz="0" w:color="auto"/>
        </w:pBdr>
        <w:ind w:left="360" w:hanging="360"/>
        <w:rPr>
          <w:rFonts w:ascii="Arial" w:eastAsia="Times New Roman" w:hAnsi="Arial" w:cs="Arial"/>
          <w:sz w:val="20"/>
          <w:szCs w:val="20"/>
        </w:rPr>
      </w:pPr>
      <w:r w:rsidRPr="00443F50">
        <w:rPr>
          <w:rFonts w:ascii="Arial" w:eastAsia="Times New Roman" w:hAnsi="Arial" w:cs="Arial"/>
          <w:sz w:val="20"/>
          <w:szCs w:val="20"/>
        </w:rPr>
        <w:t xml:space="preserve">Pham T, </w:t>
      </w:r>
      <w:proofErr w:type="gramStart"/>
      <w:r w:rsidRPr="00443F50">
        <w:rPr>
          <w:rFonts w:ascii="Arial" w:eastAsia="Times New Roman" w:hAnsi="Arial" w:cs="Arial"/>
          <w:sz w:val="20"/>
          <w:szCs w:val="20"/>
        </w:rPr>
        <w:t>et</w:t>
      </w:r>
      <w:proofErr w:type="gramEnd"/>
      <w:r w:rsidRPr="00443F50">
        <w:rPr>
          <w:rFonts w:ascii="Arial" w:eastAsia="Times New Roman" w:hAnsi="Arial" w:cs="Arial"/>
          <w:sz w:val="20"/>
          <w:szCs w:val="20"/>
        </w:rPr>
        <w:t xml:space="preserve">. </w:t>
      </w:r>
      <w:proofErr w:type="gramStart"/>
      <w:r w:rsidRPr="00443F50">
        <w:rPr>
          <w:rFonts w:ascii="Arial" w:eastAsia="Times New Roman" w:hAnsi="Arial" w:cs="Arial"/>
          <w:sz w:val="20"/>
          <w:szCs w:val="20"/>
        </w:rPr>
        <w:t>al</w:t>
      </w:r>
      <w:proofErr w:type="gramEnd"/>
      <w:r w:rsidRPr="00443F50">
        <w:rPr>
          <w:rFonts w:ascii="Arial" w:eastAsia="Times New Roman" w:hAnsi="Arial" w:cs="Arial"/>
          <w:sz w:val="20"/>
          <w:szCs w:val="20"/>
        </w:rPr>
        <w:t xml:space="preserve">. </w:t>
      </w:r>
      <w:r w:rsidRPr="00443F50">
        <w:rPr>
          <w:rFonts w:ascii="Arial" w:eastAsia="Times New Roman" w:hAnsi="Arial" w:cs="Arial"/>
          <w:bCs/>
          <w:sz w:val="20"/>
          <w:szCs w:val="20"/>
        </w:rPr>
        <w:t xml:space="preserve">Placental mesenchymal dysplasia is associated with high rates of intrauterine growth restriction and fetal demise: A report of 11 new cases and a review of the literature. </w:t>
      </w:r>
      <w:r w:rsidRPr="00443F50">
        <w:rPr>
          <w:rFonts w:ascii="Arial" w:eastAsia="Times New Roman" w:hAnsi="Arial" w:cs="Arial"/>
          <w:i/>
          <w:color w:val="262626"/>
          <w:sz w:val="20"/>
          <w:szCs w:val="20"/>
        </w:rPr>
        <w:t xml:space="preserve">Am J </w:t>
      </w:r>
      <w:proofErr w:type="spellStart"/>
      <w:r w:rsidRPr="00443F50">
        <w:rPr>
          <w:rFonts w:ascii="Arial" w:eastAsia="Times New Roman" w:hAnsi="Arial" w:cs="Arial"/>
          <w:i/>
          <w:color w:val="262626"/>
          <w:sz w:val="20"/>
          <w:szCs w:val="20"/>
        </w:rPr>
        <w:t>Clin</w:t>
      </w:r>
      <w:proofErr w:type="spellEnd"/>
      <w:r w:rsidRPr="00443F50">
        <w:rPr>
          <w:rFonts w:ascii="Arial" w:eastAsia="Times New Roman" w:hAnsi="Arial" w:cs="Arial"/>
          <w:i/>
          <w:color w:val="262626"/>
          <w:sz w:val="20"/>
          <w:szCs w:val="20"/>
        </w:rPr>
        <w:t xml:space="preserve"> </w:t>
      </w:r>
      <w:proofErr w:type="spellStart"/>
      <w:r w:rsidRPr="00443F50">
        <w:rPr>
          <w:rFonts w:ascii="Arial" w:eastAsia="Times New Roman" w:hAnsi="Arial" w:cs="Arial"/>
          <w:i/>
          <w:color w:val="262626"/>
          <w:sz w:val="20"/>
          <w:szCs w:val="20"/>
        </w:rPr>
        <w:t>Pathol</w:t>
      </w:r>
      <w:proofErr w:type="spellEnd"/>
      <w:r w:rsidRPr="00443F50">
        <w:rPr>
          <w:rFonts w:ascii="Arial" w:eastAsia="Times New Roman" w:hAnsi="Arial" w:cs="Arial"/>
          <w:color w:val="262626"/>
          <w:sz w:val="20"/>
          <w:szCs w:val="20"/>
        </w:rPr>
        <w:t>.</w:t>
      </w:r>
      <w:r w:rsidRPr="00443F50">
        <w:rPr>
          <w:rFonts w:ascii="Arial" w:eastAsia="Times New Roman" w:hAnsi="Arial" w:cs="Arial"/>
          <w:sz w:val="20"/>
          <w:szCs w:val="20"/>
        </w:rPr>
        <w:t xml:space="preserve"> 2006 Jul</w:t>
      </w:r>
      <w:proofErr w:type="gramStart"/>
      <w:r w:rsidRPr="00443F50">
        <w:rPr>
          <w:rFonts w:ascii="Arial" w:eastAsia="Times New Roman" w:hAnsi="Arial" w:cs="Arial"/>
          <w:sz w:val="20"/>
          <w:szCs w:val="20"/>
        </w:rPr>
        <w:t>;126</w:t>
      </w:r>
      <w:proofErr w:type="gramEnd"/>
      <w:r w:rsidRPr="00443F50">
        <w:rPr>
          <w:rFonts w:ascii="Arial" w:eastAsia="Times New Roman" w:hAnsi="Arial" w:cs="Arial"/>
          <w:sz w:val="20"/>
          <w:szCs w:val="20"/>
        </w:rPr>
        <w:t>(1):67-78.</w:t>
      </w:r>
    </w:p>
    <w:p w14:paraId="12DDADA6" w14:textId="77777777" w:rsidR="007726ED" w:rsidRPr="00443F50" w:rsidRDefault="007726ED" w:rsidP="007726ED">
      <w:pPr>
        <w:pStyle w:val="BodyA"/>
        <w:numPr>
          <w:ilvl w:val="0"/>
          <w:numId w:val="16"/>
        </w:numPr>
        <w:pBdr>
          <w:top w:val="none" w:sz="0" w:space="0" w:color="auto"/>
          <w:left w:val="none" w:sz="0" w:space="0" w:color="auto"/>
          <w:bottom w:val="none" w:sz="0" w:space="0" w:color="auto"/>
          <w:right w:val="none" w:sz="0" w:space="0" w:color="auto"/>
          <w:bar w:val="none" w:sz="0" w:color="auto"/>
        </w:pBdr>
        <w:ind w:left="360" w:hanging="360"/>
        <w:rPr>
          <w:rFonts w:ascii="Arial" w:eastAsia="Times New Roman" w:hAnsi="Arial" w:cs="Arial"/>
          <w:sz w:val="20"/>
          <w:szCs w:val="20"/>
        </w:rPr>
      </w:pPr>
      <w:proofErr w:type="spellStart"/>
      <w:r w:rsidRPr="00443F50">
        <w:rPr>
          <w:rFonts w:ascii="Arial" w:eastAsia="Times New Roman" w:hAnsi="Arial" w:cs="Arial"/>
          <w:sz w:val="20"/>
          <w:szCs w:val="20"/>
        </w:rPr>
        <w:t>Rakheja</w:t>
      </w:r>
      <w:proofErr w:type="spellEnd"/>
      <w:r w:rsidRPr="00443F50">
        <w:rPr>
          <w:rFonts w:ascii="Arial" w:eastAsia="Times New Roman" w:hAnsi="Arial" w:cs="Arial"/>
          <w:sz w:val="20"/>
          <w:szCs w:val="20"/>
        </w:rPr>
        <w:t xml:space="preserve"> D, </w:t>
      </w:r>
      <w:proofErr w:type="gramStart"/>
      <w:r w:rsidRPr="00443F50">
        <w:rPr>
          <w:rFonts w:ascii="Arial" w:eastAsia="Times New Roman" w:hAnsi="Arial" w:cs="Arial"/>
          <w:sz w:val="20"/>
          <w:szCs w:val="20"/>
        </w:rPr>
        <w:t>et</w:t>
      </w:r>
      <w:proofErr w:type="gramEnd"/>
      <w:r w:rsidRPr="00443F50">
        <w:rPr>
          <w:rFonts w:ascii="Arial" w:eastAsia="Times New Roman" w:hAnsi="Arial" w:cs="Arial"/>
          <w:sz w:val="20"/>
          <w:szCs w:val="20"/>
        </w:rPr>
        <w:t xml:space="preserve">. </w:t>
      </w:r>
      <w:proofErr w:type="gramStart"/>
      <w:r w:rsidRPr="00443F50">
        <w:rPr>
          <w:rFonts w:ascii="Arial" w:eastAsia="Times New Roman" w:hAnsi="Arial" w:cs="Arial"/>
          <w:sz w:val="20"/>
          <w:szCs w:val="20"/>
        </w:rPr>
        <w:t>al</w:t>
      </w:r>
      <w:proofErr w:type="gramEnd"/>
      <w:r w:rsidRPr="00443F50">
        <w:rPr>
          <w:rFonts w:ascii="Arial" w:eastAsia="Times New Roman" w:hAnsi="Arial" w:cs="Arial"/>
          <w:sz w:val="20"/>
          <w:szCs w:val="20"/>
        </w:rPr>
        <w:t xml:space="preserve">. Dysmorphic Villi Mimicking Partial Mole in a Case with del(18)(q21). </w:t>
      </w:r>
      <w:r w:rsidRPr="00443F50">
        <w:rPr>
          <w:rFonts w:ascii="Arial" w:eastAsia="Times New Roman" w:hAnsi="Arial" w:cs="Arial"/>
          <w:i/>
          <w:sz w:val="20"/>
          <w:szCs w:val="20"/>
        </w:rPr>
        <w:t>Pediatric and Developmental Pathology</w:t>
      </w:r>
      <w:r w:rsidRPr="00443F50">
        <w:rPr>
          <w:rFonts w:ascii="Arial" w:eastAsia="Times New Roman" w:hAnsi="Arial" w:cs="Arial"/>
          <w:sz w:val="20"/>
          <w:szCs w:val="20"/>
        </w:rPr>
        <w:t>. 2004</w:t>
      </w:r>
      <w:proofErr w:type="gramStart"/>
      <w:r w:rsidRPr="00443F50">
        <w:rPr>
          <w:rFonts w:ascii="Arial" w:eastAsia="Times New Roman" w:hAnsi="Arial" w:cs="Arial"/>
          <w:sz w:val="20"/>
          <w:szCs w:val="20"/>
        </w:rPr>
        <w:t>;7:546</w:t>
      </w:r>
      <w:proofErr w:type="gramEnd"/>
      <w:r w:rsidRPr="00443F50">
        <w:rPr>
          <w:rFonts w:ascii="Arial" w:eastAsia="Times New Roman" w:hAnsi="Arial" w:cs="Arial"/>
          <w:sz w:val="20"/>
          <w:szCs w:val="20"/>
        </w:rPr>
        <w:t>-548.</w:t>
      </w:r>
    </w:p>
    <w:p w14:paraId="5D5B7DCA" w14:textId="77777777" w:rsidR="007726ED" w:rsidRPr="00443F50" w:rsidRDefault="007726ED" w:rsidP="007726ED">
      <w:pPr>
        <w:pStyle w:val="BodyA"/>
        <w:numPr>
          <w:ilvl w:val="0"/>
          <w:numId w:val="16"/>
        </w:numPr>
        <w:pBdr>
          <w:top w:val="none" w:sz="0" w:space="0" w:color="auto"/>
          <w:left w:val="none" w:sz="0" w:space="0" w:color="auto"/>
          <w:bottom w:val="none" w:sz="0" w:space="0" w:color="auto"/>
          <w:right w:val="none" w:sz="0" w:space="0" w:color="auto"/>
          <w:bar w:val="none" w:sz="0" w:color="auto"/>
        </w:pBdr>
        <w:ind w:left="360" w:hanging="360"/>
        <w:rPr>
          <w:rFonts w:ascii="Arial" w:eastAsia="Times New Roman" w:hAnsi="Arial" w:cs="Arial"/>
          <w:sz w:val="20"/>
          <w:szCs w:val="20"/>
        </w:rPr>
      </w:pPr>
      <w:r w:rsidRPr="00443F50">
        <w:rPr>
          <w:rFonts w:ascii="Arial" w:eastAsia="Times New Roman" w:hAnsi="Arial" w:cs="Arial"/>
          <w:sz w:val="20"/>
          <w:szCs w:val="20"/>
        </w:rPr>
        <w:t xml:space="preserve">Redline, </w:t>
      </w:r>
      <w:proofErr w:type="gramStart"/>
      <w:r w:rsidRPr="00443F50">
        <w:rPr>
          <w:rFonts w:ascii="Arial" w:eastAsia="Times New Roman" w:hAnsi="Arial" w:cs="Arial"/>
          <w:sz w:val="20"/>
          <w:szCs w:val="20"/>
        </w:rPr>
        <w:t>et</w:t>
      </w:r>
      <w:proofErr w:type="gramEnd"/>
      <w:r w:rsidRPr="00443F50">
        <w:rPr>
          <w:rFonts w:ascii="Arial" w:eastAsia="Times New Roman" w:hAnsi="Arial" w:cs="Arial"/>
          <w:sz w:val="20"/>
          <w:szCs w:val="20"/>
        </w:rPr>
        <w:t xml:space="preserve">. </w:t>
      </w:r>
      <w:proofErr w:type="gramStart"/>
      <w:r w:rsidRPr="00443F50">
        <w:rPr>
          <w:rFonts w:ascii="Arial" w:eastAsia="Times New Roman" w:hAnsi="Arial" w:cs="Arial"/>
          <w:sz w:val="20"/>
          <w:szCs w:val="20"/>
        </w:rPr>
        <w:t>al</w:t>
      </w:r>
      <w:proofErr w:type="gramEnd"/>
      <w:r w:rsidRPr="00443F50">
        <w:rPr>
          <w:rFonts w:ascii="Arial" w:eastAsia="Times New Roman" w:hAnsi="Arial" w:cs="Arial"/>
          <w:sz w:val="20"/>
          <w:szCs w:val="20"/>
        </w:rPr>
        <w:t xml:space="preserve">. </w:t>
      </w:r>
      <w:r w:rsidRPr="00443F50">
        <w:rPr>
          <w:rFonts w:ascii="Arial" w:eastAsia="Times New Roman" w:hAnsi="Arial" w:cs="Arial"/>
          <w:bCs/>
          <w:sz w:val="20"/>
          <w:szCs w:val="20"/>
        </w:rPr>
        <w:t xml:space="preserve">Determinants of villous trophoblastic hyperplasia in spontaneous abortions. </w:t>
      </w:r>
      <w:r w:rsidRPr="00443F50">
        <w:rPr>
          <w:rFonts w:ascii="Arial" w:eastAsia="Times New Roman" w:hAnsi="Arial" w:cs="Arial"/>
          <w:i/>
          <w:color w:val="262626"/>
          <w:sz w:val="20"/>
          <w:szCs w:val="20"/>
        </w:rPr>
        <w:t xml:space="preserve">Mod </w:t>
      </w:r>
      <w:proofErr w:type="spellStart"/>
      <w:r w:rsidRPr="00443F50">
        <w:rPr>
          <w:rFonts w:ascii="Arial" w:eastAsia="Times New Roman" w:hAnsi="Arial" w:cs="Arial"/>
          <w:i/>
          <w:color w:val="262626"/>
          <w:sz w:val="20"/>
          <w:szCs w:val="20"/>
        </w:rPr>
        <w:t>Pathol</w:t>
      </w:r>
      <w:proofErr w:type="spellEnd"/>
      <w:r w:rsidRPr="00443F50">
        <w:rPr>
          <w:rFonts w:ascii="Arial" w:eastAsia="Times New Roman" w:hAnsi="Arial" w:cs="Arial"/>
          <w:color w:val="262626"/>
          <w:sz w:val="20"/>
          <w:szCs w:val="20"/>
        </w:rPr>
        <w:t>.</w:t>
      </w:r>
      <w:r w:rsidRPr="00443F50">
        <w:rPr>
          <w:rFonts w:ascii="Arial" w:eastAsia="Times New Roman" w:hAnsi="Arial" w:cs="Arial"/>
          <w:sz w:val="20"/>
          <w:szCs w:val="20"/>
        </w:rPr>
        <w:t xml:space="preserve"> 1998 Aug</w:t>
      </w:r>
      <w:proofErr w:type="gramStart"/>
      <w:r w:rsidRPr="00443F50">
        <w:rPr>
          <w:rFonts w:ascii="Arial" w:eastAsia="Times New Roman" w:hAnsi="Arial" w:cs="Arial"/>
          <w:sz w:val="20"/>
          <w:szCs w:val="20"/>
        </w:rPr>
        <w:t>;11</w:t>
      </w:r>
      <w:proofErr w:type="gramEnd"/>
      <w:r w:rsidRPr="00443F50">
        <w:rPr>
          <w:rFonts w:ascii="Arial" w:eastAsia="Times New Roman" w:hAnsi="Arial" w:cs="Arial"/>
          <w:sz w:val="20"/>
          <w:szCs w:val="20"/>
        </w:rPr>
        <w:t>(8):762-8.</w:t>
      </w:r>
    </w:p>
    <w:p w14:paraId="19F588F9"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ind w:left="360"/>
        <w:rPr>
          <w:rFonts w:ascii="Arial" w:eastAsia="Times New Roman" w:hAnsi="Arial" w:cs="Arial"/>
          <w:sz w:val="20"/>
          <w:szCs w:val="20"/>
        </w:rPr>
      </w:pPr>
    </w:p>
    <w:p w14:paraId="7B948315" w14:textId="77777777" w:rsidR="007726ED" w:rsidRPr="00443F50" w:rsidRDefault="007726ED" w:rsidP="00772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3D7293F7" w14:textId="77777777" w:rsidR="007726ED" w:rsidRPr="00443F50" w:rsidRDefault="007726ED">
      <w:pPr>
        <w:rPr>
          <w:rFonts w:cs="Arial"/>
          <w:b/>
          <w:sz w:val="20"/>
          <w:szCs w:val="20"/>
          <w:u w:val="single"/>
        </w:rPr>
      </w:pPr>
    </w:p>
    <w:p w14:paraId="4A0E555E" w14:textId="77777777" w:rsidR="007D28F8" w:rsidRPr="00443F50" w:rsidRDefault="002666A1">
      <w:pPr>
        <w:rPr>
          <w:rFonts w:cs="Arial"/>
          <w:b/>
          <w:sz w:val="20"/>
          <w:szCs w:val="20"/>
          <w:u w:val="single"/>
        </w:rPr>
      </w:pPr>
      <w:r w:rsidRPr="00443F50">
        <w:rPr>
          <w:rFonts w:cs="Arial"/>
          <w:b/>
          <w:sz w:val="20"/>
          <w:szCs w:val="20"/>
          <w:u w:val="single"/>
        </w:rPr>
        <w:t>Case 5</w:t>
      </w:r>
    </w:p>
    <w:p w14:paraId="22EDCB5F" w14:textId="77777777" w:rsidR="002666A1" w:rsidRPr="00443F50" w:rsidRDefault="002666A1">
      <w:pPr>
        <w:rPr>
          <w:rFonts w:cs="Arial"/>
          <w:sz w:val="20"/>
          <w:szCs w:val="20"/>
        </w:rPr>
      </w:pPr>
      <w:r w:rsidRPr="00443F50">
        <w:rPr>
          <w:rFonts w:cs="Arial"/>
          <w:b/>
          <w:sz w:val="20"/>
          <w:szCs w:val="20"/>
        </w:rPr>
        <w:t>Presenter:</w:t>
      </w:r>
      <w:r w:rsidRPr="00443F50">
        <w:rPr>
          <w:rFonts w:cs="Arial"/>
          <w:sz w:val="20"/>
          <w:szCs w:val="20"/>
        </w:rPr>
        <w:t xml:space="preserve"> Lily Tran, MD</w:t>
      </w:r>
    </w:p>
    <w:p w14:paraId="179FB549" w14:textId="77777777" w:rsidR="002666A1" w:rsidRPr="00443F50" w:rsidRDefault="002666A1">
      <w:pPr>
        <w:rPr>
          <w:rFonts w:cs="Arial"/>
          <w:sz w:val="20"/>
          <w:szCs w:val="20"/>
        </w:rPr>
      </w:pPr>
      <w:r w:rsidRPr="00443F50">
        <w:rPr>
          <w:rFonts w:cs="Arial"/>
          <w:b/>
          <w:sz w:val="20"/>
          <w:szCs w:val="20"/>
        </w:rPr>
        <w:t>Attending:</w:t>
      </w:r>
      <w:r w:rsidRPr="00443F50">
        <w:rPr>
          <w:rFonts w:cs="Arial"/>
          <w:sz w:val="20"/>
          <w:szCs w:val="20"/>
        </w:rPr>
        <w:t xml:space="preserve"> Peter Pytel, MD</w:t>
      </w:r>
    </w:p>
    <w:p w14:paraId="64FA66B7" w14:textId="77777777" w:rsidR="002666A1" w:rsidRPr="00443F50" w:rsidRDefault="002666A1">
      <w:pPr>
        <w:rPr>
          <w:rFonts w:cs="Arial"/>
          <w:sz w:val="20"/>
          <w:szCs w:val="20"/>
        </w:rPr>
      </w:pPr>
    </w:p>
    <w:p w14:paraId="75437955" w14:textId="715920B8" w:rsidR="002666A1" w:rsidRPr="00443F50" w:rsidRDefault="002666A1">
      <w:pPr>
        <w:rPr>
          <w:rFonts w:cs="Arial"/>
          <w:color w:val="000000"/>
          <w:sz w:val="20"/>
          <w:szCs w:val="20"/>
        </w:rPr>
      </w:pPr>
      <w:r w:rsidRPr="00443F50">
        <w:rPr>
          <w:rFonts w:cs="Arial"/>
          <w:b/>
          <w:sz w:val="20"/>
          <w:szCs w:val="20"/>
        </w:rPr>
        <w:t xml:space="preserve">Clinical History: </w:t>
      </w:r>
      <w:r w:rsidR="00EE4DD2" w:rsidRPr="00443F50">
        <w:rPr>
          <w:rFonts w:cs="Arial"/>
          <w:color w:val="000000"/>
          <w:sz w:val="20"/>
          <w:szCs w:val="20"/>
        </w:rPr>
        <w:t xml:space="preserve">This 57-year-old male with NF-1 initially presented with hematochezia. He was seen by a gastroenterologist who attributed the bleeding to hemorrhoids. His rectal examination also revealed an enlarged prostate. The patient was therefore referred to </w:t>
      </w:r>
      <w:proofErr w:type="gramStart"/>
      <w:r w:rsidR="00EE4DD2" w:rsidRPr="00443F50">
        <w:rPr>
          <w:rFonts w:cs="Arial"/>
          <w:color w:val="000000"/>
          <w:sz w:val="20"/>
          <w:szCs w:val="20"/>
        </w:rPr>
        <w:t>a</w:t>
      </w:r>
      <w:proofErr w:type="gramEnd"/>
      <w:r w:rsidR="00EE4DD2" w:rsidRPr="00443F50">
        <w:rPr>
          <w:rFonts w:cs="Arial"/>
          <w:color w:val="000000"/>
          <w:sz w:val="20"/>
          <w:szCs w:val="20"/>
        </w:rPr>
        <w:t xml:space="preserve"> urologist who noticed blood in the patient’s urine. A CT and MRI were obtained which revealed a left renal calculus and a 3.4 cm enhancing mass in the left adrenal gland. He underwent an adrenalectomy. A representative section from the adrenal mass is provided. </w:t>
      </w:r>
    </w:p>
    <w:p w14:paraId="38929F93" w14:textId="77777777" w:rsidR="002666A1" w:rsidRPr="00443F50" w:rsidRDefault="002666A1">
      <w:pPr>
        <w:rPr>
          <w:rFonts w:cs="Arial"/>
          <w:sz w:val="20"/>
          <w:szCs w:val="20"/>
        </w:rPr>
      </w:pPr>
    </w:p>
    <w:p w14:paraId="6C00A13E" w14:textId="51EB42FB" w:rsidR="002666A1" w:rsidRPr="00443F50" w:rsidRDefault="002666A1">
      <w:pPr>
        <w:rPr>
          <w:rFonts w:cs="Arial"/>
          <w:sz w:val="20"/>
          <w:szCs w:val="20"/>
        </w:rPr>
      </w:pPr>
      <w:r w:rsidRPr="00443F50">
        <w:rPr>
          <w:rFonts w:cs="Arial"/>
          <w:b/>
          <w:sz w:val="20"/>
          <w:szCs w:val="20"/>
        </w:rPr>
        <w:t>Diagnosis:</w:t>
      </w:r>
      <w:r w:rsidRPr="00443F50">
        <w:rPr>
          <w:rFonts w:cs="Arial"/>
          <w:sz w:val="20"/>
          <w:szCs w:val="20"/>
        </w:rPr>
        <w:t xml:space="preserve"> Composite tumor with pheochromocytoma and neuroblastoma (</w:t>
      </w:r>
      <w:r w:rsidR="00200715" w:rsidRPr="00443F50">
        <w:rPr>
          <w:rFonts w:cs="Arial"/>
          <w:sz w:val="20"/>
          <w:szCs w:val="20"/>
        </w:rPr>
        <w:t xml:space="preserve">aka </w:t>
      </w:r>
      <w:r w:rsidRPr="00443F50">
        <w:rPr>
          <w:rFonts w:cs="Arial"/>
          <w:sz w:val="20"/>
          <w:szCs w:val="20"/>
        </w:rPr>
        <w:t>composite pheochromocytoma)</w:t>
      </w:r>
    </w:p>
    <w:p w14:paraId="6F36B55E" w14:textId="77777777" w:rsidR="002666A1" w:rsidRPr="00443F50" w:rsidRDefault="002666A1">
      <w:pPr>
        <w:rPr>
          <w:rFonts w:cs="Arial"/>
          <w:sz w:val="20"/>
          <w:szCs w:val="20"/>
        </w:rPr>
      </w:pPr>
    </w:p>
    <w:p w14:paraId="20D8BC14" w14:textId="77777777" w:rsidR="002666A1" w:rsidRPr="00443F50" w:rsidRDefault="002666A1">
      <w:pPr>
        <w:rPr>
          <w:rFonts w:cs="Arial"/>
          <w:b/>
          <w:sz w:val="20"/>
          <w:szCs w:val="20"/>
        </w:rPr>
      </w:pPr>
      <w:r w:rsidRPr="00443F50">
        <w:rPr>
          <w:rFonts w:cs="Arial"/>
          <w:b/>
          <w:sz w:val="20"/>
          <w:szCs w:val="20"/>
        </w:rPr>
        <w:lastRenderedPageBreak/>
        <w:t>Differential Diagnosis:</w:t>
      </w:r>
    </w:p>
    <w:p w14:paraId="4CEDA408" w14:textId="77777777" w:rsidR="00EE4DD2" w:rsidRPr="00443F50" w:rsidRDefault="00EE4DD2" w:rsidP="00EE4DD2">
      <w:pPr>
        <w:pStyle w:val="ListParagraph"/>
        <w:numPr>
          <w:ilvl w:val="0"/>
          <w:numId w:val="4"/>
        </w:numPr>
        <w:rPr>
          <w:rFonts w:cs="Arial"/>
          <w:sz w:val="20"/>
          <w:szCs w:val="20"/>
        </w:rPr>
      </w:pPr>
      <w:r w:rsidRPr="00443F50">
        <w:rPr>
          <w:rFonts w:cs="Arial"/>
          <w:sz w:val="20"/>
          <w:szCs w:val="20"/>
        </w:rPr>
        <w:t>Neuroblastoma</w:t>
      </w:r>
    </w:p>
    <w:p w14:paraId="219FF2AF" w14:textId="77777777" w:rsidR="00EE4DD2" w:rsidRPr="00443F50" w:rsidRDefault="00EE4DD2" w:rsidP="00EE4DD2">
      <w:pPr>
        <w:pStyle w:val="ListParagraph"/>
        <w:numPr>
          <w:ilvl w:val="0"/>
          <w:numId w:val="4"/>
        </w:numPr>
        <w:rPr>
          <w:rFonts w:cs="Arial"/>
          <w:sz w:val="20"/>
          <w:szCs w:val="20"/>
        </w:rPr>
      </w:pPr>
      <w:r w:rsidRPr="00443F50">
        <w:rPr>
          <w:rFonts w:cs="Arial"/>
          <w:sz w:val="20"/>
          <w:szCs w:val="20"/>
        </w:rPr>
        <w:t>Pheochromocytoma</w:t>
      </w:r>
    </w:p>
    <w:p w14:paraId="21F3D805" w14:textId="102DEA76" w:rsidR="00EE4DD2" w:rsidRPr="00443F50" w:rsidRDefault="00EE4DD2" w:rsidP="00EE4DD2">
      <w:pPr>
        <w:pStyle w:val="ListParagraph"/>
        <w:numPr>
          <w:ilvl w:val="0"/>
          <w:numId w:val="4"/>
        </w:numPr>
        <w:rPr>
          <w:rFonts w:cs="Arial"/>
          <w:sz w:val="20"/>
          <w:szCs w:val="20"/>
        </w:rPr>
      </w:pPr>
      <w:r w:rsidRPr="00443F50">
        <w:rPr>
          <w:rFonts w:cs="Arial"/>
          <w:sz w:val="20"/>
          <w:szCs w:val="20"/>
        </w:rPr>
        <w:t>Carcinoid tumor</w:t>
      </w:r>
    </w:p>
    <w:p w14:paraId="52CF09CA" w14:textId="6BB767D1" w:rsidR="00EB6124" w:rsidRPr="00443F50" w:rsidRDefault="00EB6124" w:rsidP="00EE4DD2">
      <w:pPr>
        <w:pStyle w:val="ListParagraph"/>
        <w:numPr>
          <w:ilvl w:val="0"/>
          <w:numId w:val="4"/>
        </w:numPr>
        <w:rPr>
          <w:rFonts w:cs="Arial"/>
          <w:sz w:val="20"/>
          <w:szCs w:val="20"/>
        </w:rPr>
      </w:pPr>
      <w:r w:rsidRPr="00443F50">
        <w:rPr>
          <w:rFonts w:cs="Arial"/>
          <w:sz w:val="20"/>
          <w:szCs w:val="20"/>
        </w:rPr>
        <w:t xml:space="preserve">Unusual variant vs collision tumor? </w:t>
      </w:r>
    </w:p>
    <w:p w14:paraId="0ABDFAA5" w14:textId="77777777" w:rsidR="00EE4DD2" w:rsidRPr="00443F50" w:rsidRDefault="00EE4DD2" w:rsidP="002666A1">
      <w:pPr>
        <w:rPr>
          <w:rFonts w:cs="Arial"/>
          <w:sz w:val="20"/>
          <w:szCs w:val="20"/>
        </w:rPr>
      </w:pPr>
    </w:p>
    <w:p w14:paraId="52A720C0" w14:textId="77777777" w:rsidR="002666A1" w:rsidRPr="00443F50" w:rsidRDefault="002666A1" w:rsidP="002666A1">
      <w:pPr>
        <w:rPr>
          <w:rFonts w:cs="Arial"/>
          <w:b/>
          <w:sz w:val="20"/>
          <w:szCs w:val="20"/>
        </w:rPr>
      </w:pPr>
      <w:r w:rsidRPr="00443F50">
        <w:rPr>
          <w:rFonts w:cs="Arial"/>
          <w:b/>
          <w:sz w:val="20"/>
          <w:szCs w:val="20"/>
        </w:rPr>
        <w:t>Key Features:</w:t>
      </w:r>
    </w:p>
    <w:p w14:paraId="73F0858E" w14:textId="63406047" w:rsidR="00601E10" w:rsidRPr="00443F50" w:rsidRDefault="00601E10" w:rsidP="00EE4DD2">
      <w:pPr>
        <w:pStyle w:val="ListParagraph"/>
        <w:numPr>
          <w:ilvl w:val="0"/>
          <w:numId w:val="5"/>
        </w:numPr>
        <w:rPr>
          <w:rFonts w:cs="Arial"/>
          <w:sz w:val="20"/>
          <w:szCs w:val="20"/>
        </w:rPr>
      </w:pPr>
      <w:r w:rsidRPr="00443F50">
        <w:rPr>
          <w:rFonts w:cs="Arial"/>
          <w:sz w:val="20"/>
          <w:szCs w:val="20"/>
        </w:rPr>
        <w:t>T</w:t>
      </w:r>
      <w:r w:rsidR="00EE4DD2" w:rsidRPr="00443F50">
        <w:rPr>
          <w:rFonts w:cs="Arial"/>
          <w:sz w:val="20"/>
          <w:szCs w:val="20"/>
        </w:rPr>
        <w:t>umor</w:t>
      </w:r>
      <w:r w:rsidRPr="00443F50">
        <w:rPr>
          <w:rFonts w:cs="Arial"/>
          <w:sz w:val="20"/>
          <w:szCs w:val="20"/>
        </w:rPr>
        <w:t xml:space="preserve"> had two distinct morphologies:</w:t>
      </w:r>
    </w:p>
    <w:p w14:paraId="5F162654" w14:textId="3B07168B" w:rsidR="00EE4DD2" w:rsidRPr="00443F50" w:rsidRDefault="00601E10" w:rsidP="00601E10">
      <w:pPr>
        <w:pStyle w:val="ListParagraph"/>
        <w:numPr>
          <w:ilvl w:val="1"/>
          <w:numId w:val="5"/>
        </w:numPr>
        <w:rPr>
          <w:rFonts w:cs="Arial"/>
          <w:sz w:val="20"/>
          <w:szCs w:val="20"/>
        </w:rPr>
      </w:pPr>
      <w:r w:rsidRPr="00443F50">
        <w:rPr>
          <w:rFonts w:cs="Arial"/>
          <w:sz w:val="20"/>
          <w:szCs w:val="20"/>
        </w:rPr>
        <w:t>The f</w:t>
      </w:r>
      <w:r w:rsidR="00EE4DD2" w:rsidRPr="00443F50">
        <w:rPr>
          <w:rFonts w:cs="Arial"/>
          <w:sz w:val="20"/>
          <w:szCs w:val="20"/>
        </w:rPr>
        <w:t xml:space="preserve">irst component </w:t>
      </w:r>
      <w:r w:rsidR="008B6C47" w:rsidRPr="00443F50">
        <w:rPr>
          <w:rFonts w:cs="Arial"/>
          <w:sz w:val="20"/>
          <w:szCs w:val="20"/>
        </w:rPr>
        <w:t xml:space="preserve">had these larger cells with abundant eosinophilic cytoplasm with eccentric and vesicular nuclei and prominent nucleoli. Within this first component also were smaller, more immature-appearing cells. </w:t>
      </w:r>
      <w:r w:rsidR="00EE4DD2" w:rsidRPr="00443F50">
        <w:rPr>
          <w:rFonts w:cs="Arial"/>
          <w:sz w:val="20"/>
          <w:szCs w:val="20"/>
        </w:rPr>
        <w:t xml:space="preserve">These cells were interspersed within this fine fibrillary matrix. The lesional cells in this component were </w:t>
      </w:r>
      <w:r w:rsidR="008B6C47" w:rsidRPr="00443F50">
        <w:rPr>
          <w:rFonts w:cs="Arial"/>
          <w:sz w:val="20"/>
          <w:szCs w:val="20"/>
        </w:rPr>
        <w:t>diffusely</w:t>
      </w:r>
      <w:r w:rsidR="00EE4DD2" w:rsidRPr="00443F50">
        <w:rPr>
          <w:rFonts w:cs="Arial"/>
          <w:sz w:val="20"/>
          <w:szCs w:val="20"/>
        </w:rPr>
        <w:t xml:space="preserve"> positive for PGP9.5</w:t>
      </w:r>
      <w:r w:rsidR="004E09BD" w:rsidRPr="00443F50">
        <w:rPr>
          <w:rFonts w:cs="Arial"/>
          <w:sz w:val="20"/>
          <w:szCs w:val="20"/>
        </w:rPr>
        <w:t xml:space="preserve"> and stained for synaptophysin consistent with a poorly-differentiated neuroblastoma. </w:t>
      </w:r>
    </w:p>
    <w:p w14:paraId="70A03AB7" w14:textId="264FBDF3" w:rsidR="002666A1" w:rsidRPr="00443F50" w:rsidRDefault="00EE4DD2" w:rsidP="00601E10">
      <w:pPr>
        <w:pStyle w:val="ListParagraph"/>
        <w:numPr>
          <w:ilvl w:val="1"/>
          <w:numId w:val="5"/>
        </w:numPr>
        <w:rPr>
          <w:rFonts w:cs="Arial"/>
          <w:sz w:val="20"/>
          <w:szCs w:val="20"/>
        </w:rPr>
      </w:pPr>
      <w:r w:rsidRPr="00443F50">
        <w:rPr>
          <w:rFonts w:cs="Arial"/>
          <w:sz w:val="20"/>
          <w:szCs w:val="20"/>
        </w:rPr>
        <w:t xml:space="preserve">The second component contained nests of more epithelioid cells surrounded by this rich capillary network. The </w:t>
      </w:r>
      <w:r w:rsidR="009730F0" w:rsidRPr="00443F50">
        <w:rPr>
          <w:rFonts w:cs="Arial"/>
          <w:sz w:val="20"/>
          <w:szCs w:val="20"/>
        </w:rPr>
        <w:t xml:space="preserve">cells here stained for chromogranin and synaptophysin. An S100 also highlighted the sustentacular cells. </w:t>
      </w:r>
      <w:r w:rsidR="004E09BD" w:rsidRPr="00443F50">
        <w:rPr>
          <w:rFonts w:cs="Arial"/>
          <w:sz w:val="20"/>
          <w:szCs w:val="20"/>
        </w:rPr>
        <w:t xml:space="preserve">These features were consistent with a pheochromocytoma. </w:t>
      </w:r>
    </w:p>
    <w:p w14:paraId="174470E8" w14:textId="37AC212A" w:rsidR="00EE4DD2" w:rsidRPr="00443F50" w:rsidRDefault="00EE4DD2" w:rsidP="00601E10">
      <w:pPr>
        <w:pStyle w:val="ListParagraph"/>
        <w:numPr>
          <w:ilvl w:val="1"/>
          <w:numId w:val="5"/>
        </w:numPr>
        <w:rPr>
          <w:rFonts w:cs="Arial"/>
          <w:sz w:val="20"/>
          <w:szCs w:val="20"/>
        </w:rPr>
      </w:pPr>
      <w:r w:rsidRPr="00443F50">
        <w:rPr>
          <w:rFonts w:cs="Arial"/>
          <w:sz w:val="20"/>
          <w:szCs w:val="20"/>
        </w:rPr>
        <w:t>Negative for CAM5.2, arguing against carcinoid tumor</w:t>
      </w:r>
    </w:p>
    <w:p w14:paraId="4DF97DEF" w14:textId="77777777" w:rsidR="002666A1" w:rsidRPr="00443F50" w:rsidRDefault="002666A1" w:rsidP="002666A1">
      <w:pPr>
        <w:rPr>
          <w:rFonts w:cs="Arial"/>
          <w:sz w:val="20"/>
          <w:szCs w:val="20"/>
        </w:rPr>
      </w:pPr>
    </w:p>
    <w:p w14:paraId="7761129C" w14:textId="77777777" w:rsidR="002666A1" w:rsidRPr="00443F50" w:rsidRDefault="002666A1" w:rsidP="002666A1">
      <w:pPr>
        <w:rPr>
          <w:rFonts w:cs="Arial"/>
          <w:b/>
          <w:sz w:val="20"/>
          <w:szCs w:val="20"/>
        </w:rPr>
      </w:pPr>
      <w:r w:rsidRPr="00443F50">
        <w:rPr>
          <w:rFonts w:cs="Arial"/>
          <w:b/>
          <w:sz w:val="20"/>
          <w:szCs w:val="20"/>
        </w:rPr>
        <w:t xml:space="preserve">Discussion: </w:t>
      </w:r>
    </w:p>
    <w:p w14:paraId="25D9D37E" w14:textId="77777777" w:rsidR="00115521" w:rsidRPr="00443F50" w:rsidRDefault="00115521" w:rsidP="00115521">
      <w:pPr>
        <w:pStyle w:val="ListParagraph"/>
        <w:numPr>
          <w:ilvl w:val="0"/>
          <w:numId w:val="6"/>
        </w:numPr>
        <w:rPr>
          <w:rFonts w:cs="Arial"/>
          <w:sz w:val="20"/>
          <w:szCs w:val="20"/>
        </w:rPr>
      </w:pPr>
      <w:r w:rsidRPr="00443F50">
        <w:rPr>
          <w:rFonts w:cs="Arial"/>
          <w:sz w:val="20"/>
          <w:szCs w:val="20"/>
        </w:rPr>
        <w:t xml:space="preserve">Composite pheochromocytoma is a tumor consisting of combined features of pheochromocytoma and a neural component such as ganglioneuroma, ganglioneuroblastoma, neuroblastoma, MPNST, or neuroendocrine carcinoma. </w:t>
      </w:r>
    </w:p>
    <w:p w14:paraId="026759D8" w14:textId="77777777" w:rsidR="00115521" w:rsidRPr="00443F50" w:rsidRDefault="00115521" w:rsidP="00115521">
      <w:pPr>
        <w:pStyle w:val="ListParagraph"/>
        <w:numPr>
          <w:ilvl w:val="0"/>
          <w:numId w:val="6"/>
        </w:numPr>
        <w:rPr>
          <w:rFonts w:cs="Arial"/>
          <w:sz w:val="20"/>
          <w:szCs w:val="20"/>
        </w:rPr>
      </w:pPr>
      <w:r w:rsidRPr="00443F50">
        <w:rPr>
          <w:rFonts w:cs="Arial"/>
          <w:sz w:val="20"/>
          <w:szCs w:val="20"/>
        </w:rPr>
        <w:t>Comprises &lt;3% of adrenal and extra-adrenal pheochromocytomas.</w:t>
      </w:r>
    </w:p>
    <w:p w14:paraId="37A38926" w14:textId="77777777" w:rsidR="008F21A0" w:rsidRPr="00443F50" w:rsidRDefault="00115521" w:rsidP="00115521">
      <w:pPr>
        <w:pStyle w:val="ListParagraph"/>
        <w:numPr>
          <w:ilvl w:val="0"/>
          <w:numId w:val="6"/>
        </w:numPr>
        <w:rPr>
          <w:rFonts w:cs="Arial"/>
          <w:sz w:val="20"/>
          <w:szCs w:val="20"/>
        </w:rPr>
      </w:pPr>
      <w:r w:rsidRPr="00443F50">
        <w:rPr>
          <w:rFonts w:cs="Arial"/>
          <w:sz w:val="20"/>
          <w:szCs w:val="20"/>
        </w:rPr>
        <w:t xml:space="preserve">Less than 50 cases have been reported in the English literature, and are often associated with NF1 or MEN2A. </w:t>
      </w:r>
    </w:p>
    <w:p w14:paraId="74950ACB" w14:textId="66932889" w:rsidR="000314B7" w:rsidRPr="00443F50" w:rsidRDefault="000314B7" w:rsidP="000314B7">
      <w:pPr>
        <w:pStyle w:val="ListParagraph"/>
        <w:numPr>
          <w:ilvl w:val="0"/>
          <w:numId w:val="6"/>
        </w:numPr>
        <w:rPr>
          <w:rFonts w:cs="Arial"/>
          <w:sz w:val="20"/>
          <w:szCs w:val="20"/>
        </w:rPr>
      </w:pPr>
      <w:r w:rsidRPr="00443F50">
        <w:rPr>
          <w:rFonts w:cs="Arial"/>
          <w:sz w:val="20"/>
          <w:szCs w:val="20"/>
        </w:rPr>
        <w:t xml:space="preserve">In most composite pheochromocytomas, the neural component is mainly composed of more mature elements like ganglioneuroma, but our case is very unusual because the neural component had more immature features. This occurrence with neuroblastoma is very infrequent and only 9 cases have been described. </w:t>
      </w:r>
    </w:p>
    <w:p w14:paraId="539A6299" w14:textId="6E509F6F" w:rsidR="00115521" w:rsidRPr="00443F50" w:rsidRDefault="008F21A0" w:rsidP="00115521">
      <w:pPr>
        <w:pStyle w:val="ListParagraph"/>
        <w:numPr>
          <w:ilvl w:val="0"/>
          <w:numId w:val="6"/>
        </w:numPr>
        <w:rPr>
          <w:rFonts w:cs="Arial"/>
          <w:sz w:val="20"/>
          <w:szCs w:val="20"/>
        </w:rPr>
      </w:pPr>
      <w:r w:rsidRPr="00443F50">
        <w:rPr>
          <w:rFonts w:cs="Arial"/>
          <w:sz w:val="20"/>
          <w:szCs w:val="20"/>
        </w:rPr>
        <w:t>Pheochromocytoma</w:t>
      </w:r>
    </w:p>
    <w:p w14:paraId="369ED36A" w14:textId="70B82598" w:rsidR="008F21A0" w:rsidRPr="00443F50" w:rsidRDefault="008F21A0" w:rsidP="008F21A0">
      <w:pPr>
        <w:pStyle w:val="ListParagraph"/>
        <w:numPr>
          <w:ilvl w:val="1"/>
          <w:numId w:val="6"/>
        </w:numPr>
        <w:rPr>
          <w:rFonts w:cs="Arial"/>
          <w:sz w:val="20"/>
          <w:szCs w:val="20"/>
        </w:rPr>
      </w:pPr>
      <w:r w:rsidRPr="00443F50">
        <w:rPr>
          <w:rFonts w:cs="Arial"/>
          <w:sz w:val="20"/>
          <w:szCs w:val="20"/>
        </w:rPr>
        <w:t>R</w:t>
      </w:r>
      <w:r w:rsidR="00115521" w:rsidRPr="00443F50">
        <w:rPr>
          <w:rFonts w:cs="Arial"/>
          <w:sz w:val="20"/>
          <w:szCs w:val="20"/>
        </w:rPr>
        <w:t>are benign tumors that mainly oc</w:t>
      </w:r>
      <w:r w:rsidR="00EB6124" w:rsidRPr="00443F50">
        <w:rPr>
          <w:rFonts w:cs="Arial"/>
          <w:sz w:val="20"/>
          <w:szCs w:val="20"/>
        </w:rPr>
        <w:t>cur in adults between 30-50 yo</w:t>
      </w:r>
    </w:p>
    <w:p w14:paraId="212FB280" w14:textId="5E8B2D87" w:rsidR="008F21A0" w:rsidRPr="00443F50" w:rsidRDefault="008F21A0" w:rsidP="008F21A0">
      <w:pPr>
        <w:pStyle w:val="ListParagraph"/>
        <w:numPr>
          <w:ilvl w:val="1"/>
          <w:numId w:val="6"/>
        </w:numPr>
        <w:rPr>
          <w:rFonts w:cs="Arial"/>
          <w:sz w:val="20"/>
          <w:szCs w:val="20"/>
        </w:rPr>
      </w:pPr>
      <w:r w:rsidRPr="00443F50">
        <w:rPr>
          <w:rFonts w:cs="Arial"/>
          <w:sz w:val="20"/>
          <w:szCs w:val="20"/>
        </w:rPr>
        <w:t xml:space="preserve">Arises </w:t>
      </w:r>
      <w:r w:rsidR="00115521" w:rsidRPr="00443F50">
        <w:rPr>
          <w:rFonts w:cs="Arial"/>
          <w:sz w:val="20"/>
          <w:szCs w:val="20"/>
        </w:rPr>
        <w:t>from chromaffin ce</w:t>
      </w:r>
      <w:r w:rsidR="00EB6124" w:rsidRPr="00443F50">
        <w:rPr>
          <w:rFonts w:cs="Arial"/>
          <w:sz w:val="20"/>
          <w:szCs w:val="20"/>
        </w:rPr>
        <w:t>lls and produce catecholamines</w:t>
      </w:r>
    </w:p>
    <w:p w14:paraId="45B61439" w14:textId="419270D0" w:rsidR="008F21A0" w:rsidRPr="00443F50" w:rsidRDefault="004E09BD" w:rsidP="008F21A0">
      <w:pPr>
        <w:pStyle w:val="ListParagraph"/>
        <w:numPr>
          <w:ilvl w:val="1"/>
          <w:numId w:val="6"/>
        </w:numPr>
        <w:rPr>
          <w:rFonts w:cs="Arial"/>
          <w:sz w:val="20"/>
          <w:szCs w:val="20"/>
        </w:rPr>
      </w:pPr>
      <w:r w:rsidRPr="00443F50">
        <w:rPr>
          <w:rFonts w:cs="Arial"/>
          <w:sz w:val="20"/>
          <w:szCs w:val="20"/>
        </w:rPr>
        <w:t xml:space="preserve">Surgical resection </w:t>
      </w:r>
      <w:r w:rsidR="00115521" w:rsidRPr="00443F50">
        <w:rPr>
          <w:rFonts w:cs="Arial"/>
          <w:sz w:val="20"/>
          <w:szCs w:val="20"/>
        </w:rPr>
        <w:t>con</w:t>
      </w:r>
      <w:r w:rsidR="00933370" w:rsidRPr="00443F50">
        <w:rPr>
          <w:rFonts w:cs="Arial"/>
          <w:sz w:val="20"/>
          <w:szCs w:val="20"/>
        </w:rPr>
        <w:t>sidered curative in most cases</w:t>
      </w:r>
    </w:p>
    <w:p w14:paraId="335EF5B2" w14:textId="7E6A57AA" w:rsidR="008F21A0" w:rsidRPr="00443F50" w:rsidRDefault="00933370" w:rsidP="008F21A0">
      <w:pPr>
        <w:pStyle w:val="ListParagraph"/>
        <w:numPr>
          <w:ilvl w:val="1"/>
          <w:numId w:val="6"/>
        </w:numPr>
        <w:rPr>
          <w:rFonts w:cs="Arial"/>
          <w:sz w:val="20"/>
          <w:szCs w:val="20"/>
        </w:rPr>
      </w:pPr>
      <w:r w:rsidRPr="00443F50">
        <w:rPr>
          <w:rFonts w:cs="Arial"/>
          <w:sz w:val="20"/>
          <w:szCs w:val="20"/>
        </w:rPr>
        <w:t>M</w:t>
      </w:r>
      <w:r w:rsidR="00115521" w:rsidRPr="00443F50">
        <w:rPr>
          <w:rFonts w:cs="Arial"/>
          <w:sz w:val="20"/>
          <w:szCs w:val="20"/>
        </w:rPr>
        <w:t>ajority of phe</w:t>
      </w:r>
      <w:r w:rsidR="00601E10" w:rsidRPr="00443F50">
        <w:rPr>
          <w:rFonts w:cs="Arial"/>
          <w:sz w:val="20"/>
          <w:szCs w:val="20"/>
        </w:rPr>
        <w:t>ochromocytomas are sporadic</w:t>
      </w:r>
    </w:p>
    <w:p w14:paraId="0EBA00D4" w14:textId="77777777" w:rsidR="008F21A0" w:rsidRPr="00443F50" w:rsidRDefault="00115521" w:rsidP="008F21A0">
      <w:pPr>
        <w:pStyle w:val="ListParagraph"/>
        <w:numPr>
          <w:ilvl w:val="1"/>
          <w:numId w:val="6"/>
        </w:numPr>
        <w:rPr>
          <w:rFonts w:cs="Arial"/>
          <w:sz w:val="20"/>
          <w:szCs w:val="20"/>
        </w:rPr>
      </w:pPr>
      <w:r w:rsidRPr="00443F50">
        <w:rPr>
          <w:rFonts w:cs="Arial"/>
          <w:sz w:val="20"/>
          <w:szCs w:val="20"/>
        </w:rPr>
        <w:t xml:space="preserve">But in 30% of cases, they can be seen in familial </w:t>
      </w:r>
      <w:r w:rsidR="008F21A0" w:rsidRPr="00443F50">
        <w:rPr>
          <w:rFonts w:cs="Arial"/>
          <w:sz w:val="20"/>
          <w:szCs w:val="20"/>
        </w:rPr>
        <w:t>disorders</w:t>
      </w:r>
    </w:p>
    <w:p w14:paraId="1029C899" w14:textId="0319CA64" w:rsidR="008F21A0" w:rsidRPr="00443F50" w:rsidRDefault="008F21A0" w:rsidP="008F21A0">
      <w:pPr>
        <w:pStyle w:val="ListParagraph"/>
        <w:numPr>
          <w:ilvl w:val="2"/>
          <w:numId w:val="6"/>
        </w:numPr>
        <w:rPr>
          <w:rFonts w:cs="Arial"/>
          <w:sz w:val="20"/>
          <w:szCs w:val="20"/>
        </w:rPr>
      </w:pPr>
      <w:r w:rsidRPr="00443F50">
        <w:rPr>
          <w:rFonts w:cs="Arial"/>
          <w:sz w:val="20"/>
          <w:szCs w:val="20"/>
        </w:rPr>
        <w:t>MEN 2A/</w:t>
      </w:r>
      <w:r w:rsidR="00115521" w:rsidRPr="00443F50">
        <w:rPr>
          <w:rFonts w:cs="Arial"/>
          <w:sz w:val="20"/>
          <w:szCs w:val="20"/>
        </w:rPr>
        <w:t xml:space="preserve">2B </w:t>
      </w:r>
    </w:p>
    <w:p w14:paraId="0B15759A" w14:textId="2CB5A012" w:rsidR="008F21A0" w:rsidRPr="00443F50" w:rsidRDefault="008F21A0" w:rsidP="008F21A0">
      <w:pPr>
        <w:pStyle w:val="ListParagraph"/>
        <w:numPr>
          <w:ilvl w:val="3"/>
          <w:numId w:val="6"/>
        </w:numPr>
        <w:rPr>
          <w:rFonts w:cs="Arial"/>
          <w:sz w:val="20"/>
          <w:szCs w:val="20"/>
        </w:rPr>
      </w:pPr>
      <w:r w:rsidRPr="00443F50">
        <w:rPr>
          <w:rFonts w:cs="Arial"/>
          <w:i/>
          <w:sz w:val="20"/>
          <w:szCs w:val="20"/>
        </w:rPr>
        <w:t>RET</w:t>
      </w:r>
      <w:r w:rsidRPr="00443F50">
        <w:rPr>
          <w:rFonts w:cs="Arial"/>
          <w:sz w:val="20"/>
          <w:szCs w:val="20"/>
        </w:rPr>
        <w:t>/10q11.2</w:t>
      </w:r>
    </w:p>
    <w:p w14:paraId="0A623CBD" w14:textId="1DD2D2D2" w:rsidR="008F21A0" w:rsidRPr="00443F50" w:rsidRDefault="008F21A0" w:rsidP="008F21A0">
      <w:pPr>
        <w:pStyle w:val="ListParagraph"/>
        <w:numPr>
          <w:ilvl w:val="2"/>
          <w:numId w:val="6"/>
        </w:numPr>
        <w:rPr>
          <w:rFonts w:cs="Arial"/>
          <w:sz w:val="20"/>
          <w:szCs w:val="20"/>
        </w:rPr>
      </w:pPr>
      <w:r w:rsidRPr="00443F50">
        <w:rPr>
          <w:rFonts w:cs="Arial"/>
          <w:sz w:val="20"/>
          <w:szCs w:val="20"/>
        </w:rPr>
        <w:t>Neurofibromatosis 1</w:t>
      </w:r>
    </w:p>
    <w:p w14:paraId="1AD1B782" w14:textId="52C1E637" w:rsidR="008F21A0" w:rsidRPr="00443F50" w:rsidRDefault="008F21A0" w:rsidP="008F21A0">
      <w:pPr>
        <w:pStyle w:val="ListParagraph"/>
        <w:numPr>
          <w:ilvl w:val="3"/>
          <w:numId w:val="6"/>
        </w:numPr>
        <w:rPr>
          <w:rFonts w:cs="Arial"/>
          <w:sz w:val="20"/>
          <w:szCs w:val="20"/>
        </w:rPr>
      </w:pPr>
      <w:r w:rsidRPr="00443F50">
        <w:rPr>
          <w:rFonts w:cs="Arial"/>
          <w:i/>
          <w:sz w:val="20"/>
          <w:szCs w:val="20"/>
        </w:rPr>
        <w:t>NF1</w:t>
      </w:r>
      <w:r w:rsidRPr="00443F50">
        <w:rPr>
          <w:rFonts w:cs="Arial"/>
          <w:sz w:val="20"/>
          <w:szCs w:val="20"/>
        </w:rPr>
        <w:t>/17q11</w:t>
      </w:r>
    </w:p>
    <w:p w14:paraId="671DC131" w14:textId="73A9B57A" w:rsidR="008F21A0" w:rsidRPr="00443F50" w:rsidRDefault="008F21A0" w:rsidP="008F21A0">
      <w:pPr>
        <w:pStyle w:val="ListParagraph"/>
        <w:numPr>
          <w:ilvl w:val="2"/>
          <w:numId w:val="6"/>
        </w:numPr>
        <w:rPr>
          <w:rFonts w:cs="Arial"/>
          <w:sz w:val="20"/>
          <w:szCs w:val="20"/>
        </w:rPr>
      </w:pPr>
      <w:r w:rsidRPr="00443F50">
        <w:rPr>
          <w:rFonts w:cs="Arial"/>
          <w:sz w:val="20"/>
          <w:szCs w:val="20"/>
        </w:rPr>
        <w:t>von Hippel-Lindau</w:t>
      </w:r>
      <w:r w:rsidRPr="00443F50">
        <w:rPr>
          <w:rFonts w:cs="Arial"/>
          <w:sz w:val="20"/>
          <w:szCs w:val="20"/>
        </w:rPr>
        <w:tab/>
        <w:t>disease</w:t>
      </w:r>
    </w:p>
    <w:p w14:paraId="2C02A6B9" w14:textId="576FE2F3" w:rsidR="008F21A0" w:rsidRPr="00443F50" w:rsidRDefault="008F21A0" w:rsidP="008F21A0">
      <w:pPr>
        <w:pStyle w:val="ListParagraph"/>
        <w:numPr>
          <w:ilvl w:val="3"/>
          <w:numId w:val="6"/>
        </w:numPr>
        <w:rPr>
          <w:rFonts w:cs="Arial"/>
          <w:sz w:val="20"/>
          <w:szCs w:val="20"/>
        </w:rPr>
      </w:pPr>
      <w:r w:rsidRPr="00443F50">
        <w:rPr>
          <w:rFonts w:cs="Arial"/>
          <w:sz w:val="20"/>
          <w:szCs w:val="20"/>
        </w:rPr>
        <w:t>VHL/3p25-26</w:t>
      </w:r>
    </w:p>
    <w:p w14:paraId="52519DEC" w14:textId="77777777" w:rsidR="008F21A0" w:rsidRPr="00443F50" w:rsidRDefault="008F21A0" w:rsidP="008F21A0">
      <w:pPr>
        <w:pStyle w:val="ListParagraph"/>
        <w:numPr>
          <w:ilvl w:val="2"/>
          <w:numId w:val="6"/>
        </w:numPr>
        <w:rPr>
          <w:rFonts w:cs="Arial"/>
          <w:sz w:val="20"/>
          <w:szCs w:val="20"/>
        </w:rPr>
      </w:pPr>
      <w:r w:rsidRPr="00443F50">
        <w:rPr>
          <w:rFonts w:cs="Arial"/>
          <w:sz w:val="20"/>
          <w:szCs w:val="20"/>
        </w:rPr>
        <w:t>H</w:t>
      </w:r>
      <w:r w:rsidR="00115521" w:rsidRPr="00443F50">
        <w:rPr>
          <w:rFonts w:cs="Arial"/>
          <w:sz w:val="20"/>
          <w:szCs w:val="20"/>
        </w:rPr>
        <w:t xml:space="preserve">ereditary pheochromocytoma syndrome </w:t>
      </w:r>
    </w:p>
    <w:p w14:paraId="64C55F9F" w14:textId="2F1F40BC" w:rsidR="00115521" w:rsidRPr="00443F50" w:rsidRDefault="008F21A0" w:rsidP="008F21A0">
      <w:pPr>
        <w:pStyle w:val="ListParagraph"/>
        <w:numPr>
          <w:ilvl w:val="3"/>
          <w:numId w:val="6"/>
        </w:numPr>
        <w:rPr>
          <w:rFonts w:cs="Arial"/>
          <w:sz w:val="20"/>
          <w:szCs w:val="20"/>
        </w:rPr>
      </w:pPr>
      <w:r w:rsidRPr="00443F50">
        <w:rPr>
          <w:rFonts w:cs="Arial"/>
          <w:sz w:val="20"/>
          <w:szCs w:val="20"/>
        </w:rPr>
        <w:t>Succinate dehydrogenase</w:t>
      </w:r>
    </w:p>
    <w:p w14:paraId="1A5953E6" w14:textId="77777777" w:rsidR="008F21A0" w:rsidRPr="00443F50" w:rsidRDefault="008F21A0" w:rsidP="00115521">
      <w:pPr>
        <w:pStyle w:val="ListParagraph"/>
        <w:numPr>
          <w:ilvl w:val="0"/>
          <w:numId w:val="6"/>
        </w:numPr>
        <w:rPr>
          <w:rFonts w:cs="Arial"/>
          <w:sz w:val="20"/>
          <w:szCs w:val="20"/>
        </w:rPr>
      </w:pPr>
      <w:r w:rsidRPr="00443F50">
        <w:rPr>
          <w:rFonts w:cs="Arial"/>
          <w:sz w:val="20"/>
          <w:szCs w:val="20"/>
        </w:rPr>
        <w:t>Neuroblastoma</w:t>
      </w:r>
    </w:p>
    <w:p w14:paraId="6318F4DF" w14:textId="77777777" w:rsidR="008F21A0" w:rsidRPr="00443F50" w:rsidRDefault="008F21A0" w:rsidP="008F21A0">
      <w:pPr>
        <w:pStyle w:val="ListParagraph"/>
        <w:numPr>
          <w:ilvl w:val="1"/>
          <w:numId w:val="6"/>
        </w:numPr>
        <w:rPr>
          <w:rFonts w:cs="Arial"/>
          <w:sz w:val="20"/>
          <w:szCs w:val="20"/>
        </w:rPr>
      </w:pPr>
      <w:r w:rsidRPr="00443F50">
        <w:rPr>
          <w:rFonts w:cs="Arial"/>
          <w:sz w:val="20"/>
          <w:szCs w:val="20"/>
        </w:rPr>
        <w:t>M</w:t>
      </w:r>
      <w:r w:rsidR="00115521" w:rsidRPr="00443F50">
        <w:rPr>
          <w:rFonts w:cs="Arial"/>
          <w:sz w:val="20"/>
          <w:szCs w:val="20"/>
        </w:rPr>
        <w:t>alignancy of the</w:t>
      </w:r>
      <w:r w:rsidRPr="00443F50">
        <w:rPr>
          <w:rFonts w:cs="Arial"/>
          <w:sz w:val="20"/>
          <w:szCs w:val="20"/>
        </w:rPr>
        <w:t xml:space="preserve"> autonomic ganglion cells</w:t>
      </w:r>
    </w:p>
    <w:p w14:paraId="53F6060D" w14:textId="5439283E" w:rsidR="008F21A0" w:rsidRPr="00443F50" w:rsidRDefault="00115521" w:rsidP="008F21A0">
      <w:pPr>
        <w:pStyle w:val="ListParagraph"/>
        <w:numPr>
          <w:ilvl w:val="1"/>
          <w:numId w:val="6"/>
        </w:numPr>
        <w:rPr>
          <w:rFonts w:cs="Arial"/>
          <w:sz w:val="20"/>
          <w:szCs w:val="20"/>
        </w:rPr>
      </w:pPr>
      <w:r w:rsidRPr="00443F50">
        <w:rPr>
          <w:rFonts w:cs="Arial"/>
          <w:sz w:val="20"/>
          <w:szCs w:val="20"/>
        </w:rPr>
        <w:t>Approximately 90% of patients</w:t>
      </w:r>
      <w:r w:rsidR="00EB6124" w:rsidRPr="00443F50">
        <w:rPr>
          <w:rFonts w:cs="Arial"/>
          <w:sz w:val="20"/>
          <w:szCs w:val="20"/>
        </w:rPr>
        <w:t xml:space="preserve"> diagnosed before 5 </w:t>
      </w:r>
      <w:proofErr w:type="spellStart"/>
      <w:r w:rsidR="00EB6124" w:rsidRPr="00443F50">
        <w:rPr>
          <w:rFonts w:cs="Arial"/>
          <w:sz w:val="20"/>
          <w:szCs w:val="20"/>
        </w:rPr>
        <w:t>yrs</w:t>
      </w:r>
      <w:proofErr w:type="spellEnd"/>
      <w:r w:rsidR="00EB6124" w:rsidRPr="00443F50">
        <w:rPr>
          <w:rFonts w:cs="Arial"/>
          <w:sz w:val="20"/>
          <w:szCs w:val="20"/>
        </w:rPr>
        <w:t xml:space="preserve"> of age</w:t>
      </w:r>
    </w:p>
    <w:p w14:paraId="648F7058" w14:textId="77777777" w:rsidR="008F21A0" w:rsidRPr="00443F50" w:rsidRDefault="00115521" w:rsidP="008F21A0">
      <w:pPr>
        <w:pStyle w:val="ListParagraph"/>
        <w:numPr>
          <w:ilvl w:val="1"/>
          <w:numId w:val="6"/>
        </w:numPr>
        <w:rPr>
          <w:rFonts w:cs="Arial"/>
          <w:sz w:val="20"/>
          <w:szCs w:val="20"/>
        </w:rPr>
      </w:pPr>
      <w:r w:rsidRPr="00443F50">
        <w:rPr>
          <w:rFonts w:cs="Arial"/>
          <w:sz w:val="20"/>
          <w:szCs w:val="20"/>
        </w:rPr>
        <w:t xml:space="preserve">Surgical resection is used to manage </w:t>
      </w:r>
      <w:r w:rsidR="008F21A0" w:rsidRPr="00443F50">
        <w:rPr>
          <w:rFonts w:cs="Arial"/>
          <w:sz w:val="20"/>
          <w:szCs w:val="20"/>
        </w:rPr>
        <w:t>the low-stage neuroblastoma</w:t>
      </w:r>
    </w:p>
    <w:p w14:paraId="02F24104" w14:textId="53091EEC" w:rsidR="00115521" w:rsidRPr="00443F50" w:rsidRDefault="008F21A0" w:rsidP="008F21A0">
      <w:pPr>
        <w:pStyle w:val="ListParagraph"/>
        <w:numPr>
          <w:ilvl w:val="1"/>
          <w:numId w:val="6"/>
        </w:numPr>
        <w:rPr>
          <w:rFonts w:cs="Arial"/>
          <w:sz w:val="20"/>
          <w:szCs w:val="20"/>
        </w:rPr>
      </w:pPr>
      <w:r w:rsidRPr="00443F50">
        <w:rPr>
          <w:rFonts w:cs="Arial"/>
          <w:sz w:val="20"/>
          <w:szCs w:val="20"/>
        </w:rPr>
        <w:t>C</w:t>
      </w:r>
      <w:r w:rsidR="00115521" w:rsidRPr="00443F50">
        <w:rPr>
          <w:rFonts w:cs="Arial"/>
          <w:sz w:val="20"/>
          <w:szCs w:val="20"/>
        </w:rPr>
        <w:t xml:space="preserve">hemotherapy is used in the more </w:t>
      </w:r>
      <w:r w:rsidR="00933370" w:rsidRPr="00443F50">
        <w:rPr>
          <w:rFonts w:cs="Arial"/>
          <w:sz w:val="20"/>
          <w:szCs w:val="20"/>
        </w:rPr>
        <w:t>advanced stages of the disease</w:t>
      </w:r>
    </w:p>
    <w:p w14:paraId="65A9B13C" w14:textId="1FF423B8" w:rsidR="008F21A0" w:rsidRPr="00443F50" w:rsidRDefault="008F21A0" w:rsidP="008F21A0">
      <w:pPr>
        <w:pStyle w:val="ListParagraph"/>
        <w:numPr>
          <w:ilvl w:val="1"/>
          <w:numId w:val="6"/>
        </w:numPr>
        <w:rPr>
          <w:rFonts w:cs="Arial"/>
          <w:sz w:val="20"/>
          <w:szCs w:val="20"/>
        </w:rPr>
      </w:pPr>
      <w:r w:rsidRPr="00443F50">
        <w:rPr>
          <w:rFonts w:cs="Arial"/>
          <w:sz w:val="20"/>
          <w:szCs w:val="20"/>
        </w:rPr>
        <w:t xml:space="preserve">Prognosis in those with neuroblastoma depends </w:t>
      </w:r>
      <w:r w:rsidR="00933370" w:rsidRPr="00443F50">
        <w:rPr>
          <w:rFonts w:cs="Arial"/>
          <w:sz w:val="20"/>
          <w:szCs w:val="20"/>
        </w:rPr>
        <w:t>on</w:t>
      </w:r>
    </w:p>
    <w:p w14:paraId="0B930717" w14:textId="77777777" w:rsidR="008F21A0" w:rsidRPr="00443F50" w:rsidRDefault="008F21A0" w:rsidP="008F21A0">
      <w:pPr>
        <w:pStyle w:val="ListParagraph"/>
        <w:numPr>
          <w:ilvl w:val="2"/>
          <w:numId w:val="6"/>
        </w:numPr>
        <w:rPr>
          <w:rFonts w:cs="Arial"/>
          <w:sz w:val="20"/>
          <w:szCs w:val="20"/>
        </w:rPr>
      </w:pPr>
      <w:r w:rsidRPr="00443F50">
        <w:rPr>
          <w:rFonts w:cs="Arial"/>
          <w:sz w:val="20"/>
          <w:szCs w:val="20"/>
        </w:rPr>
        <w:t>Age at diagnosis</w:t>
      </w:r>
    </w:p>
    <w:p w14:paraId="3FAC9914" w14:textId="77777777" w:rsidR="008F21A0" w:rsidRPr="00443F50" w:rsidRDefault="008F21A0" w:rsidP="008F21A0">
      <w:pPr>
        <w:pStyle w:val="ListParagraph"/>
        <w:numPr>
          <w:ilvl w:val="2"/>
          <w:numId w:val="6"/>
        </w:numPr>
        <w:rPr>
          <w:rFonts w:cs="Arial"/>
          <w:sz w:val="20"/>
          <w:szCs w:val="20"/>
        </w:rPr>
      </w:pPr>
      <w:r w:rsidRPr="00443F50">
        <w:rPr>
          <w:rFonts w:cs="Arial"/>
          <w:sz w:val="20"/>
          <w:szCs w:val="20"/>
        </w:rPr>
        <w:t>Grade and stage of the tumor</w:t>
      </w:r>
    </w:p>
    <w:p w14:paraId="29B643C8" w14:textId="6F78EF89" w:rsidR="008F21A0" w:rsidRPr="00443F50" w:rsidRDefault="008F21A0" w:rsidP="008F21A0">
      <w:pPr>
        <w:pStyle w:val="ListParagraph"/>
        <w:numPr>
          <w:ilvl w:val="2"/>
          <w:numId w:val="6"/>
        </w:numPr>
        <w:rPr>
          <w:rFonts w:cs="Arial"/>
          <w:sz w:val="20"/>
          <w:szCs w:val="20"/>
        </w:rPr>
      </w:pPr>
      <w:r w:rsidRPr="00443F50">
        <w:rPr>
          <w:rFonts w:cs="Arial"/>
          <w:sz w:val="20"/>
          <w:szCs w:val="20"/>
        </w:rPr>
        <w:t>N-myc amplification status</w:t>
      </w:r>
    </w:p>
    <w:p w14:paraId="735D1D57" w14:textId="77777777" w:rsidR="004E09BD" w:rsidRPr="00443F50" w:rsidRDefault="004E09BD" w:rsidP="004E09BD">
      <w:pPr>
        <w:numPr>
          <w:ilvl w:val="0"/>
          <w:numId w:val="6"/>
        </w:numPr>
        <w:rPr>
          <w:rFonts w:cs="Arial"/>
          <w:sz w:val="20"/>
          <w:szCs w:val="20"/>
        </w:rPr>
      </w:pPr>
      <w:r w:rsidRPr="00443F50">
        <w:rPr>
          <w:rFonts w:cs="Arial"/>
          <w:sz w:val="20"/>
          <w:szCs w:val="20"/>
        </w:rPr>
        <w:t xml:space="preserve">Not apparent how the neuroblastic component impacts the therapeutic modality and prognosis when compared to ordinary </w:t>
      </w:r>
      <w:proofErr w:type="spellStart"/>
      <w:r w:rsidRPr="00443F50">
        <w:rPr>
          <w:rFonts w:cs="Arial"/>
          <w:sz w:val="20"/>
          <w:szCs w:val="20"/>
        </w:rPr>
        <w:t>pheochromcytoma</w:t>
      </w:r>
      <w:proofErr w:type="spellEnd"/>
      <w:r w:rsidRPr="00443F50">
        <w:rPr>
          <w:rFonts w:cs="Arial"/>
          <w:sz w:val="20"/>
          <w:szCs w:val="20"/>
        </w:rPr>
        <w:t xml:space="preserve">. </w:t>
      </w:r>
    </w:p>
    <w:p w14:paraId="015721B3" w14:textId="56061EF5" w:rsidR="00293660" w:rsidRPr="00443F50" w:rsidRDefault="00293660" w:rsidP="00933370">
      <w:pPr>
        <w:numPr>
          <w:ilvl w:val="0"/>
          <w:numId w:val="6"/>
        </w:numPr>
        <w:rPr>
          <w:rFonts w:cs="Arial"/>
          <w:sz w:val="20"/>
          <w:szCs w:val="20"/>
        </w:rPr>
      </w:pPr>
      <w:r w:rsidRPr="00443F50">
        <w:rPr>
          <w:rFonts w:cs="Arial"/>
          <w:sz w:val="20"/>
          <w:szCs w:val="20"/>
        </w:rPr>
        <w:t>Interesting aspects in our case</w:t>
      </w:r>
    </w:p>
    <w:p w14:paraId="06B482AF" w14:textId="683202E5" w:rsidR="00293660" w:rsidRPr="00443F50" w:rsidRDefault="004E09BD" w:rsidP="00293660">
      <w:pPr>
        <w:numPr>
          <w:ilvl w:val="1"/>
          <w:numId w:val="6"/>
        </w:numPr>
        <w:rPr>
          <w:rFonts w:cs="Arial"/>
          <w:sz w:val="20"/>
          <w:szCs w:val="20"/>
        </w:rPr>
      </w:pPr>
      <w:r w:rsidRPr="00443F50">
        <w:rPr>
          <w:rFonts w:cs="Arial"/>
          <w:sz w:val="20"/>
          <w:szCs w:val="20"/>
        </w:rPr>
        <w:t xml:space="preserve">Both components </w:t>
      </w:r>
      <w:r w:rsidR="00293660" w:rsidRPr="00443F50">
        <w:rPr>
          <w:rFonts w:cs="Arial"/>
          <w:sz w:val="20"/>
          <w:szCs w:val="20"/>
        </w:rPr>
        <w:t>in</w:t>
      </w:r>
      <w:r w:rsidRPr="00443F50">
        <w:rPr>
          <w:rFonts w:cs="Arial"/>
          <w:sz w:val="20"/>
          <w:szCs w:val="20"/>
        </w:rPr>
        <w:t xml:space="preserve"> this patient’s</w:t>
      </w:r>
      <w:r w:rsidR="00293660" w:rsidRPr="00443F50">
        <w:rPr>
          <w:rFonts w:cs="Arial"/>
          <w:sz w:val="20"/>
          <w:szCs w:val="20"/>
        </w:rPr>
        <w:t xml:space="preserve"> tumor had same chromosomal gains and losses</w:t>
      </w:r>
    </w:p>
    <w:p w14:paraId="43DE88DD" w14:textId="2C7471A4" w:rsidR="00293660" w:rsidRPr="00443F50" w:rsidRDefault="00293660" w:rsidP="00293660">
      <w:pPr>
        <w:numPr>
          <w:ilvl w:val="1"/>
          <w:numId w:val="6"/>
        </w:numPr>
        <w:rPr>
          <w:rFonts w:cs="Arial"/>
          <w:sz w:val="20"/>
          <w:szCs w:val="20"/>
        </w:rPr>
      </w:pPr>
      <w:r w:rsidRPr="00443F50">
        <w:rPr>
          <w:rFonts w:cs="Arial"/>
          <w:sz w:val="20"/>
          <w:szCs w:val="20"/>
        </w:rPr>
        <w:t>No N-myc amplification</w:t>
      </w:r>
    </w:p>
    <w:p w14:paraId="598A5F3C" w14:textId="07569571" w:rsidR="00293660" w:rsidRPr="00443F50" w:rsidRDefault="00293660" w:rsidP="00293660">
      <w:pPr>
        <w:numPr>
          <w:ilvl w:val="1"/>
          <w:numId w:val="6"/>
        </w:numPr>
        <w:rPr>
          <w:rFonts w:cs="Arial"/>
          <w:sz w:val="20"/>
          <w:szCs w:val="20"/>
        </w:rPr>
      </w:pPr>
      <w:r w:rsidRPr="00443F50">
        <w:rPr>
          <w:rFonts w:cs="Arial"/>
          <w:sz w:val="20"/>
          <w:szCs w:val="20"/>
        </w:rPr>
        <w:t xml:space="preserve">Cytogenetics profile </w:t>
      </w:r>
      <w:r w:rsidR="008B6C47" w:rsidRPr="00443F50">
        <w:rPr>
          <w:rFonts w:cs="Arial"/>
          <w:sz w:val="20"/>
          <w:szCs w:val="20"/>
        </w:rPr>
        <w:t xml:space="preserve">and the patient’s clinical setting were </w:t>
      </w:r>
      <w:r w:rsidRPr="00443F50">
        <w:rPr>
          <w:rFonts w:cs="Arial"/>
          <w:sz w:val="20"/>
          <w:szCs w:val="20"/>
        </w:rPr>
        <w:t>more consistent with</w:t>
      </w:r>
      <w:r w:rsidR="008B6C47" w:rsidRPr="00443F50">
        <w:rPr>
          <w:rFonts w:cs="Arial"/>
          <w:sz w:val="20"/>
          <w:szCs w:val="20"/>
        </w:rPr>
        <w:t xml:space="preserve"> a </w:t>
      </w:r>
      <w:r w:rsidRPr="00443F50">
        <w:rPr>
          <w:rFonts w:cs="Arial"/>
          <w:sz w:val="20"/>
          <w:szCs w:val="20"/>
        </w:rPr>
        <w:t xml:space="preserve">pheochromocytoma, suggesting patient’s tumor will behave more like ordinary </w:t>
      </w:r>
      <w:proofErr w:type="spellStart"/>
      <w:r w:rsidRPr="00443F50">
        <w:rPr>
          <w:rFonts w:cs="Arial"/>
          <w:sz w:val="20"/>
          <w:szCs w:val="20"/>
        </w:rPr>
        <w:t>pheo</w:t>
      </w:r>
      <w:proofErr w:type="spellEnd"/>
    </w:p>
    <w:p w14:paraId="57C0492B" w14:textId="2FC9A672" w:rsidR="00293660" w:rsidRPr="00443F50" w:rsidRDefault="008B6C47" w:rsidP="00293660">
      <w:pPr>
        <w:numPr>
          <w:ilvl w:val="1"/>
          <w:numId w:val="6"/>
        </w:numPr>
        <w:rPr>
          <w:rFonts w:cs="Arial"/>
          <w:sz w:val="20"/>
          <w:szCs w:val="20"/>
        </w:rPr>
      </w:pPr>
      <w:r w:rsidRPr="00443F50">
        <w:rPr>
          <w:rFonts w:cs="Arial"/>
          <w:sz w:val="20"/>
          <w:szCs w:val="20"/>
        </w:rPr>
        <w:t xml:space="preserve">Another composite tumor from </w:t>
      </w:r>
      <w:r w:rsidR="00293660" w:rsidRPr="00443F50">
        <w:rPr>
          <w:rFonts w:cs="Arial"/>
          <w:sz w:val="20"/>
          <w:szCs w:val="20"/>
        </w:rPr>
        <w:t xml:space="preserve">a different patient in our database </w:t>
      </w:r>
      <w:r w:rsidRPr="00443F50">
        <w:rPr>
          <w:rFonts w:cs="Arial"/>
          <w:sz w:val="20"/>
          <w:szCs w:val="20"/>
        </w:rPr>
        <w:t xml:space="preserve">exhibited features of neuroblastoma with N-myc amplification. The patient was a 5-year-old male who also had </w:t>
      </w:r>
      <w:r w:rsidR="00EB6124" w:rsidRPr="00443F50">
        <w:rPr>
          <w:rFonts w:cs="Arial"/>
          <w:sz w:val="20"/>
          <w:szCs w:val="20"/>
        </w:rPr>
        <w:t xml:space="preserve">bone </w:t>
      </w:r>
      <w:r w:rsidRPr="00443F50">
        <w:rPr>
          <w:rFonts w:cs="Arial"/>
          <w:sz w:val="20"/>
          <w:szCs w:val="20"/>
        </w:rPr>
        <w:t xml:space="preserve">marrow involvement at diagnosis. The overall picture in this case was more consistent with a neuroblastoma. </w:t>
      </w:r>
      <w:r w:rsidR="00293660" w:rsidRPr="00443F50">
        <w:rPr>
          <w:rFonts w:cs="Arial"/>
          <w:sz w:val="20"/>
          <w:szCs w:val="20"/>
        </w:rPr>
        <w:t xml:space="preserve"> </w:t>
      </w:r>
    </w:p>
    <w:p w14:paraId="753CA988" w14:textId="7D7F42A6" w:rsidR="00293660" w:rsidRPr="00443F50" w:rsidRDefault="00293660" w:rsidP="00293660">
      <w:pPr>
        <w:numPr>
          <w:ilvl w:val="1"/>
          <w:numId w:val="6"/>
        </w:numPr>
        <w:rPr>
          <w:rFonts w:cs="Arial"/>
          <w:sz w:val="20"/>
          <w:szCs w:val="20"/>
        </w:rPr>
      </w:pPr>
      <w:r w:rsidRPr="00443F50">
        <w:rPr>
          <w:rFonts w:cs="Arial"/>
          <w:sz w:val="20"/>
          <w:szCs w:val="20"/>
        </w:rPr>
        <w:t xml:space="preserve">The </w:t>
      </w:r>
      <w:r w:rsidR="004E09BD" w:rsidRPr="00443F50">
        <w:rPr>
          <w:rFonts w:cs="Arial"/>
          <w:sz w:val="20"/>
          <w:szCs w:val="20"/>
        </w:rPr>
        <w:t>diversity</w:t>
      </w:r>
      <w:r w:rsidRPr="00443F50">
        <w:rPr>
          <w:rFonts w:cs="Arial"/>
          <w:sz w:val="20"/>
          <w:szCs w:val="20"/>
        </w:rPr>
        <w:t xml:space="preserve"> in these two cases </w:t>
      </w:r>
      <w:proofErr w:type="gramStart"/>
      <w:r w:rsidRPr="00443F50">
        <w:rPr>
          <w:rFonts w:cs="Arial"/>
          <w:sz w:val="20"/>
          <w:szCs w:val="20"/>
        </w:rPr>
        <w:t>suggest</w:t>
      </w:r>
      <w:proofErr w:type="gramEnd"/>
      <w:r w:rsidRPr="00443F50">
        <w:rPr>
          <w:rFonts w:cs="Arial"/>
          <w:sz w:val="20"/>
          <w:szCs w:val="20"/>
        </w:rPr>
        <w:t xml:space="preserve"> that the two components</w:t>
      </w:r>
      <w:r w:rsidR="004E09BD" w:rsidRPr="00443F50">
        <w:rPr>
          <w:rFonts w:cs="Arial"/>
          <w:sz w:val="20"/>
          <w:szCs w:val="20"/>
        </w:rPr>
        <w:t xml:space="preserve"> can exist</w:t>
      </w:r>
      <w:r w:rsidRPr="00443F50">
        <w:rPr>
          <w:rFonts w:cs="Arial"/>
          <w:sz w:val="20"/>
          <w:szCs w:val="20"/>
        </w:rPr>
        <w:t xml:space="preserve"> in one tumor in either setting, and that maybe we should apply the clinical context when diagnosing these tumors. </w:t>
      </w:r>
    </w:p>
    <w:p w14:paraId="328DB4E2" w14:textId="77777777" w:rsidR="002666A1" w:rsidRPr="00443F50" w:rsidRDefault="002666A1" w:rsidP="002666A1">
      <w:pPr>
        <w:rPr>
          <w:rFonts w:cs="Arial"/>
          <w:sz w:val="20"/>
          <w:szCs w:val="20"/>
        </w:rPr>
      </w:pPr>
    </w:p>
    <w:p w14:paraId="01610B16" w14:textId="77777777" w:rsidR="002666A1" w:rsidRPr="00443F50" w:rsidRDefault="002666A1" w:rsidP="002666A1">
      <w:pPr>
        <w:rPr>
          <w:rFonts w:cs="Arial"/>
          <w:b/>
          <w:sz w:val="20"/>
          <w:szCs w:val="20"/>
        </w:rPr>
      </w:pPr>
      <w:r w:rsidRPr="00443F50">
        <w:rPr>
          <w:rFonts w:cs="Arial"/>
          <w:b/>
          <w:sz w:val="20"/>
          <w:szCs w:val="20"/>
        </w:rPr>
        <w:t xml:space="preserve">References: </w:t>
      </w:r>
    </w:p>
    <w:p w14:paraId="4140DDEB" w14:textId="32F17927" w:rsidR="00601E10" w:rsidRPr="00443F50" w:rsidRDefault="00A13C1F" w:rsidP="00601E10">
      <w:pPr>
        <w:pStyle w:val="ListParagraph"/>
        <w:numPr>
          <w:ilvl w:val="0"/>
          <w:numId w:val="7"/>
        </w:numPr>
        <w:rPr>
          <w:rFonts w:cs="Arial"/>
          <w:sz w:val="20"/>
          <w:szCs w:val="20"/>
        </w:rPr>
      </w:pPr>
      <w:r w:rsidRPr="00443F50">
        <w:rPr>
          <w:rFonts w:cs="Arial"/>
          <w:sz w:val="20"/>
          <w:szCs w:val="20"/>
          <w:lang w:val="is-IS"/>
        </w:rPr>
        <w:t xml:space="preserve">Candanedo-Gonzalez FA, Alvarado-Cabrero I, et al. Sporadic type composite pheochromocytoma with neuroblastoma: clinicomorphologic, DNA content and ret gene analysis. </w:t>
      </w:r>
      <w:r w:rsidRPr="00443F50">
        <w:rPr>
          <w:rFonts w:cs="Arial"/>
          <w:i/>
          <w:sz w:val="20"/>
          <w:szCs w:val="20"/>
          <w:lang w:val="is-IS"/>
        </w:rPr>
        <w:t>Endocr Pathol</w:t>
      </w:r>
      <w:r w:rsidRPr="00443F50">
        <w:rPr>
          <w:rFonts w:cs="Arial"/>
          <w:sz w:val="20"/>
          <w:szCs w:val="20"/>
          <w:lang w:val="is-IS"/>
        </w:rPr>
        <w:t xml:space="preserve"> 2001;12(3):343-50. </w:t>
      </w:r>
    </w:p>
    <w:p w14:paraId="02F2FB53" w14:textId="63A75BED" w:rsidR="002666A1" w:rsidRPr="00443F50" w:rsidRDefault="00AF55EF" w:rsidP="00AF55EF">
      <w:pPr>
        <w:pStyle w:val="ListParagraph"/>
        <w:numPr>
          <w:ilvl w:val="0"/>
          <w:numId w:val="7"/>
        </w:numPr>
        <w:rPr>
          <w:rFonts w:cs="Arial"/>
          <w:sz w:val="20"/>
          <w:szCs w:val="20"/>
        </w:rPr>
      </w:pPr>
      <w:r w:rsidRPr="00443F50">
        <w:rPr>
          <w:rFonts w:cs="Arial"/>
          <w:sz w:val="20"/>
          <w:szCs w:val="20"/>
        </w:rPr>
        <w:t xml:space="preserve">Comstock JM, Willmore-Payne C, et al. Composite pheochromocytoma: a clinicopathologic and molecular comparison with ordinary pheochromocytoma and neuroblastoma. </w:t>
      </w:r>
      <w:r w:rsidRPr="00443F50">
        <w:rPr>
          <w:rFonts w:cs="Arial"/>
          <w:i/>
          <w:sz w:val="20"/>
          <w:szCs w:val="20"/>
        </w:rPr>
        <w:t xml:space="preserve">Am J </w:t>
      </w:r>
      <w:proofErr w:type="spellStart"/>
      <w:r w:rsidRPr="00443F50">
        <w:rPr>
          <w:rFonts w:cs="Arial"/>
          <w:i/>
          <w:sz w:val="20"/>
          <w:szCs w:val="20"/>
        </w:rPr>
        <w:t>Clin</w:t>
      </w:r>
      <w:proofErr w:type="spellEnd"/>
      <w:r w:rsidRPr="00443F50">
        <w:rPr>
          <w:rFonts w:cs="Arial"/>
          <w:i/>
          <w:sz w:val="20"/>
          <w:szCs w:val="20"/>
        </w:rPr>
        <w:t xml:space="preserve"> Path</w:t>
      </w:r>
      <w:r w:rsidRPr="00443F50">
        <w:rPr>
          <w:rFonts w:cs="Arial"/>
          <w:sz w:val="20"/>
          <w:szCs w:val="20"/>
        </w:rPr>
        <w:t xml:space="preserve"> 2009</w:t>
      </w:r>
      <w:proofErr w:type="gramStart"/>
      <w:r w:rsidRPr="00443F50">
        <w:rPr>
          <w:rFonts w:cs="Arial"/>
          <w:sz w:val="20"/>
          <w:szCs w:val="20"/>
        </w:rPr>
        <w:t>;132:69</w:t>
      </w:r>
      <w:proofErr w:type="gramEnd"/>
      <w:r w:rsidRPr="00443F50">
        <w:rPr>
          <w:rFonts w:cs="Arial"/>
          <w:sz w:val="20"/>
          <w:szCs w:val="20"/>
        </w:rPr>
        <w:t>-73.</w:t>
      </w:r>
    </w:p>
    <w:p w14:paraId="1AA711DB" w14:textId="62405B07" w:rsidR="00601E10" w:rsidRPr="00443F50" w:rsidRDefault="00601E10" w:rsidP="00601E10">
      <w:pPr>
        <w:pStyle w:val="ListParagraph"/>
        <w:numPr>
          <w:ilvl w:val="0"/>
          <w:numId w:val="7"/>
        </w:numPr>
        <w:rPr>
          <w:rFonts w:cs="Arial"/>
          <w:sz w:val="20"/>
          <w:szCs w:val="20"/>
        </w:rPr>
      </w:pPr>
      <w:r w:rsidRPr="00443F50">
        <w:rPr>
          <w:rFonts w:cs="Arial"/>
          <w:sz w:val="20"/>
          <w:szCs w:val="20"/>
        </w:rPr>
        <w:t xml:space="preserve">Dannenberg H, </w:t>
      </w:r>
      <w:proofErr w:type="spellStart"/>
      <w:r w:rsidRPr="00443F50">
        <w:rPr>
          <w:rFonts w:cs="Arial"/>
          <w:sz w:val="20"/>
          <w:szCs w:val="20"/>
        </w:rPr>
        <w:t>Speel</w:t>
      </w:r>
      <w:proofErr w:type="spellEnd"/>
      <w:r w:rsidRPr="00443F50">
        <w:rPr>
          <w:rFonts w:cs="Arial"/>
          <w:sz w:val="20"/>
          <w:szCs w:val="20"/>
        </w:rPr>
        <w:t xml:space="preserve"> EJ, et al</w:t>
      </w:r>
      <w:r w:rsidR="00A13C1F" w:rsidRPr="00443F50">
        <w:rPr>
          <w:rFonts w:cs="Arial"/>
          <w:sz w:val="20"/>
          <w:szCs w:val="20"/>
        </w:rPr>
        <w:t>. Losses of chromosomes 1p and 3</w:t>
      </w:r>
      <w:r w:rsidRPr="00443F50">
        <w:rPr>
          <w:rFonts w:cs="Arial"/>
          <w:sz w:val="20"/>
          <w:szCs w:val="20"/>
        </w:rPr>
        <w:t xml:space="preserve">q are early genetic events in the development of sporadic pheochromocytomas. </w:t>
      </w:r>
      <w:r w:rsidRPr="00443F50">
        <w:rPr>
          <w:rFonts w:cs="Arial"/>
          <w:i/>
          <w:sz w:val="20"/>
          <w:szCs w:val="20"/>
        </w:rPr>
        <w:t xml:space="preserve">Am J Path </w:t>
      </w:r>
      <w:r w:rsidRPr="00443F50">
        <w:rPr>
          <w:rFonts w:cs="Arial"/>
          <w:sz w:val="20"/>
          <w:szCs w:val="20"/>
        </w:rPr>
        <w:t>2000</w:t>
      </w:r>
      <w:proofErr w:type="gramStart"/>
      <w:r w:rsidRPr="00443F50">
        <w:rPr>
          <w:rFonts w:cs="Arial"/>
          <w:sz w:val="20"/>
          <w:szCs w:val="20"/>
        </w:rPr>
        <w:t>;157</w:t>
      </w:r>
      <w:proofErr w:type="gramEnd"/>
      <w:r w:rsidRPr="00443F50">
        <w:rPr>
          <w:rFonts w:cs="Arial"/>
          <w:sz w:val="20"/>
          <w:szCs w:val="20"/>
        </w:rPr>
        <w:t xml:space="preserve">(2):353-9. </w:t>
      </w:r>
    </w:p>
    <w:p w14:paraId="63B28730" w14:textId="77777777" w:rsidR="00601E10" w:rsidRPr="00443F50" w:rsidRDefault="00601E10" w:rsidP="00601E10">
      <w:pPr>
        <w:pStyle w:val="ListParagraph"/>
        <w:numPr>
          <w:ilvl w:val="0"/>
          <w:numId w:val="7"/>
        </w:numPr>
        <w:rPr>
          <w:rFonts w:cs="Arial"/>
          <w:sz w:val="20"/>
          <w:szCs w:val="20"/>
        </w:rPr>
      </w:pPr>
      <w:r w:rsidRPr="00443F50">
        <w:rPr>
          <w:rFonts w:cs="Arial"/>
          <w:sz w:val="20"/>
          <w:szCs w:val="20"/>
        </w:rPr>
        <w:t xml:space="preserve">Flynn A, Benn D, et al. The genomic landscape of phaeochromocytoma. </w:t>
      </w:r>
      <w:r w:rsidRPr="00443F50">
        <w:rPr>
          <w:rFonts w:cs="Arial"/>
          <w:i/>
          <w:sz w:val="20"/>
          <w:szCs w:val="20"/>
        </w:rPr>
        <w:t xml:space="preserve">J Path </w:t>
      </w:r>
      <w:r w:rsidRPr="00443F50">
        <w:rPr>
          <w:rFonts w:cs="Arial"/>
          <w:sz w:val="20"/>
          <w:szCs w:val="20"/>
        </w:rPr>
        <w:t xml:space="preserve">2015:236:78-89. </w:t>
      </w:r>
    </w:p>
    <w:p w14:paraId="74C191CD" w14:textId="0EF3A065" w:rsidR="00601E10" w:rsidRPr="00443F50" w:rsidRDefault="00A13C1F" w:rsidP="00601E10">
      <w:pPr>
        <w:pStyle w:val="ListParagraph"/>
        <w:numPr>
          <w:ilvl w:val="0"/>
          <w:numId w:val="7"/>
        </w:numPr>
        <w:rPr>
          <w:rFonts w:cs="Arial"/>
          <w:sz w:val="20"/>
          <w:szCs w:val="20"/>
        </w:rPr>
      </w:pPr>
      <w:r w:rsidRPr="00443F50">
        <w:rPr>
          <w:rFonts w:cs="Arial"/>
          <w:sz w:val="20"/>
          <w:szCs w:val="20"/>
          <w:lang w:val="is-IS"/>
        </w:rPr>
        <w:t xml:space="preserve">Franquemont DW, Mills SE, Lack EE. Immunohistochemical detection of neuroblastomatous foci in composite adrenal pheochromocytoma-neuroblastoma. </w:t>
      </w:r>
      <w:r w:rsidRPr="00443F50">
        <w:rPr>
          <w:rFonts w:cs="Arial"/>
          <w:i/>
          <w:sz w:val="20"/>
          <w:szCs w:val="20"/>
          <w:lang w:val="is-IS"/>
        </w:rPr>
        <w:t>Am J Clin Path</w:t>
      </w:r>
      <w:r w:rsidRPr="00443F50">
        <w:rPr>
          <w:rFonts w:cs="Arial"/>
          <w:sz w:val="20"/>
          <w:szCs w:val="20"/>
          <w:lang w:val="is-IS"/>
        </w:rPr>
        <w:t xml:space="preserve"> 1994:102(2):163-170. </w:t>
      </w:r>
    </w:p>
    <w:p w14:paraId="3CAFDA73" w14:textId="0F76ABA4" w:rsidR="00601E10" w:rsidRPr="00443F50" w:rsidRDefault="00601E10" w:rsidP="00AF55EF">
      <w:pPr>
        <w:pStyle w:val="ListParagraph"/>
        <w:numPr>
          <w:ilvl w:val="0"/>
          <w:numId w:val="7"/>
        </w:numPr>
        <w:rPr>
          <w:rFonts w:cs="Arial"/>
          <w:sz w:val="20"/>
          <w:szCs w:val="20"/>
        </w:rPr>
      </w:pPr>
      <w:r w:rsidRPr="00443F50">
        <w:rPr>
          <w:rFonts w:cs="Arial"/>
          <w:sz w:val="20"/>
          <w:szCs w:val="20"/>
        </w:rPr>
        <w:t xml:space="preserve">George RE, </w:t>
      </w:r>
      <w:proofErr w:type="spellStart"/>
      <w:r w:rsidRPr="00443F50">
        <w:rPr>
          <w:rFonts w:cs="Arial"/>
          <w:sz w:val="20"/>
          <w:szCs w:val="20"/>
        </w:rPr>
        <w:t>Attiyeh</w:t>
      </w:r>
      <w:proofErr w:type="spellEnd"/>
      <w:r w:rsidRPr="00443F50">
        <w:rPr>
          <w:rFonts w:cs="Arial"/>
          <w:sz w:val="20"/>
          <w:szCs w:val="20"/>
        </w:rPr>
        <w:t xml:space="preserve"> EF, et al. Genome-wide analysis of neuroblastomas using high-density single nucleotide polymorphism arrays. </w:t>
      </w:r>
      <w:proofErr w:type="spellStart"/>
      <w:r w:rsidRPr="00443F50">
        <w:rPr>
          <w:rFonts w:cs="Arial"/>
          <w:i/>
          <w:sz w:val="20"/>
          <w:szCs w:val="20"/>
        </w:rPr>
        <w:t>PloS</w:t>
      </w:r>
      <w:proofErr w:type="spellEnd"/>
      <w:r w:rsidRPr="00443F50">
        <w:rPr>
          <w:rFonts w:cs="Arial"/>
          <w:i/>
          <w:sz w:val="20"/>
          <w:szCs w:val="20"/>
        </w:rPr>
        <w:t xml:space="preserve"> One </w:t>
      </w:r>
      <w:r w:rsidR="00A13C1F" w:rsidRPr="00443F50">
        <w:rPr>
          <w:rFonts w:cs="Arial"/>
          <w:sz w:val="20"/>
          <w:szCs w:val="20"/>
        </w:rPr>
        <w:t>2007</w:t>
      </w:r>
      <w:r w:rsidRPr="00443F50">
        <w:rPr>
          <w:rFonts w:cs="Arial"/>
          <w:sz w:val="20"/>
          <w:szCs w:val="20"/>
        </w:rPr>
        <w:t xml:space="preserve">:2(2):e255. </w:t>
      </w:r>
    </w:p>
    <w:p w14:paraId="7DE8B652" w14:textId="414B5DF4" w:rsidR="00AF55EF" w:rsidRPr="00443F50" w:rsidRDefault="00AF55EF" w:rsidP="00AF55EF">
      <w:pPr>
        <w:pStyle w:val="ListParagraph"/>
        <w:numPr>
          <w:ilvl w:val="0"/>
          <w:numId w:val="7"/>
        </w:numPr>
        <w:rPr>
          <w:rFonts w:cs="Arial"/>
          <w:sz w:val="20"/>
          <w:szCs w:val="20"/>
        </w:rPr>
      </w:pPr>
      <w:r w:rsidRPr="00443F50">
        <w:rPr>
          <w:rFonts w:cs="Arial"/>
          <w:sz w:val="20"/>
          <w:szCs w:val="20"/>
        </w:rPr>
        <w:t xml:space="preserve">Kimura N, Watanabe T, et al. Neurofibromin and NF1 gene analysis in composite pheochromocytoma and tumors associated with von Recklinghausen’s disease. </w:t>
      </w:r>
      <w:r w:rsidRPr="00443F50">
        <w:rPr>
          <w:rFonts w:cs="Arial"/>
          <w:i/>
          <w:sz w:val="20"/>
          <w:szCs w:val="20"/>
        </w:rPr>
        <w:t xml:space="preserve">Mod Path </w:t>
      </w:r>
      <w:r w:rsidRPr="00443F50">
        <w:rPr>
          <w:rFonts w:cs="Arial"/>
          <w:sz w:val="20"/>
          <w:szCs w:val="20"/>
        </w:rPr>
        <w:t>2002</w:t>
      </w:r>
      <w:proofErr w:type="gramStart"/>
      <w:r w:rsidRPr="00443F50">
        <w:rPr>
          <w:rFonts w:cs="Arial"/>
          <w:i/>
          <w:sz w:val="20"/>
          <w:szCs w:val="20"/>
        </w:rPr>
        <w:t>;15</w:t>
      </w:r>
      <w:proofErr w:type="gramEnd"/>
      <w:r w:rsidRPr="00443F50">
        <w:rPr>
          <w:rFonts w:cs="Arial"/>
          <w:i/>
          <w:sz w:val="20"/>
          <w:szCs w:val="20"/>
        </w:rPr>
        <w:t>(3):183-188.</w:t>
      </w:r>
    </w:p>
    <w:p w14:paraId="44601447" w14:textId="77777777" w:rsidR="00A13C1F" w:rsidRPr="00443F50" w:rsidRDefault="00A13C1F" w:rsidP="00601E10">
      <w:pPr>
        <w:pStyle w:val="ListParagraph"/>
        <w:numPr>
          <w:ilvl w:val="0"/>
          <w:numId w:val="7"/>
        </w:numPr>
        <w:rPr>
          <w:rFonts w:cs="Arial"/>
          <w:sz w:val="20"/>
          <w:szCs w:val="20"/>
        </w:rPr>
      </w:pPr>
      <w:proofErr w:type="spellStart"/>
      <w:r w:rsidRPr="00443F50">
        <w:rPr>
          <w:rFonts w:cs="Arial"/>
          <w:sz w:val="20"/>
          <w:szCs w:val="20"/>
        </w:rPr>
        <w:t>Tatekawa</w:t>
      </w:r>
      <w:proofErr w:type="spellEnd"/>
      <w:r w:rsidRPr="00443F50">
        <w:rPr>
          <w:rFonts w:cs="Arial"/>
          <w:sz w:val="20"/>
          <w:szCs w:val="20"/>
        </w:rPr>
        <w:t xml:space="preserve"> Y, </w:t>
      </w:r>
      <w:proofErr w:type="spellStart"/>
      <w:r w:rsidRPr="00443F50">
        <w:rPr>
          <w:rFonts w:cs="Arial"/>
          <w:sz w:val="20"/>
          <w:szCs w:val="20"/>
        </w:rPr>
        <w:t>Muraji</w:t>
      </w:r>
      <w:proofErr w:type="spellEnd"/>
      <w:r w:rsidRPr="00443F50">
        <w:rPr>
          <w:rFonts w:cs="Arial"/>
          <w:sz w:val="20"/>
          <w:szCs w:val="20"/>
        </w:rPr>
        <w:t xml:space="preserve"> T, </w:t>
      </w:r>
      <w:proofErr w:type="spellStart"/>
      <w:r w:rsidRPr="00443F50">
        <w:rPr>
          <w:rFonts w:cs="Arial"/>
          <w:sz w:val="20"/>
          <w:szCs w:val="20"/>
        </w:rPr>
        <w:t>Nishijima</w:t>
      </w:r>
      <w:proofErr w:type="spellEnd"/>
      <w:r w:rsidRPr="00443F50">
        <w:rPr>
          <w:rFonts w:cs="Arial"/>
          <w:sz w:val="20"/>
          <w:szCs w:val="20"/>
        </w:rPr>
        <w:t xml:space="preserve"> E, Yoshida M, </w:t>
      </w:r>
      <w:proofErr w:type="spellStart"/>
      <w:r w:rsidRPr="00443F50">
        <w:rPr>
          <w:rFonts w:cs="Arial"/>
          <w:sz w:val="20"/>
          <w:szCs w:val="20"/>
        </w:rPr>
        <w:t>Tsugawa</w:t>
      </w:r>
      <w:proofErr w:type="spellEnd"/>
      <w:r w:rsidRPr="00443F50">
        <w:rPr>
          <w:rFonts w:cs="Arial"/>
          <w:sz w:val="20"/>
          <w:szCs w:val="20"/>
        </w:rPr>
        <w:t xml:space="preserve"> C. Composite pheochromocytoma associated with adrenal neuroblastoma in an infant: a case report. </w:t>
      </w:r>
      <w:r w:rsidRPr="00443F50">
        <w:rPr>
          <w:rFonts w:cs="Arial"/>
          <w:sz w:val="20"/>
          <w:szCs w:val="20"/>
          <w:lang w:val="is-IS"/>
        </w:rPr>
        <w:t>J Pediatr Surg. 2006 Feb;41(2):443-5.</w:t>
      </w:r>
    </w:p>
    <w:p w14:paraId="0F308409" w14:textId="4B78864C" w:rsidR="00A13C1F" w:rsidRPr="00443F50" w:rsidRDefault="00A13C1F" w:rsidP="00601E10">
      <w:pPr>
        <w:pStyle w:val="ListParagraph"/>
        <w:numPr>
          <w:ilvl w:val="0"/>
          <w:numId w:val="7"/>
        </w:numPr>
        <w:rPr>
          <w:rFonts w:cs="Arial"/>
          <w:sz w:val="20"/>
          <w:szCs w:val="20"/>
        </w:rPr>
      </w:pPr>
      <w:r w:rsidRPr="00443F50">
        <w:rPr>
          <w:rFonts w:cs="Arial"/>
          <w:sz w:val="20"/>
          <w:szCs w:val="20"/>
        </w:rPr>
        <w:t xml:space="preserve">Watanabe T, </w:t>
      </w:r>
      <w:proofErr w:type="spellStart"/>
      <w:r w:rsidRPr="00443F50">
        <w:rPr>
          <w:rFonts w:cs="Arial"/>
          <w:sz w:val="20"/>
          <w:szCs w:val="20"/>
        </w:rPr>
        <w:t>Noshiro</w:t>
      </w:r>
      <w:proofErr w:type="spellEnd"/>
      <w:r w:rsidRPr="00443F50">
        <w:rPr>
          <w:rFonts w:cs="Arial"/>
          <w:sz w:val="20"/>
          <w:szCs w:val="20"/>
        </w:rPr>
        <w:t xml:space="preserve"> T, </w:t>
      </w:r>
      <w:proofErr w:type="spellStart"/>
      <w:r w:rsidRPr="00443F50">
        <w:rPr>
          <w:rFonts w:cs="Arial"/>
          <w:sz w:val="20"/>
          <w:szCs w:val="20"/>
        </w:rPr>
        <w:t>Kusakari</w:t>
      </w:r>
      <w:proofErr w:type="spellEnd"/>
      <w:r w:rsidRPr="00443F50">
        <w:rPr>
          <w:rFonts w:cs="Arial"/>
          <w:sz w:val="20"/>
          <w:szCs w:val="20"/>
        </w:rPr>
        <w:t xml:space="preserve"> T, et al. Two cases of pheochromocytoma diagnosed histopathologically as mixed neuroendocrine-neural tumor. </w:t>
      </w:r>
      <w:r w:rsidRPr="00443F50">
        <w:rPr>
          <w:rFonts w:cs="Arial"/>
          <w:i/>
          <w:sz w:val="20"/>
          <w:szCs w:val="20"/>
        </w:rPr>
        <w:t>Intern Med</w:t>
      </w:r>
      <w:r w:rsidR="00A258E6" w:rsidRPr="00443F50">
        <w:rPr>
          <w:rFonts w:cs="Arial"/>
          <w:sz w:val="20"/>
          <w:szCs w:val="20"/>
        </w:rPr>
        <w:t xml:space="preserve"> 1995</w:t>
      </w:r>
      <w:proofErr w:type="gramStart"/>
      <w:r w:rsidR="00A258E6" w:rsidRPr="00443F50">
        <w:rPr>
          <w:rFonts w:cs="Arial"/>
          <w:sz w:val="20"/>
          <w:szCs w:val="20"/>
        </w:rPr>
        <w:t>;34:683</w:t>
      </w:r>
      <w:proofErr w:type="gramEnd"/>
      <w:r w:rsidR="00A258E6" w:rsidRPr="00443F50">
        <w:rPr>
          <w:rFonts w:cs="Arial"/>
          <w:sz w:val="20"/>
          <w:szCs w:val="20"/>
        </w:rPr>
        <w:t>-</w:t>
      </w:r>
      <w:r w:rsidRPr="00443F50">
        <w:rPr>
          <w:rFonts w:cs="Arial"/>
          <w:sz w:val="20"/>
          <w:szCs w:val="20"/>
        </w:rPr>
        <w:t xml:space="preserve">687. </w:t>
      </w:r>
    </w:p>
    <w:p w14:paraId="7840E1E7" w14:textId="77777777" w:rsidR="00601E10" w:rsidRPr="00443F50" w:rsidRDefault="00601E10" w:rsidP="00601E10">
      <w:pPr>
        <w:rPr>
          <w:rFonts w:cs="Arial"/>
          <w:sz w:val="20"/>
          <w:szCs w:val="20"/>
        </w:rPr>
      </w:pPr>
    </w:p>
    <w:p w14:paraId="22790B0A" w14:textId="7DD67286" w:rsidR="000F109E" w:rsidRPr="00443F50" w:rsidRDefault="000F109E" w:rsidP="00601E10">
      <w:pPr>
        <w:rPr>
          <w:rFonts w:cs="Arial"/>
          <w:b/>
          <w:sz w:val="20"/>
          <w:szCs w:val="20"/>
          <w:u w:val="single"/>
        </w:rPr>
      </w:pPr>
      <w:r w:rsidRPr="00443F50">
        <w:rPr>
          <w:rFonts w:cs="Arial"/>
          <w:b/>
          <w:sz w:val="20"/>
          <w:szCs w:val="20"/>
          <w:u w:val="single"/>
        </w:rPr>
        <w:t>Case 6</w:t>
      </w:r>
    </w:p>
    <w:p w14:paraId="2EEE4298" w14:textId="77777777" w:rsidR="000F109E" w:rsidRPr="00443F50" w:rsidRDefault="000F109E" w:rsidP="000F109E">
      <w:pPr>
        <w:rPr>
          <w:rFonts w:cs="Arial"/>
          <w:sz w:val="20"/>
          <w:szCs w:val="20"/>
        </w:rPr>
      </w:pPr>
      <w:r w:rsidRPr="00443F50">
        <w:rPr>
          <w:rFonts w:cs="Arial"/>
          <w:b/>
          <w:sz w:val="20"/>
          <w:szCs w:val="20"/>
        </w:rPr>
        <w:t>Presenter:</w:t>
      </w:r>
      <w:r w:rsidRPr="00443F50">
        <w:rPr>
          <w:rFonts w:cs="Arial"/>
          <w:sz w:val="20"/>
          <w:szCs w:val="20"/>
        </w:rPr>
        <w:t xml:space="preserve">  Stephanie M. McGregor, MD, PhD</w:t>
      </w:r>
    </w:p>
    <w:p w14:paraId="057D8D5A" w14:textId="77777777" w:rsidR="000F109E" w:rsidRPr="00443F50" w:rsidRDefault="000F109E" w:rsidP="000F109E">
      <w:pPr>
        <w:rPr>
          <w:rFonts w:cs="Arial"/>
          <w:sz w:val="20"/>
          <w:szCs w:val="20"/>
        </w:rPr>
      </w:pPr>
      <w:r w:rsidRPr="00443F50">
        <w:rPr>
          <w:rFonts w:cs="Arial"/>
          <w:b/>
          <w:sz w:val="20"/>
          <w:szCs w:val="20"/>
        </w:rPr>
        <w:t>Attending:</w:t>
      </w:r>
      <w:r w:rsidRPr="00443F50">
        <w:rPr>
          <w:rFonts w:cs="Arial"/>
          <w:sz w:val="20"/>
          <w:szCs w:val="20"/>
        </w:rPr>
        <w:t xml:space="preserve"> Husain Sattar, MD</w:t>
      </w:r>
    </w:p>
    <w:p w14:paraId="3CA457CA" w14:textId="77777777" w:rsidR="000F109E" w:rsidRPr="00443F50" w:rsidRDefault="000F109E" w:rsidP="000F109E">
      <w:pPr>
        <w:rPr>
          <w:rFonts w:cs="Arial"/>
          <w:sz w:val="20"/>
          <w:szCs w:val="20"/>
        </w:rPr>
      </w:pPr>
    </w:p>
    <w:p w14:paraId="07C8ACAA" w14:textId="77777777" w:rsidR="000F109E" w:rsidRPr="00443F50" w:rsidRDefault="000F109E" w:rsidP="000F109E">
      <w:pPr>
        <w:rPr>
          <w:rFonts w:cs="Arial"/>
          <w:sz w:val="20"/>
          <w:szCs w:val="20"/>
        </w:rPr>
      </w:pPr>
      <w:r w:rsidRPr="00443F50">
        <w:rPr>
          <w:rFonts w:cs="Arial"/>
          <w:b/>
          <w:sz w:val="20"/>
          <w:szCs w:val="20"/>
        </w:rPr>
        <w:t xml:space="preserve">Clinical History: </w:t>
      </w:r>
      <w:r w:rsidRPr="00443F50">
        <w:rPr>
          <w:rFonts w:cs="Arial"/>
          <w:sz w:val="20"/>
          <w:szCs w:val="20"/>
        </w:rPr>
        <w:t xml:space="preserve">The patient is a 67-year-old female with a longstanding history of hypertension and diabetes who presented to a geriatrician to establish primary care. She had no new complaints, but review of systems revealed occasional breast pain. Diagnostic mammogram and ultrasound revealed a mass, which was biopsied. </w:t>
      </w:r>
    </w:p>
    <w:p w14:paraId="3894A5CA" w14:textId="77777777" w:rsidR="000F109E" w:rsidRPr="00443F50" w:rsidRDefault="000F109E" w:rsidP="000F109E">
      <w:pPr>
        <w:rPr>
          <w:rFonts w:cs="Arial"/>
          <w:sz w:val="20"/>
          <w:szCs w:val="20"/>
        </w:rPr>
      </w:pPr>
    </w:p>
    <w:p w14:paraId="39A8FA6B" w14:textId="77777777" w:rsidR="000F109E" w:rsidRPr="00443F50" w:rsidRDefault="000F109E" w:rsidP="000F109E">
      <w:pPr>
        <w:rPr>
          <w:rFonts w:cs="Arial"/>
          <w:sz w:val="20"/>
          <w:szCs w:val="20"/>
        </w:rPr>
      </w:pPr>
      <w:r w:rsidRPr="00443F50">
        <w:rPr>
          <w:rFonts w:cs="Arial"/>
          <w:b/>
          <w:sz w:val="20"/>
          <w:szCs w:val="20"/>
        </w:rPr>
        <w:t xml:space="preserve">Diagnosis: </w:t>
      </w:r>
      <w:r w:rsidRPr="00443F50">
        <w:rPr>
          <w:rFonts w:cs="Arial"/>
          <w:sz w:val="20"/>
          <w:szCs w:val="20"/>
        </w:rPr>
        <w:t>Metastatic well differentiated neuroendocrine tumor (carcinoid tumor), suggestive of gastrointestinal primary</w:t>
      </w:r>
    </w:p>
    <w:p w14:paraId="229BB204" w14:textId="77777777" w:rsidR="000F109E" w:rsidRPr="00443F50" w:rsidRDefault="000F109E" w:rsidP="000F109E">
      <w:pPr>
        <w:rPr>
          <w:rFonts w:cs="Arial"/>
          <w:sz w:val="20"/>
          <w:szCs w:val="20"/>
        </w:rPr>
      </w:pPr>
    </w:p>
    <w:p w14:paraId="4A090072" w14:textId="77777777" w:rsidR="000F109E" w:rsidRPr="00443F50" w:rsidRDefault="000F109E" w:rsidP="000F109E">
      <w:pPr>
        <w:rPr>
          <w:rFonts w:cs="Arial"/>
          <w:b/>
          <w:sz w:val="20"/>
          <w:szCs w:val="20"/>
        </w:rPr>
      </w:pPr>
      <w:r w:rsidRPr="00443F50">
        <w:rPr>
          <w:rFonts w:cs="Arial"/>
          <w:b/>
          <w:sz w:val="20"/>
          <w:szCs w:val="20"/>
        </w:rPr>
        <w:t xml:space="preserve">Differential Diagnosis: </w:t>
      </w:r>
    </w:p>
    <w:p w14:paraId="5662E9B5" w14:textId="77777777" w:rsidR="000F109E" w:rsidRPr="00443F50" w:rsidRDefault="000F109E" w:rsidP="000F109E">
      <w:pPr>
        <w:pStyle w:val="ListParagraph"/>
        <w:numPr>
          <w:ilvl w:val="0"/>
          <w:numId w:val="18"/>
        </w:numPr>
        <w:rPr>
          <w:rFonts w:cs="Arial"/>
          <w:sz w:val="20"/>
          <w:szCs w:val="20"/>
        </w:rPr>
      </w:pPr>
      <w:r w:rsidRPr="00443F50">
        <w:rPr>
          <w:rFonts w:cs="Arial"/>
          <w:sz w:val="20"/>
          <w:szCs w:val="20"/>
        </w:rPr>
        <w:t>Primary well differentiated neuroendocrine tumor (carcinoid tumor) of the breast</w:t>
      </w:r>
    </w:p>
    <w:p w14:paraId="2BACABDB" w14:textId="77777777" w:rsidR="000F109E" w:rsidRPr="00443F50" w:rsidRDefault="000F109E" w:rsidP="000F109E">
      <w:pPr>
        <w:rPr>
          <w:rFonts w:cs="Arial"/>
          <w:sz w:val="20"/>
          <w:szCs w:val="20"/>
        </w:rPr>
      </w:pPr>
    </w:p>
    <w:p w14:paraId="1A49C801" w14:textId="77777777" w:rsidR="000F109E" w:rsidRPr="00443F50" w:rsidRDefault="000F109E" w:rsidP="000F109E">
      <w:pPr>
        <w:rPr>
          <w:rFonts w:cs="Arial"/>
          <w:b/>
          <w:sz w:val="20"/>
          <w:szCs w:val="20"/>
        </w:rPr>
      </w:pPr>
      <w:r w:rsidRPr="00443F50">
        <w:rPr>
          <w:rFonts w:cs="Arial"/>
          <w:b/>
          <w:sz w:val="20"/>
          <w:szCs w:val="20"/>
        </w:rPr>
        <w:t>Key morphologic and immunohistochemical features:</w:t>
      </w:r>
    </w:p>
    <w:p w14:paraId="1B8A80DE" w14:textId="77777777" w:rsidR="000F109E" w:rsidRPr="00443F50" w:rsidRDefault="000F109E" w:rsidP="000F109E">
      <w:pPr>
        <w:pStyle w:val="ListParagraph"/>
        <w:numPr>
          <w:ilvl w:val="0"/>
          <w:numId w:val="18"/>
        </w:numPr>
        <w:rPr>
          <w:rFonts w:cs="Arial"/>
          <w:sz w:val="20"/>
          <w:szCs w:val="20"/>
        </w:rPr>
      </w:pPr>
      <w:r w:rsidRPr="00443F50">
        <w:rPr>
          <w:rFonts w:cs="Arial"/>
          <w:sz w:val="20"/>
          <w:szCs w:val="20"/>
        </w:rPr>
        <w:t xml:space="preserve">Round nests of tumor cells with an organoid appearance and prominent rosettes </w:t>
      </w:r>
    </w:p>
    <w:p w14:paraId="2B7E8876" w14:textId="77777777" w:rsidR="000F109E" w:rsidRPr="00443F50" w:rsidRDefault="000F109E" w:rsidP="000F109E">
      <w:pPr>
        <w:pStyle w:val="ListParagraph"/>
        <w:numPr>
          <w:ilvl w:val="0"/>
          <w:numId w:val="18"/>
        </w:numPr>
        <w:rPr>
          <w:rFonts w:cs="Arial"/>
          <w:sz w:val="20"/>
          <w:szCs w:val="20"/>
        </w:rPr>
      </w:pPr>
      <w:r w:rsidRPr="00443F50">
        <w:rPr>
          <w:rFonts w:cs="Arial"/>
          <w:sz w:val="20"/>
          <w:szCs w:val="20"/>
        </w:rPr>
        <w:t>Small nuclei with smooth nuclear membranes and finely stippled chromatin</w:t>
      </w:r>
    </w:p>
    <w:p w14:paraId="3045D91B" w14:textId="77777777" w:rsidR="000F109E" w:rsidRPr="00443F50" w:rsidRDefault="000F109E" w:rsidP="000F109E">
      <w:pPr>
        <w:pStyle w:val="ListParagraph"/>
        <w:numPr>
          <w:ilvl w:val="0"/>
          <w:numId w:val="18"/>
        </w:numPr>
        <w:rPr>
          <w:rFonts w:cs="Arial"/>
          <w:sz w:val="20"/>
          <w:szCs w:val="20"/>
        </w:rPr>
      </w:pPr>
      <w:r w:rsidRPr="00443F50">
        <w:rPr>
          <w:rFonts w:cs="Arial"/>
          <w:sz w:val="20"/>
          <w:szCs w:val="20"/>
        </w:rPr>
        <w:t>Striking eosinophilic granules that are subnuclear in localization</w:t>
      </w:r>
    </w:p>
    <w:p w14:paraId="02A6AA2B" w14:textId="77777777" w:rsidR="000F109E" w:rsidRPr="00443F50" w:rsidRDefault="000F109E" w:rsidP="000F109E">
      <w:pPr>
        <w:pStyle w:val="ListParagraph"/>
        <w:numPr>
          <w:ilvl w:val="0"/>
          <w:numId w:val="18"/>
        </w:numPr>
        <w:rPr>
          <w:rFonts w:cs="Arial"/>
          <w:sz w:val="20"/>
          <w:szCs w:val="20"/>
        </w:rPr>
      </w:pPr>
      <w:r w:rsidRPr="00443F50">
        <w:rPr>
          <w:rFonts w:cs="Arial"/>
          <w:sz w:val="20"/>
          <w:szCs w:val="20"/>
        </w:rPr>
        <w:t xml:space="preserve">Rare mitoses and no necrosis </w:t>
      </w:r>
    </w:p>
    <w:p w14:paraId="4EDAE06D" w14:textId="77777777" w:rsidR="000F109E" w:rsidRPr="00443F50" w:rsidRDefault="000F109E" w:rsidP="000F109E">
      <w:pPr>
        <w:pStyle w:val="ListParagraph"/>
        <w:numPr>
          <w:ilvl w:val="0"/>
          <w:numId w:val="18"/>
        </w:numPr>
        <w:rPr>
          <w:rFonts w:cs="Arial"/>
          <w:sz w:val="20"/>
          <w:szCs w:val="20"/>
        </w:rPr>
      </w:pPr>
      <w:r w:rsidRPr="00443F50">
        <w:rPr>
          <w:rFonts w:cs="Arial"/>
          <w:sz w:val="20"/>
          <w:szCs w:val="20"/>
        </w:rPr>
        <w:t>Synaptophysin and chromogranin diffusely positive</w:t>
      </w:r>
    </w:p>
    <w:p w14:paraId="3DE0A744" w14:textId="77777777" w:rsidR="000F109E" w:rsidRPr="00443F50" w:rsidRDefault="000F109E" w:rsidP="000F109E">
      <w:pPr>
        <w:pStyle w:val="ListParagraph"/>
        <w:numPr>
          <w:ilvl w:val="0"/>
          <w:numId w:val="18"/>
        </w:numPr>
        <w:rPr>
          <w:rFonts w:cs="Arial"/>
          <w:sz w:val="20"/>
          <w:szCs w:val="20"/>
        </w:rPr>
      </w:pPr>
      <w:r w:rsidRPr="00443F50">
        <w:rPr>
          <w:rFonts w:cs="Arial"/>
          <w:sz w:val="20"/>
          <w:szCs w:val="20"/>
        </w:rPr>
        <w:t>Absence of myoepithelial layer (as demonstrated by myosin heavy chain and p63)</w:t>
      </w:r>
    </w:p>
    <w:p w14:paraId="6E7DBB3C" w14:textId="77777777" w:rsidR="000F109E" w:rsidRPr="00443F50" w:rsidRDefault="000F109E" w:rsidP="000F109E">
      <w:pPr>
        <w:pStyle w:val="ListParagraph"/>
        <w:numPr>
          <w:ilvl w:val="0"/>
          <w:numId w:val="18"/>
        </w:numPr>
        <w:rPr>
          <w:rFonts w:cs="Arial"/>
          <w:sz w:val="20"/>
          <w:szCs w:val="20"/>
        </w:rPr>
      </w:pPr>
      <w:r w:rsidRPr="00443F50">
        <w:rPr>
          <w:rFonts w:cs="Arial"/>
          <w:sz w:val="20"/>
          <w:szCs w:val="20"/>
        </w:rPr>
        <w:t>GATA3 and ER negative</w:t>
      </w:r>
    </w:p>
    <w:p w14:paraId="6884DD56" w14:textId="77777777" w:rsidR="000F109E" w:rsidRPr="00443F50" w:rsidRDefault="000F109E" w:rsidP="000F109E">
      <w:pPr>
        <w:pStyle w:val="ListParagraph"/>
        <w:numPr>
          <w:ilvl w:val="0"/>
          <w:numId w:val="18"/>
        </w:numPr>
        <w:rPr>
          <w:rFonts w:cs="Arial"/>
          <w:sz w:val="20"/>
          <w:szCs w:val="20"/>
        </w:rPr>
      </w:pPr>
      <w:r w:rsidRPr="00443F50">
        <w:rPr>
          <w:rFonts w:cs="Arial"/>
          <w:sz w:val="20"/>
          <w:szCs w:val="20"/>
        </w:rPr>
        <w:t>CDX2 positive</w:t>
      </w:r>
    </w:p>
    <w:p w14:paraId="4C2C25B3" w14:textId="77777777" w:rsidR="000F109E" w:rsidRPr="00443F50" w:rsidRDefault="000F109E" w:rsidP="000F109E">
      <w:pPr>
        <w:pStyle w:val="ListParagraph"/>
        <w:numPr>
          <w:ilvl w:val="0"/>
          <w:numId w:val="18"/>
        </w:numPr>
        <w:rPr>
          <w:rFonts w:cs="Arial"/>
          <w:sz w:val="20"/>
          <w:szCs w:val="20"/>
        </w:rPr>
      </w:pPr>
      <w:r w:rsidRPr="00443F50">
        <w:rPr>
          <w:rFonts w:cs="Arial"/>
          <w:sz w:val="20"/>
          <w:szCs w:val="20"/>
        </w:rPr>
        <w:t>TTF1 negative</w:t>
      </w:r>
    </w:p>
    <w:p w14:paraId="54AF2EB9" w14:textId="77777777" w:rsidR="000F109E" w:rsidRPr="00443F50" w:rsidRDefault="000F109E" w:rsidP="000F109E">
      <w:pPr>
        <w:rPr>
          <w:rFonts w:cs="Arial"/>
          <w:sz w:val="20"/>
          <w:szCs w:val="20"/>
        </w:rPr>
      </w:pPr>
    </w:p>
    <w:p w14:paraId="5FA06238" w14:textId="77777777" w:rsidR="000F109E" w:rsidRPr="00443F50" w:rsidRDefault="000F109E" w:rsidP="000F109E">
      <w:pPr>
        <w:rPr>
          <w:rFonts w:cs="Arial"/>
          <w:sz w:val="20"/>
          <w:szCs w:val="20"/>
        </w:rPr>
      </w:pPr>
      <w:r w:rsidRPr="00443F50">
        <w:rPr>
          <w:rFonts w:cs="Arial"/>
          <w:b/>
          <w:sz w:val="20"/>
          <w:szCs w:val="20"/>
        </w:rPr>
        <w:t xml:space="preserve">Discussion:   </w:t>
      </w:r>
    </w:p>
    <w:p w14:paraId="26E4F794" w14:textId="77777777" w:rsidR="000F109E" w:rsidRPr="00443F50" w:rsidRDefault="000F109E" w:rsidP="000F109E">
      <w:pPr>
        <w:pStyle w:val="ListParagraph"/>
        <w:numPr>
          <w:ilvl w:val="0"/>
          <w:numId w:val="18"/>
        </w:numPr>
        <w:rPr>
          <w:rFonts w:cs="Arial"/>
          <w:sz w:val="20"/>
          <w:szCs w:val="20"/>
        </w:rPr>
      </w:pPr>
      <w:r w:rsidRPr="00443F50">
        <w:rPr>
          <w:rFonts w:cs="Arial"/>
          <w:sz w:val="20"/>
          <w:szCs w:val="20"/>
        </w:rPr>
        <w:t>Though cases of well differentiated neuroendocrine tumor (carcinoid tumor) primary to the breast have been reported, metastases are much more likely and the identification of such morphology in the breast should prompt a search for a distant primary.</w:t>
      </w:r>
    </w:p>
    <w:p w14:paraId="38FABE8F" w14:textId="77777777" w:rsidR="000F109E" w:rsidRPr="00443F50" w:rsidRDefault="000F109E" w:rsidP="000F109E">
      <w:pPr>
        <w:pStyle w:val="ListParagraph"/>
        <w:numPr>
          <w:ilvl w:val="1"/>
          <w:numId w:val="18"/>
        </w:numPr>
        <w:rPr>
          <w:rFonts w:cs="Arial"/>
          <w:sz w:val="20"/>
          <w:szCs w:val="20"/>
        </w:rPr>
      </w:pPr>
      <w:r w:rsidRPr="00443F50">
        <w:rPr>
          <w:rFonts w:cs="Arial"/>
          <w:sz w:val="20"/>
          <w:szCs w:val="20"/>
        </w:rPr>
        <w:t>There is no role for mastectomy in the treatment of a metastatic neuroendocrine tumor.</w:t>
      </w:r>
    </w:p>
    <w:p w14:paraId="066D4CF8" w14:textId="77777777" w:rsidR="000F109E" w:rsidRPr="00443F50" w:rsidRDefault="000F109E" w:rsidP="000F109E">
      <w:pPr>
        <w:pStyle w:val="ListParagraph"/>
        <w:numPr>
          <w:ilvl w:val="0"/>
          <w:numId w:val="18"/>
        </w:numPr>
        <w:rPr>
          <w:rFonts w:cs="Arial"/>
          <w:sz w:val="20"/>
          <w:szCs w:val="20"/>
        </w:rPr>
      </w:pPr>
      <w:r w:rsidRPr="00443F50">
        <w:rPr>
          <w:rFonts w:cs="Arial"/>
          <w:sz w:val="20"/>
          <w:szCs w:val="20"/>
        </w:rPr>
        <w:t xml:space="preserve">Multiple features can be helpful to determine if a lesion is primary or metastatic and also to identify the site of the primary. </w:t>
      </w:r>
    </w:p>
    <w:p w14:paraId="2A2E717B" w14:textId="77777777" w:rsidR="000F109E" w:rsidRPr="00443F50" w:rsidRDefault="000F109E" w:rsidP="000F109E">
      <w:pPr>
        <w:pStyle w:val="ListParagraph"/>
        <w:numPr>
          <w:ilvl w:val="1"/>
          <w:numId w:val="18"/>
        </w:numPr>
        <w:rPr>
          <w:rFonts w:cs="Arial"/>
          <w:sz w:val="20"/>
          <w:szCs w:val="20"/>
        </w:rPr>
      </w:pPr>
      <w:r w:rsidRPr="00443F50">
        <w:rPr>
          <w:rFonts w:cs="Arial"/>
          <w:sz w:val="20"/>
          <w:szCs w:val="20"/>
        </w:rPr>
        <w:t xml:space="preserve">The presence of an </w:t>
      </w:r>
      <w:r w:rsidRPr="00443F50">
        <w:rPr>
          <w:rFonts w:cs="Arial"/>
          <w:i/>
          <w:sz w:val="20"/>
          <w:szCs w:val="20"/>
        </w:rPr>
        <w:t>in situ</w:t>
      </w:r>
      <w:r w:rsidRPr="00443F50">
        <w:rPr>
          <w:rFonts w:cs="Arial"/>
          <w:sz w:val="20"/>
          <w:szCs w:val="20"/>
        </w:rPr>
        <w:t xml:space="preserve"> component strongly supports a primary lesion.</w:t>
      </w:r>
    </w:p>
    <w:p w14:paraId="52C435AD" w14:textId="77777777" w:rsidR="000F109E" w:rsidRPr="00443F50" w:rsidRDefault="000F109E" w:rsidP="000F109E">
      <w:pPr>
        <w:pStyle w:val="ListParagraph"/>
        <w:numPr>
          <w:ilvl w:val="1"/>
          <w:numId w:val="18"/>
        </w:numPr>
        <w:rPr>
          <w:rFonts w:cs="Arial"/>
          <w:sz w:val="20"/>
          <w:szCs w:val="20"/>
        </w:rPr>
      </w:pPr>
      <w:r w:rsidRPr="00443F50">
        <w:rPr>
          <w:rFonts w:cs="Arial"/>
          <w:sz w:val="20"/>
          <w:szCs w:val="20"/>
        </w:rPr>
        <w:t>CK7 and CK20 help to distinguish a primary breast lesion from a gastrointestinal primary; CK7 must be interpreted with caution in distinguishing lung from breast.</w:t>
      </w:r>
    </w:p>
    <w:p w14:paraId="4C4C1E51" w14:textId="77777777" w:rsidR="000F109E" w:rsidRPr="00443F50" w:rsidRDefault="000F109E" w:rsidP="000F109E">
      <w:pPr>
        <w:pStyle w:val="ListParagraph"/>
        <w:numPr>
          <w:ilvl w:val="1"/>
          <w:numId w:val="18"/>
        </w:numPr>
        <w:rPr>
          <w:rFonts w:cs="Arial"/>
          <w:sz w:val="20"/>
          <w:szCs w:val="20"/>
        </w:rPr>
      </w:pPr>
      <w:r w:rsidRPr="00443F50">
        <w:rPr>
          <w:rFonts w:cs="Arial"/>
          <w:sz w:val="20"/>
          <w:szCs w:val="20"/>
        </w:rPr>
        <w:t>Mammary lineage markers (e.g. mammaglobin and GCDFP15) are helpful if positive but lack sensitivity (the expression of GATA3 in cases with neuroendocrine has not been formally evaluated).</w:t>
      </w:r>
    </w:p>
    <w:p w14:paraId="1F33D58E" w14:textId="77777777" w:rsidR="000F109E" w:rsidRPr="00443F50" w:rsidRDefault="000F109E" w:rsidP="000F109E">
      <w:pPr>
        <w:pStyle w:val="ListParagraph"/>
        <w:numPr>
          <w:ilvl w:val="1"/>
          <w:numId w:val="18"/>
        </w:numPr>
        <w:rPr>
          <w:rFonts w:cs="Arial"/>
          <w:sz w:val="20"/>
          <w:szCs w:val="20"/>
        </w:rPr>
      </w:pPr>
      <w:r w:rsidRPr="00443F50">
        <w:rPr>
          <w:rFonts w:cs="Arial"/>
          <w:sz w:val="20"/>
          <w:szCs w:val="20"/>
        </w:rPr>
        <w:t>ER/PR: Usually strong and diffuse in primary neuroendocrine tumors, but not absolutely.</w:t>
      </w:r>
    </w:p>
    <w:p w14:paraId="2294710B" w14:textId="77777777" w:rsidR="000F109E" w:rsidRPr="00443F50" w:rsidRDefault="000F109E" w:rsidP="000F109E">
      <w:pPr>
        <w:pStyle w:val="ListParagraph"/>
        <w:numPr>
          <w:ilvl w:val="1"/>
          <w:numId w:val="18"/>
        </w:numPr>
        <w:rPr>
          <w:rFonts w:cs="Arial"/>
          <w:sz w:val="20"/>
          <w:szCs w:val="20"/>
        </w:rPr>
      </w:pPr>
      <w:r w:rsidRPr="00443F50">
        <w:rPr>
          <w:rFonts w:cs="Arial"/>
          <w:sz w:val="20"/>
          <w:szCs w:val="20"/>
        </w:rPr>
        <w:t>CDX2 for gastrointestinal primaries (~100% of reported cases)</w:t>
      </w:r>
    </w:p>
    <w:p w14:paraId="33C17F46" w14:textId="77777777" w:rsidR="000F109E" w:rsidRPr="00443F50" w:rsidRDefault="000F109E" w:rsidP="000F109E">
      <w:pPr>
        <w:pStyle w:val="ListParagraph"/>
        <w:numPr>
          <w:ilvl w:val="1"/>
          <w:numId w:val="18"/>
        </w:numPr>
        <w:rPr>
          <w:rFonts w:cs="Arial"/>
          <w:sz w:val="20"/>
          <w:szCs w:val="20"/>
        </w:rPr>
      </w:pPr>
      <w:r w:rsidRPr="00443F50">
        <w:rPr>
          <w:rFonts w:cs="Arial"/>
          <w:sz w:val="20"/>
          <w:szCs w:val="20"/>
        </w:rPr>
        <w:t>TTF1 for lung primaries (~60% of reported cases)</w:t>
      </w:r>
    </w:p>
    <w:p w14:paraId="213C76D3" w14:textId="77777777" w:rsidR="000F109E" w:rsidRPr="00443F50" w:rsidRDefault="000F109E" w:rsidP="000F109E">
      <w:pPr>
        <w:pStyle w:val="ListParagraph"/>
        <w:numPr>
          <w:ilvl w:val="0"/>
          <w:numId w:val="18"/>
        </w:numPr>
        <w:rPr>
          <w:rFonts w:cs="Arial"/>
          <w:sz w:val="20"/>
          <w:szCs w:val="20"/>
        </w:rPr>
      </w:pPr>
      <w:r w:rsidRPr="00443F50">
        <w:rPr>
          <w:rFonts w:cs="Arial"/>
          <w:sz w:val="20"/>
          <w:szCs w:val="20"/>
        </w:rPr>
        <w:lastRenderedPageBreak/>
        <w:t>Invasive breast carcinoma can demonstrate focal expression of neuroendocrine markers in up to 30% of cases. Focal expression without the appropriate histologic features (e.g. organoid appearance) is not diagnostic of neuroendocrine tumors.</w:t>
      </w:r>
    </w:p>
    <w:p w14:paraId="27A740B0" w14:textId="77777777" w:rsidR="000F109E" w:rsidRPr="00443F50" w:rsidRDefault="000F109E" w:rsidP="000F109E">
      <w:pPr>
        <w:pStyle w:val="ListParagraph"/>
        <w:numPr>
          <w:ilvl w:val="0"/>
          <w:numId w:val="18"/>
        </w:numPr>
        <w:rPr>
          <w:rFonts w:cs="Arial"/>
          <w:sz w:val="20"/>
          <w:szCs w:val="20"/>
        </w:rPr>
      </w:pPr>
      <w:r w:rsidRPr="00443F50">
        <w:rPr>
          <w:rFonts w:cs="Arial"/>
          <w:sz w:val="20"/>
          <w:szCs w:val="20"/>
        </w:rPr>
        <w:t>The current WHO (2013) divides these cases into three categories that are similar to those used in other organ systems.</w:t>
      </w:r>
    </w:p>
    <w:p w14:paraId="56697714" w14:textId="77777777" w:rsidR="000F109E" w:rsidRPr="00443F50" w:rsidRDefault="000F109E" w:rsidP="000F109E">
      <w:pPr>
        <w:pStyle w:val="ListParagraph"/>
        <w:numPr>
          <w:ilvl w:val="0"/>
          <w:numId w:val="19"/>
        </w:numPr>
        <w:rPr>
          <w:rFonts w:cs="Arial"/>
          <w:sz w:val="20"/>
          <w:szCs w:val="20"/>
        </w:rPr>
      </w:pPr>
      <w:r w:rsidRPr="00443F50">
        <w:rPr>
          <w:rFonts w:cs="Arial"/>
          <w:sz w:val="20"/>
          <w:szCs w:val="20"/>
        </w:rPr>
        <w:t>Neuroendocrine tumor, well-differentiated</w:t>
      </w:r>
    </w:p>
    <w:p w14:paraId="270A1D9F" w14:textId="77777777" w:rsidR="000F109E" w:rsidRPr="00443F50" w:rsidRDefault="000F109E" w:rsidP="000F109E">
      <w:pPr>
        <w:pStyle w:val="ListParagraph"/>
        <w:numPr>
          <w:ilvl w:val="1"/>
          <w:numId w:val="19"/>
        </w:numPr>
        <w:rPr>
          <w:rFonts w:cs="Arial"/>
          <w:sz w:val="20"/>
          <w:szCs w:val="20"/>
        </w:rPr>
      </w:pPr>
      <w:r w:rsidRPr="00443F50">
        <w:rPr>
          <w:rFonts w:cs="Arial"/>
          <w:sz w:val="20"/>
          <w:szCs w:val="20"/>
        </w:rPr>
        <w:t>&lt;1% of breast carcinomas, comparable to carcinoid tumor</w:t>
      </w:r>
    </w:p>
    <w:p w14:paraId="4A1F310E" w14:textId="77777777" w:rsidR="000F109E" w:rsidRPr="00443F50" w:rsidRDefault="000F109E" w:rsidP="000F109E">
      <w:pPr>
        <w:pStyle w:val="ListParagraph"/>
        <w:numPr>
          <w:ilvl w:val="0"/>
          <w:numId w:val="19"/>
        </w:numPr>
        <w:rPr>
          <w:rFonts w:cs="Arial"/>
          <w:sz w:val="20"/>
          <w:szCs w:val="20"/>
        </w:rPr>
      </w:pPr>
      <w:r w:rsidRPr="00443F50">
        <w:rPr>
          <w:rFonts w:cs="Arial"/>
          <w:sz w:val="20"/>
          <w:szCs w:val="20"/>
        </w:rPr>
        <w:t>Neuroendocrine tumor, poorly differentiated/small cell carcinoma</w:t>
      </w:r>
    </w:p>
    <w:p w14:paraId="29A9CD30" w14:textId="77777777" w:rsidR="000F109E" w:rsidRPr="00443F50" w:rsidRDefault="000F109E" w:rsidP="000F109E">
      <w:pPr>
        <w:pStyle w:val="ListParagraph"/>
        <w:numPr>
          <w:ilvl w:val="0"/>
          <w:numId w:val="19"/>
        </w:numPr>
        <w:rPr>
          <w:rFonts w:cs="Arial"/>
          <w:sz w:val="20"/>
          <w:szCs w:val="20"/>
        </w:rPr>
      </w:pPr>
      <w:r w:rsidRPr="00443F50">
        <w:rPr>
          <w:rFonts w:cs="Arial"/>
          <w:sz w:val="20"/>
          <w:szCs w:val="20"/>
        </w:rPr>
        <w:t xml:space="preserve">Invasive breast carcinoma with neuroendocrine differentiation </w:t>
      </w:r>
    </w:p>
    <w:p w14:paraId="723181E0" w14:textId="77777777" w:rsidR="000F109E" w:rsidRPr="00443F50" w:rsidRDefault="000F109E" w:rsidP="000F109E">
      <w:pPr>
        <w:pStyle w:val="ListParagraph"/>
        <w:numPr>
          <w:ilvl w:val="1"/>
          <w:numId w:val="19"/>
        </w:numPr>
        <w:rPr>
          <w:rFonts w:cs="Arial"/>
          <w:sz w:val="20"/>
          <w:szCs w:val="20"/>
        </w:rPr>
      </w:pPr>
      <w:r w:rsidRPr="00443F50">
        <w:rPr>
          <w:rFonts w:cs="Arial"/>
          <w:sz w:val="20"/>
          <w:szCs w:val="20"/>
        </w:rPr>
        <w:t>This category includes both specific categories that frequently demonstrate neuroendocrine differentiation (e.g. solid papillary carcinoma and hypercellular mucinous carcinoma) and invasive carcinoma of no special type; the former lesions should be diagnosed according to overall morphology and not according to the presence of neuroendocrine features.</w:t>
      </w:r>
    </w:p>
    <w:p w14:paraId="70506D9A" w14:textId="77777777" w:rsidR="000F109E" w:rsidRPr="00443F50" w:rsidRDefault="000F109E" w:rsidP="000F109E">
      <w:pPr>
        <w:pStyle w:val="ListParagraph"/>
        <w:numPr>
          <w:ilvl w:val="1"/>
          <w:numId w:val="19"/>
        </w:numPr>
        <w:rPr>
          <w:rFonts w:cs="Arial"/>
          <w:sz w:val="20"/>
          <w:szCs w:val="20"/>
        </w:rPr>
      </w:pPr>
      <w:r w:rsidRPr="00443F50">
        <w:rPr>
          <w:rFonts w:cs="Arial"/>
          <w:sz w:val="20"/>
          <w:szCs w:val="20"/>
        </w:rPr>
        <w:t xml:space="preserve">The 2003 </w:t>
      </w:r>
      <w:proofErr w:type="gramStart"/>
      <w:r w:rsidRPr="00443F50">
        <w:rPr>
          <w:rFonts w:cs="Arial"/>
          <w:sz w:val="20"/>
          <w:szCs w:val="20"/>
        </w:rPr>
        <w:t>WHO</w:t>
      </w:r>
      <w:proofErr w:type="gramEnd"/>
      <w:r w:rsidRPr="00443F50">
        <w:rPr>
          <w:rFonts w:cs="Arial"/>
          <w:sz w:val="20"/>
          <w:szCs w:val="20"/>
        </w:rPr>
        <w:t xml:space="preserve"> classification required at least 50% of tumor cells to express at least one neuroendocrine marker by immunohistochemistry, but given the arbitrary nature of this cutoff, it was eliminated in the latest edition.</w:t>
      </w:r>
    </w:p>
    <w:p w14:paraId="5889971E" w14:textId="77777777" w:rsidR="000F109E" w:rsidRPr="00443F50" w:rsidRDefault="000F109E" w:rsidP="000F109E">
      <w:pPr>
        <w:rPr>
          <w:rFonts w:cs="Arial"/>
          <w:sz w:val="20"/>
          <w:szCs w:val="20"/>
        </w:rPr>
      </w:pPr>
    </w:p>
    <w:p w14:paraId="31774293" w14:textId="77777777" w:rsidR="000F109E" w:rsidRPr="00443F50" w:rsidRDefault="000F109E" w:rsidP="000F109E">
      <w:pPr>
        <w:rPr>
          <w:rFonts w:cs="Arial"/>
          <w:sz w:val="20"/>
          <w:szCs w:val="20"/>
        </w:rPr>
      </w:pPr>
    </w:p>
    <w:p w14:paraId="4741D1BA" w14:textId="77777777" w:rsidR="000F109E" w:rsidRPr="00443F50" w:rsidRDefault="000F109E" w:rsidP="000F109E">
      <w:pPr>
        <w:rPr>
          <w:rFonts w:cs="Arial"/>
          <w:sz w:val="20"/>
          <w:szCs w:val="20"/>
        </w:rPr>
      </w:pPr>
    </w:p>
    <w:p w14:paraId="43179B9F" w14:textId="77777777" w:rsidR="000F109E" w:rsidRPr="00443F50" w:rsidRDefault="000F109E" w:rsidP="000F109E">
      <w:pPr>
        <w:rPr>
          <w:rFonts w:cs="Arial"/>
          <w:sz w:val="20"/>
          <w:szCs w:val="20"/>
        </w:rPr>
      </w:pPr>
      <w:r w:rsidRPr="00443F50">
        <w:rPr>
          <w:rFonts w:cs="Arial"/>
          <w:b/>
          <w:sz w:val="20"/>
          <w:szCs w:val="20"/>
        </w:rPr>
        <w:t>References</w:t>
      </w:r>
    </w:p>
    <w:p w14:paraId="7BB9EE70" w14:textId="77777777" w:rsidR="000F109E" w:rsidRPr="00443F50" w:rsidRDefault="000F109E" w:rsidP="000F109E">
      <w:pPr>
        <w:rPr>
          <w:rFonts w:cs="Arial"/>
          <w:sz w:val="20"/>
          <w:szCs w:val="20"/>
        </w:rPr>
      </w:pPr>
    </w:p>
    <w:p w14:paraId="26FD2A10" w14:textId="77777777" w:rsidR="000F109E" w:rsidRPr="00443F50" w:rsidRDefault="000F109E" w:rsidP="000F109E">
      <w:pPr>
        <w:rPr>
          <w:rFonts w:cs="Arial"/>
          <w:sz w:val="20"/>
          <w:szCs w:val="20"/>
        </w:rPr>
      </w:pPr>
      <w:proofErr w:type="gramStart"/>
      <w:r w:rsidRPr="00443F50">
        <w:rPr>
          <w:rFonts w:cs="Arial"/>
          <w:sz w:val="20"/>
          <w:szCs w:val="20"/>
        </w:rPr>
        <w:t xml:space="preserve">Lakhani et al. </w:t>
      </w:r>
      <w:r w:rsidRPr="00443F50">
        <w:rPr>
          <w:rFonts w:cs="Arial"/>
          <w:i/>
          <w:sz w:val="20"/>
          <w:szCs w:val="20"/>
        </w:rPr>
        <w:t xml:space="preserve">World Health Organization classification of </w:t>
      </w:r>
      <w:proofErr w:type="spellStart"/>
      <w:r w:rsidRPr="00443F50">
        <w:rPr>
          <w:rFonts w:cs="Arial"/>
          <w:i/>
          <w:sz w:val="20"/>
          <w:szCs w:val="20"/>
        </w:rPr>
        <w:t>tumours</w:t>
      </w:r>
      <w:proofErr w:type="spellEnd"/>
      <w:r w:rsidRPr="00443F50">
        <w:rPr>
          <w:rFonts w:cs="Arial"/>
          <w:i/>
          <w:sz w:val="20"/>
          <w:szCs w:val="20"/>
        </w:rPr>
        <w:t xml:space="preserve"> of the breast</w:t>
      </w:r>
      <w:r w:rsidRPr="00443F50">
        <w:rPr>
          <w:rFonts w:cs="Arial"/>
          <w:sz w:val="20"/>
          <w:szCs w:val="20"/>
        </w:rPr>
        <w:t>.</w:t>
      </w:r>
      <w:proofErr w:type="gramEnd"/>
      <w:r w:rsidRPr="00443F50">
        <w:rPr>
          <w:rFonts w:cs="Arial"/>
          <w:sz w:val="20"/>
          <w:szCs w:val="20"/>
        </w:rPr>
        <w:t xml:space="preserve"> 4</w:t>
      </w:r>
      <w:r w:rsidRPr="00443F50">
        <w:rPr>
          <w:rFonts w:cs="Arial"/>
          <w:sz w:val="20"/>
          <w:szCs w:val="20"/>
          <w:vertAlign w:val="superscript"/>
        </w:rPr>
        <w:t>th</w:t>
      </w:r>
      <w:r w:rsidRPr="00443F50">
        <w:rPr>
          <w:rFonts w:cs="Arial"/>
          <w:sz w:val="20"/>
          <w:szCs w:val="20"/>
        </w:rPr>
        <w:t xml:space="preserve"> ed. Lyon: IARC Press 2012.</w:t>
      </w:r>
    </w:p>
    <w:p w14:paraId="59436687" w14:textId="77777777" w:rsidR="000F109E" w:rsidRPr="00443F50" w:rsidRDefault="000F109E" w:rsidP="000F109E">
      <w:pPr>
        <w:rPr>
          <w:rFonts w:cs="Arial"/>
          <w:sz w:val="20"/>
          <w:szCs w:val="20"/>
        </w:rPr>
      </w:pPr>
    </w:p>
    <w:p w14:paraId="09C12429" w14:textId="77777777" w:rsidR="000F109E" w:rsidRPr="00443F50" w:rsidRDefault="000F109E" w:rsidP="000F109E">
      <w:pPr>
        <w:rPr>
          <w:rFonts w:cs="Arial"/>
          <w:sz w:val="20"/>
          <w:szCs w:val="20"/>
        </w:rPr>
      </w:pPr>
      <w:proofErr w:type="spellStart"/>
      <w:proofErr w:type="gramStart"/>
      <w:r w:rsidRPr="00443F50">
        <w:rPr>
          <w:rFonts w:cs="Arial"/>
          <w:sz w:val="20"/>
          <w:szCs w:val="20"/>
        </w:rPr>
        <w:t>Tavassoli</w:t>
      </w:r>
      <w:proofErr w:type="spellEnd"/>
      <w:r w:rsidRPr="00443F50">
        <w:rPr>
          <w:rFonts w:cs="Arial"/>
          <w:sz w:val="20"/>
          <w:szCs w:val="20"/>
        </w:rPr>
        <w:t xml:space="preserve"> et al. </w:t>
      </w:r>
      <w:r w:rsidRPr="00443F50">
        <w:rPr>
          <w:rFonts w:cs="Arial"/>
          <w:i/>
          <w:sz w:val="20"/>
          <w:szCs w:val="20"/>
        </w:rPr>
        <w:t>Pathology &amp; Genetics.</w:t>
      </w:r>
      <w:proofErr w:type="gramEnd"/>
      <w:r w:rsidRPr="00443F50">
        <w:rPr>
          <w:rFonts w:cs="Arial"/>
          <w:i/>
          <w:sz w:val="20"/>
          <w:szCs w:val="20"/>
        </w:rPr>
        <w:t xml:space="preserve"> </w:t>
      </w:r>
      <w:proofErr w:type="spellStart"/>
      <w:proofErr w:type="gramStart"/>
      <w:r w:rsidRPr="00443F50">
        <w:rPr>
          <w:rFonts w:cs="Arial"/>
          <w:i/>
          <w:sz w:val="20"/>
          <w:szCs w:val="20"/>
        </w:rPr>
        <w:t>Tumours</w:t>
      </w:r>
      <w:proofErr w:type="spellEnd"/>
      <w:r w:rsidRPr="00443F50">
        <w:rPr>
          <w:rFonts w:cs="Arial"/>
          <w:i/>
          <w:sz w:val="20"/>
          <w:szCs w:val="20"/>
        </w:rPr>
        <w:t xml:space="preserve"> of the breast and female genital organs.</w:t>
      </w:r>
      <w:proofErr w:type="gramEnd"/>
      <w:r w:rsidRPr="00443F50">
        <w:rPr>
          <w:rFonts w:cs="Arial"/>
          <w:i/>
          <w:sz w:val="20"/>
          <w:szCs w:val="20"/>
        </w:rPr>
        <w:t xml:space="preserve"> </w:t>
      </w:r>
      <w:proofErr w:type="gramStart"/>
      <w:r w:rsidRPr="00443F50">
        <w:rPr>
          <w:rFonts w:cs="Arial"/>
          <w:i/>
          <w:sz w:val="20"/>
          <w:szCs w:val="20"/>
        </w:rPr>
        <w:t xml:space="preserve">World Health </w:t>
      </w:r>
      <w:proofErr w:type="spellStart"/>
      <w:r w:rsidRPr="00443F50">
        <w:rPr>
          <w:rFonts w:cs="Arial"/>
          <w:i/>
          <w:sz w:val="20"/>
          <w:szCs w:val="20"/>
        </w:rPr>
        <w:t>Oeganization</w:t>
      </w:r>
      <w:proofErr w:type="spellEnd"/>
      <w:r w:rsidRPr="00443F50">
        <w:rPr>
          <w:rFonts w:cs="Arial"/>
          <w:i/>
          <w:sz w:val="20"/>
          <w:szCs w:val="20"/>
        </w:rPr>
        <w:t xml:space="preserve"> Classification of </w:t>
      </w:r>
      <w:proofErr w:type="spellStart"/>
      <w:r w:rsidRPr="00443F50">
        <w:rPr>
          <w:rFonts w:cs="Arial"/>
          <w:i/>
          <w:sz w:val="20"/>
          <w:szCs w:val="20"/>
        </w:rPr>
        <w:t>Tumours</w:t>
      </w:r>
      <w:proofErr w:type="spellEnd"/>
      <w:r w:rsidRPr="00443F50">
        <w:rPr>
          <w:rFonts w:cs="Arial"/>
          <w:sz w:val="20"/>
          <w:szCs w:val="20"/>
        </w:rPr>
        <w:t>.</w:t>
      </w:r>
      <w:proofErr w:type="gramEnd"/>
      <w:r w:rsidRPr="00443F50">
        <w:rPr>
          <w:rFonts w:cs="Arial"/>
          <w:sz w:val="20"/>
          <w:szCs w:val="20"/>
        </w:rPr>
        <w:t xml:space="preserve"> 1</w:t>
      </w:r>
      <w:r w:rsidRPr="00443F50">
        <w:rPr>
          <w:rFonts w:cs="Arial"/>
          <w:sz w:val="20"/>
          <w:szCs w:val="20"/>
          <w:vertAlign w:val="superscript"/>
        </w:rPr>
        <w:t>st</w:t>
      </w:r>
      <w:r w:rsidRPr="00443F50">
        <w:rPr>
          <w:rFonts w:cs="Arial"/>
          <w:sz w:val="20"/>
          <w:szCs w:val="20"/>
        </w:rPr>
        <w:t xml:space="preserve"> ed. Lyon: IARC Press, 2003. </w:t>
      </w:r>
    </w:p>
    <w:p w14:paraId="5194E793" w14:textId="77777777" w:rsidR="000F109E" w:rsidRPr="00443F50" w:rsidRDefault="000F109E" w:rsidP="000F109E">
      <w:pPr>
        <w:rPr>
          <w:rFonts w:cs="Arial"/>
          <w:sz w:val="20"/>
          <w:szCs w:val="20"/>
        </w:rPr>
      </w:pPr>
    </w:p>
    <w:p w14:paraId="5884D276" w14:textId="77777777" w:rsidR="000F109E" w:rsidRPr="00443F50" w:rsidRDefault="000F109E" w:rsidP="000F109E">
      <w:pPr>
        <w:spacing w:beforeLines="1" w:before="2" w:afterLines="1" w:after="2"/>
        <w:outlineLvl w:val="0"/>
        <w:rPr>
          <w:rFonts w:cs="Arial"/>
          <w:kern w:val="36"/>
          <w:sz w:val="20"/>
          <w:szCs w:val="20"/>
        </w:rPr>
      </w:pPr>
      <w:r w:rsidRPr="00443F50">
        <w:rPr>
          <w:rFonts w:cs="Arial"/>
          <w:kern w:val="36"/>
          <w:sz w:val="20"/>
          <w:szCs w:val="20"/>
        </w:rPr>
        <w:t xml:space="preserve">Perry et al. Metastatic neuroendocrine tumour in the breast: a potential mimic of in-situ and invasive mammary carcinoma. </w:t>
      </w:r>
      <w:proofErr w:type="gramStart"/>
      <w:r w:rsidRPr="00443F50">
        <w:rPr>
          <w:rFonts w:cs="Arial"/>
          <w:i/>
          <w:kern w:val="36"/>
          <w:sz w:val="20"/>
          <w:szCs w:val="20"/>
        </w:rPr>
        <w:t>Histopathology</w:t>
      </w:r>
      <w:r w:rsidRPr="00443F50">
        <w:rPr>
          <w:rFonts w:cs="Arial"/>
          <w:kern w:val="36"/>
          <w:sz w:val="20"/>
          <w:szCs w:val="20"/>
        </w:rPr>
        <w:t xml:space="preserve"> 2012.</w:t>
      </w:r>
      <w:proofErr w:type="gramEnd"/>
    </w:p>
    <w:p w14:paraId="7A8ACD75" w14:textId="77777777" w:rsidR="000F109E" w:rsidRPr="00443F50" w:rsidRDefault="000F109E" w:rsidP="000F109E">
      <w:pPr>
        <w:spacing w:beforeLines="1" w:before="2" w:afterLines="1" w:after="2"/>
        <w:outlineLvl w:val="0"/>
        <w:rPr>
          <w:rFonts w:cs="Arial"/>
          <w:kern w:val="36"/>
          <w:sz w:val="20"/>
          <w:szCs w:val="20"/>
        </w:rPr>
      </w:pPr>
    </w:p>
    <w:p w14:paraId="39F9047B" w14:textId="77777777" w:rsidR="000F109E" w:rsidRPr="00443F50" w:rsidRDefault="000F109E" w:rsidP="000F109E">
      <w:pPr>
        <w:spacing w:beforeLines="1" w:before="2" w:afterLines="1" w:after="2"/>
        <w:outlineLvl w:val="0"/>
        <w:rPr>
          <w:rFonts w:cs="Arial"/>
          <w:kern w:val="36"/>
          <w:sz w:val="20"/>
          <w:szCs w:val="20"/>
        </w:rPr>
      </w:pPr>
      <w:r w:rsidRPr="00443F50">
        <w:rPr>
          <w:rFonts w:cs="Arial"/>
          <w:kern w:val="36"/>
          <w:sz w:val="20"/>
          <w:szCs w:val="20"/>
        </w:rPr>
        <w:t xml:space="preserve">Tang et al. Invasive mammary carcinoma with neuroendocrine differentiation: histological features and diagnostic challenges. </w:t>
      </w:r>
      <w:proofErr w:type="gramStart"/>
      <w:r w:rsidRPr="00443F50">
        <w:rPr>
          <w:rFonts w:cs="Arial"/>
          <w:i/>
          <w:kern w:val="36"/>
          <w:sz w:val="20"/>
          <w:szCs w:val="20"/>
        </w:rPr>
        <w:t>Histopathology</w:t>
      </w:r>
      <w:r w:rsidRPr="00443F50">
        <w:rPr>
          <w:rFonts w:cs="Arial"/>
          <w:kern w:val="36"/>
          <w:sz w:val="20"/>
          <w:szCs w:val="20"/>
        </w:rPr>
        <w:t xml:space="preserve"> 2011.</w:t>
      </w:r>
      <w:proofErr w:type="gramEnd"/>
      <w:r w:rsidRPr="00443F50">
        <w:rPr>
          <w:rFonts w:cs="Arial"/>
          <w:kern w:val="36"/>
          <w:sz w:val="20"/>
          <w:szCs w:val="20"/>
        </w:rPr>
        <w:t xml:space="preserve"> </w:t>
      </w:r>
    </w:p>
    <w:p w14:paraId="212DA9A5" w14:textId="77777777" w:rsidR="000F109E" w:rsidRPr="00443F50" w:rsidRDefault="000F109E" w:rsidP="000F109E">
      <w:pPr>
        <w:spacing w:beforeLines="1" w:before="2" w:afterLines="1" w:after="2"/>
        <w:outlineLvl w:val="0"/>
        <w:rPr>
          <w:rFonts w:cs="Arial"/>
          <w:kern w:val="36"/>
          <w:sz w:val="20"/>
          <w:szCs w:val="20"/>
        </w:rPr>
      </w:pPr>
    </w:p>
    <w:p w14:paraId="6FD1D2F0" w14:textId="77777777" w:rsidR="000F109E" w:rsidRPr="00443F50" w:rsidRDefault="000F109E" w:rsidP="000F109E">
      <w:pPr>
        <w:spacing w:beforeLines="1" w:before="2" w:afterLines="1" w:after="2"/>
        <w:outlineLvl w:val="0"/>
        <w:rPr>
          <w:rFonts w:cs="Arial"/>
          <w:kern w:val="36"/>
          <w:sz w:val="20"/>
          <w:szCs w:val="20"/>
        </w:rPr>
      </w:pPr>
      <w:r w:rsidRPr="00443F50">
        <w:rPr>
          <w:rFonts w:cs="Arial"/>
          <w:kern w:val="36"/>
          <w:sz w:val="20"/>
          <w:szCs w:val="20"/>
        </w:rPr>
        <w:t xml:space="preserve">Azzopardi et al. ‘Carcinoid’ </w:t>
      </w:r>
      <w:proofErr w:type="spellStart"/>
      <w:r w:rsidRPr="00443F50">
        <w:rPr>
          <w:rFonts w:cs="Arial"/>
          <w:kern w:val="36"/>
          <w:sz w:val="20"/>
          <w:szCs w:val="20"/>
        </w:rPr>
        <w:t>tumours</w:t>
      </w:r>
      <w:proofErr w:type="spellEnd"/>
      <w:r w:rsidRPr="00443F50">
        <w:rPr>
          <w:rFonts w:cs="Arial"/>
          <w:kern w:val="36"/>
          <w:sz w:val="20"/>
          <w:szCs w:val="20"/>
        </w:rPr>
        <w:t xml:space="preserve"> of the breast: the morphologic spectrum of argyrophil carcinomas. </w:t>
      </w:r>
      <w:proofErr w:type="gramStart"/>
      <w:r w:rsidRPr="00443F50">
        <w:rPr>
          <w:rFonts w:cs="Arial"/>
          <w:i/>
          <w:kern w:val="36"/>
          <w:sz w:val="20"/>
          <w:szCs w:val="20"/>
        </w:rPr>
        <w:t>Histopathology</w:t>
      </w:r>
      <w:r w:rsidRPr="00443F50">
        <w:rPr>
          <w:rFonts w:cs="Arial"/>
          <w:kern w:val="36"/>
          <w:sz w:val="20"/>
          <w:szCs w:val="20"/>
        </w:rPr>
        <w:t xml:space="preserve"> 1982.</w:t>
      </w:r>
      <w:proofErr w:type="gramEnd"/>
      <w:r w:rsidRPr="00443F50">
        <w:rPr>
          <w:rFonts w:cs="Arial"/>
          <w:kern w:val="36"/>
          <w:sz w:val="20"/>
          <w:szCs w:val="20"/>
        </w:rPr>
        <w:t xml:space="preserve"> </w:t>
      </w:r>
    </w:p>
    <w:p w14:paraId="5F9643A3" w14:textId="77777777" w:rsidR="000F109E" w:rsidRPr="00443F50" w:rsidRDefault="000F109E" w:rsidP="000F109E">
      <w:pPr>
        <w:rPr>
          <w:rFonts w:cs="Arial"/>
          <w:sz w:val="20"/>
          <w:szCs w:val="20"/>
        </w:rPr>
      </w:pPr>
    </w:p>
    <w:p w14:paraId="22ADA732" w14:textId="77777777" w:rsidR="000F109E" w:rsidRPr="00443F50" w:rsidRDefault="000F109E" w:rsidP="000F109E">
      <w:pPr>
        <w:rPr>
          <w:rFonts w:cs="Arial"/>
          <w:sz w:val="20"/>
          <w:szCs w:val="20"/>
        </w:rPr>
      </w:pPr>
      <w:r w:rsidRPr="00443F50">
        <w:rPr>
          <w:rFonts w:cs="Arial"/>
          <w:sz w:val="20"/>
          <w:szCs w:val="20"/>
        </w:rPr>
        <w:t xml:space="preserve">Taxy et al. “Carcinoid” tumor of the breast: a variant of conventional breast cancer?  </w:t>
      </w:r>
      <w:proofErr w:type="gramStart"/>
      <w:r w:rsidRPr="00443F50">
        <w:rPr>
          <w:rFonts w:cs="Arial"/>
          <w:i/>
          <w:sz w:val="20"/>
          <w:szCs w:val="20"/>
        </w:rPr>
        <w:t>Human Pathology</w:t>
      </w:r>
      <w:r w:rsidRPr="00443F50">
        <w:rPr>
          <w:rFonts w:cs="Arial"/>
          <w:sz w:val="20"/>
          <w:szCs w:val="20"/>
        </w:rPr>
        <w:t xml:space="preserve"> 1981.</w:t>
      </w:r>
      <w:proofErr w:type="gramEnd"/>
      <w:r w:rsidRPr="00443F50">
        <w:rPr>
          <w:rFonts w:cs="Arial"/>
          <w:sz w:val="20"/>
          <w:szCs w:val="20"/>
        </w:rPr>
        <w:t xml:space="preserve"> </w:t>
      </w:r>
    </w:p>
    <w:p w14:paraId="7AF400FA" w14:textId="77777777" w:rsidR="000F109E" w:rsidRPr="00443F50" w:rsidRDefault="000F109E" w:rsidP="000F109E">
      <w:pPr>
        <w:rPr>
          <w:rFonts w:cs="Arial"/>
          <w:sz w:val="20"/>
          <w:szCs w:val="20"/>
        </w:rPr>
      </w:pPr>
    </w:p>
    <w:p w14:paraId="18A938A1" w14:textId="77777777" w:rsidR="000F109E" w:rsidRPr="00443F50" w:rsidRDefault="000F109E" w:rsidP="00601E10">
      <w:pPr>
        <w:rPr>
          <w:rFonts w:cs="Arial"/>
          <w:sz w:val="20"/>
          <w:szCs w:val="20"/>
        </w:rPr>
      </w:pPr>
    </w:p>
    <w:sectPr w:rsidR="000F109E" w:rsidRPr="00443F50" w:rsidSect="00964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B0857"/>
    <w:multiLevelType w:val="hybridMultilevel"/>
    <w:tmpl w:val="55CA7A4E"/>
    <w:lvl w:ilvl="0" w:tplc="A9C096F6">
      <w:start w:val="1"/>
      <w:numFmt w:val="bullet"/>
      <w:lvlText w:val="-"/>
      <w:lvlJc w:val="left"/>
      <w:pPr>
        <w:tabs>
          <w:tab w:val="num" w:pos="720"/>
        </w:tabs>
        <w:ind w:left="720" w:hanging="360"/>
      </w:pPr>
      <w:rPr>
        <w:rFonts w:ascii="Times" w:hAnsi="Times" w:hint="default"/>
      </w:rPr>
    </w:lvl>
    <w:lvl w:ilvl="1" w:tplc="CAC22D6A" w:tentative="1">
      <w:start w:val="1"/>
      <w:numFmt w:val="bullet"/>
      <w:lvlText w:val="-"/>
      <w:lvlJc w:val="left"/>
      <w:pPr>
        <w:tabs>
          <w:tab w:val="num" w:pos="1440"/>
        </w:tabs>
        <w:ind w:left="1440" w:hanging="360"/>
      </w:pPr>
      <w:rPr>
        <w:rFonts w:ascii="Times" w:hAnsi="Times" w:hint="default"/>
      </w:rPr>
    </w:lvl>
    <w:lvl w:ilvl="2" w:tplc="A6FE0AC6" w:tentative="1">
      <w:start w:val="1"/>
      <w:numFmt w:val="bullet"/>
      <w:lvlText w:val="-"/>
      <w:lvlJc w:val="left"/>
      <w:pPr>
        <w:tabs>
          <w:tab w:val="num" w:pos="2160"/>
        </w:tabs>
        <w:ind w:left="2160" w:hanging="360"/>
      </w:pPr>
      <w:rPr>
        <w:rFonts w:ascii="Times" w:hAnsi="Times" w:hint="default"/>
      </w:rPr>
    </w:lvl>
    <w:lvl w:ilvl="3" w:tplc="BB8688D4" w:tentative="1">
      <w:start w:val="1"/>
      <w:numFmt w:val="bullet"/>
      <w:lvlText w:val="-"/>
      <w:lvlJc w:val="left"/>
      <w:pPr>
        <w:tabs>
          <w:tab w:val="num" w:pos="2880"/>
        </w:tabs>
        <w:ind w:left="2880" w:hanging="360"/>
      </w:pPr>
      <w:rPr>
        <w:rFonts w:ascii="Times" w:hAnsi="Times" w:hint="default"/>
      </w:rPr>
    </w:lvl>
    <w:lvl w:ilvl="4" w:tplc="C9E629F4" w:tentative="1">
      <w:start w:val="1"/>
      <w:numFmt w:val="bullet"/>
      <w:lvlText w:val="-"/>
      <w:lvlJc w:val="left"/>
      <w:pPr>
        <w:tabs>
          <w:tab w:val="num" w:pos="3600"/>
        </w:tabs>
        <w:ind w:left="3600" w:hanging="360"/>
      </w:pPr>
      <w:rPr>
        <w:rFonts w:ascii="Times" w:hAnsi="Times" w:hint="default"/>
      </w:rPr>
    </w:lvl>
    <w:lvl w:ilvl="5" w:tplc="E41C8AA0" w:tentative="1">
      <w:start w:val="1"/>
      <w:numFmt w:val="bullet"/>
      <w:lvlText w:val="-"/>
      <w:lvlJc w:val="left"/>
      <w:pPr>
        <w:tabs>
          <w:tab w:val="num" w:pos="4320"/>
        </w:tabs>
        <w:ind w:left="4320" w:hanging="360"/>
      </w:pPr>
      <w:rPr>
        <w:rFonts w:ascii="Times" w:hAnsi="Times" w:hint="default"/>
      </w:rPr>
    </w:lvl>
    <w:lvl w:ilvl="6" w:tplc="7BF61266" w:tentative="1">
      <w:start w:val="1"/>
      <w:numFmt w:val="bullet"/>
      <w:lvlText w:val="-"/>
      <w:lvlJc w:val="left"/>
      <w:pPr>
        <w:tabs>
          <w:tab w:val="num" w:pos="5040"/>
        </w:tabs>
        <w:ind w:left="5040" w:hanging="360"/>
      </w:pPr>
      <w:rPr>
        <w:rFonts w:ascii="Times" w:hAnsi="Times" w:hint="default"/>
      </w:rPr>
    </w:lvl>
    <w:lvl w:ilvl="7" w:tplc="59884E10" w:tentative="1">
      <w:start w:val="1"/>
      <w:numFmt w:val="bullet"/>
      <w:lvlText w:val="-"/>
      <w:lvlJc w:val="left"/>
      <w:pPr>
        <w:tabs>
          <w:tab w:val="num" w:pos="5760"/>
        </w:tabs>
        <w:ind w:left="5760" w:hanging="360"/>
      </w:pPr>
      <w:rPr>
        <w:rFonts w:ascii="Times" w:hAnsi="Times" w:hint="default"/>
      </w:rPr>
    </w:lvl>
    <w:lvl w:ilvl="8" w:tplc="2220A0C0" w:tentative="1">
      <w:start w:val="1"/>
      <w:numFmt w:val="bullet"/>
      <w:lvlText w:val="-"/>
      <w:lvlJc w:val="left"/>
      <w:pPr>
        <w:tabs>
          <w:tab w:val="num" w:pos="6480"/>
        </w:tabs>
        <w:ind w:left="6480" w:hanging="360"/>
      </w:pPr>
      <w:rPr>
        <w:rFonts w:ascii="Times" w:hAnsi="Times" w:hint="default"/>
      </w:rPr>
    </w:lvl>
  </w:abstractNum>
  <w:abstractNum w:abstractNumId="2">
    <w:nsid w:val="0A01734A"/>
    <w:multiLevelType w:val="hybridMultilevel"/>
    <w:tmpl w:val="99AA992E"/>
    <w:lvl w:ilvl="0" w:tplc="7256AEB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34F15"/>
    <w:multiLevelType w:val="hybridMultilevel"/>
    <w:tmpl w:val="5BBEDBA2"/>
    <w:lvl w:ilvl="0" w:tplc="3FC8412A">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65F6B"/>
    <w:multiLevelType w:val="hybridMultilevel"/>
    <w:tmpl w:val="89A4F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7E454A"/>
    <w:multiLevelType w:val="multilevel"/>
    <w:tmpl w:val="FFFFFFFF"/>
    <w:styleLink w:val="List6"/>
    <w:lvl w:ilvl="0">
      <w:numFmt w:val="bullet"/>
      <w:lvlText w:val="-"/>
      <w:lvlJc w:val="left"/>
      <w:rPr>
        <w:rFonts w:ascii="Times New Roman" w:eastAsia="Times New Roman" w:hAnsi="Times New Roman"/>
        <w:position w:val="0"/>
        <w:u w:color="000000"/>
      </w:rPr>
    </w:lvl>
    <w:lvl w:ilvl="1">
      <w:start w:val="1"/>
      <w:numFmt w:val="bullet"/>
      <w:lvlText w:val="-"/>
      <w:lvlJc w:val="left"/>
      <w:rPr>
        <w:rFonts w:ascii="Arial" w:eastAsia="Times New Roman" w:hAnsi="Arial"/>
        <w:position w:val="0"/>
        <w:u w:color="000000"/>
      </w:rPr>
    </w:lvl>
    <w:lvl w:ilvl="2">
      <w:start w:val="1"/>
      <w:numFmt w:val="bullet"/>
      <w:lvlText w:val="-"/>
      <w:lvlJc w:val="left"/>
      <w:rPr>
        <w:rFonts w:ascii="Arial" w:eastAsia="Times New Roman" w:hAnsi="Arial"/>
        <w:position w:val="0"/>
        <w:u w:color="000000"/>
      </w:rPr>
    </w:lvl>
    <w:lvl w:ilvl="3">
      <w:start w:val="1"/>
      <w:numFmt w:val="bullet"/>
      <w:lvlText w:val="-"/>
      <w:lvlJc w:val="left"/>
      <w:rPr>
        <w:rFonts w:ascii="Arial" w:eastAsia="Times New Roman" w:hAnsi="Arial"/>
        <w:position w:val="0"/>
        <w:u w:color="000000"/>
      </w:rPr>
    </w:lvl>
    <w:lvl w:ilvl="4">
      <w:start w:val="1"/>
      <w:numFmt w:val="bullet"/>
      <w:lvlText w:val="-"/>
      <w:lvlJc w:val="left"/>
      <w:rPr>
        <w:rFonts w:ascii="Arial" w:eastAsia="Times New Roman" w:hAnsi="Arial"/>
        <w:position w:val="0"/>
        <w:u w:color="000000"/>
      </w:rPr>
    </w:lvl>
    <w:lvl w:ilvl="5">
      <w:start w:val="1"/>
      <w:numFmt w:val="bullet"/>
      <w:lvlText w:val="-"/>
      <w:lvlJc w:val="left"/>
      <w:rPr>
        <w:rFonts w:ascii="Arial" w:eastAsia="Times New Roman" w:hAnsi="Arial"/>
        <w:position w:val="0"/>
        <w:u w:color="000000"/>
      </w:rPr>
    </w:lvl>
    <w:lvl w:ilvl="6">
      <w:start w:val="1"/>
      <w:numFmt w:val="bullet"/>
      <w:lvlText w:val="-"/>
      <w:lvlJc w:val="left"/>
      <w:rPr>
        <w:rFonts w:ascii="Arial" w:eastAsia="Times New Roman" w:hAnsi="Arial"/>
        <w:position w:val="0"/>
        <w:u w:color="000000"/>
      </w:rPr>
    </w:lvl>
    <w:lvl w:ilvl="7">
      <w:start w:val="1"/>
      <w:numFmt w:val="bullet"/>
      <w:lvlText w:val="-"/>
      <w:lvlJc w:val="left"/>
      <w:rPr>
        <w:rFonts w:ascii="Arial" w:eastAsia="Times New Roman" w:hAnsi="Arial"/>
        <w:position w:val="0"/>
        <w:u w:color="000000"/>
      </w:rPr>
    </w:lvl>
    <w:lvl w:ilvl="8">
      <w:start w:val="1"/>
      <w:numFmt w:val="bullet"/>
      <w:lvlText w:val="-"/>
      <w:lvlJc w:val="left"/>
      <w:rPr>
        <w:rFonts w:ascii="Arial" w:eastAsia="Times New Roman" w:hAnsi="Arial"/>
        <w:position w:val="0"/>
        <w:u w:color="000000"/>
      </w:rPr>
    </w:lvl>
  </w:abstractNum>
  <w:abstractNum w:abstractNumId="6">
    <w:nsid w:val="296A7AC1"/>
    <w:multiLevelType w:val="hybridMultilevel"/>
    <w:tmpl w:val="1D3867F8"/>
    <w:lvl w:ilvl="0" w:tplc="21CE5B8C">
      <w:start w:val="1"/>
      <w:numFmt w:val="bullet"/>
      <w:lvlText w:val="-"/>
      <w:lvlJc w:val="left"/>
      <w:pPr>
        <w:tabs>
          <w:tab w:val="num" w:pos="720"/>
        </w:tabs>
        <w:ind w:left="720" w:hanging="360"/>
      </w:pPr>
      <w:rPr>
        <w:rFonts w:ascii="Times" w:hAnsi="Times" w:hint="default"/>
      </w:rPr>
    </w:lvl>
    <w:lvl w:ilvl="1" w:tplc="9BDA7A8A" w:tentative="1">
      <w:start w:val="1"/>
      <w:numFmt w:val="bullet"/>
      <w:lvlText w:val="-"/>
      <w:lvlJc w:val="left"/>
      <w:pPr>
        <w:tabs>
          <w:tab w:val="num" w:pos="1440"/>
        </w:tabs>
        <w:ind w:left="1440" w:hanging="360"/>
      </w:pPr>
      <w:rPr>
        <w:rFonts w:ascii="Times" w:hAnsi="Times" w:hint="default"/>
      </w:rPr>
    </w:lvl>
    <w:lvl w:ilvl="2" w:tplc="8F483E24" w:tentative="1">
      <w:start w:val="1"/>
      <w:numFmt w:val="bullet"/>
      <w:lvlText w:val="-"/>
      <w:lvlJc w:val="left"/>
      <w:pPr>
        <w:tabs>
          <w:tab w:val="num" w:pos="2160"/>
        </w:tabs>
        <w:ind w:left="2160" w:hanging="360"/>
      </w:pPr>
      <w:rPr>
        <w:rFonts w:ascii="Times" w:hAnsi="Times" w:hint="default"/>
      </w:rPr>
    </w:lvl>
    <w:lvl w:ilvl="3" w:tplc="7A1049D6" w:tentative="1">
      <w:start w:val="1"/>
      <w:numFmt w:val="bullet"/>
      <w:lvlText w:val="-"/>
      <w:lvlJc w:val="left"/>
      <w:pPr>
        <w:tabs>
          <w:tab w:val="num" w:pos="2880"/>
        </w:tabs>
        <w:ind w:left="2880" w:hanging="360"/>
      </w:pPr>
      <w:rPr>
        <w:rFonts w:ascii="Times" w:hAnsi="Times" w:hint="default"/>
      </w:rPr>
    </w:lvl>
    <w:lvl w:ilvl="4" w:tplc="0804C87E" w:tentative="1">
      <w:start w:val="1"/>
      <w:numFmt w:val="bullet"/>
      <w:lvlText w:val="-"/>
      <w:lvlJc w:val="left"/>
      <w:pPr>
        <w:tabs>
          <w:tab w:val="num" w:pos="3600"/>
        </w:tabs>
        <w:ind w:left="3600" w:hanging="360"/>
      </w:pPr>
      <w:rPr>
        <w:rFonts w:ascii="Times" w:hAnsi="Times" w:hint="default"/>
      </w:rPr>
    </w:lvl>
    <w:lvl w:ilvl="5" w:tplc="1980976E" w:tentative="1">
      <w:start w:val="1"/>
      <w:numFmt w:val="bullet"/>
      <w:lvlText w:val="-"/>
      <w:lvlJc w:val="left"/>
      <w:pPr>
        <w:tabs>
          <w:tab w:val="num" w:pos="4320"/>
        </w:tabs>
        <w:ind w:left="4320" w:hanging="360"/>
      </w:pPr>
      <w:rPr>
        <w:rFonts w:ascii="Times" w:hAnsi="Times" w:hint="default"/>
      </w:rPr>
    </w:lvl>
    <w:lvl w:ilvl="6" w:tplc="C2A6E182" w:tentative="1">
      <w:start w:val="1"/>
      <w:numFmt w:val="bullet"/>
      <w:lvlText w:val="-"/>
      <w:lvlJc w:val="left"/>
      <w:pPr>
        <w:tabs>
          <w:tab w:val="num" w:pos="5040"/>
        </w:tabs>
        <w:ind w:left="5040" w:hanging="360"/>
      </w:pPr>
      <w:rPr>
        <w:rFonts w:ascii="Times" w:hAnsi="Times" w:hint="default"/>
      </w:rPr>
    </w:lvl>
    <w:lvl w:ilvl="7" w:tplc="D2F0C73C" w:tentative="1">
      <w:start w:val="1"/>
      <w:numFmt w:val="bullet"/>
      <w:lvlText w:val="-"/>
      <w:lvlJc w:val="left"/>
      <w:pPr>
        <w:tabs>
          <w:tab w:val="num" w:pos="5760"/>
        </w:tabs>
        <w:ind w:left="5760" w:hanging="360"/>
      </w:pPr>
      <w:rPr>
        <w:rFonts w:ascii="Times" w:hAnsi="Times" w:hint="default"/>
      </w:rPr>
    </w:lvl>
    <w:lvl w:ilvl="8" w:tplc="E44A7EB8" w:tentative="1">
      <w:start w:val="1"/>
      <w:numFmt w:val="bullet"/>
      <w:lvlText w:val="-"/>
      <w:lvlJc w:val="left"/>
      <w:pPr>
        <w:tabs>
          <w:tab w:val="num" w:pos="6480"/>
        </w:tabs>
        <w:ind w:left="6480" w:hanging="360"/>
      </w:pPr>
      <w:rPr>
        <w:rFonts w:ascii="Times" w:hAnsi="Times" w:hint="default"/>
      </w:rPr>
    </w:lvl>
  </w:abstractNum>
  <w:abstractNum w:abstractNumId="7">
    <w:nsid w:val="29F5651C"/>
    <w:multiLevelType w:val="hybridMultilevel"/>
    <w:tmpl w:val="41B42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671F2"/>
    <w:multiLevelType w:val="hybridMultilevel"/>
    <w:tmpl w:val="1F10F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C6639"/>
    <w:multiLevelType w:val="hybridMultilevel"/>
    <w:tmpl w:val="B35EC340"/>
    <w:lvl w:ilvl="0" w:tplc="234C8B44">
      <w:start w:val="1"/>
      <w:numFmt w:val="bullet"/>
      <w:lvlText w:val="-"/>
      <w:lvlJc w:val="left"/>
      <w:pPr>
        <w:tabs>
          <w:tab w:val="num" w:pos="720"/>
        </w:tabs>
        <w:ind w:left="720" w:hanging="360"/>
      </w:pPr>
      <w:rPr>
        <w:rFonts w:ascii="Times" w:hAnsi="Times" w:hint="default"/>
      </w:rPr>
    </w:lvl>
    <w:lvl w:ilvl="1" w:tplc="13A88CFC" w:tentative="1">
      <w:start w:val="1"/>
      <w:numFmt w:val="bullet"/>
      <w:lvlText w:val="-"/>
      <w:lvlJc w:val="left"/>
      <w:pPr>
        <w:tabs>
          <w:tab w:val="num" w:pos="1440"/>
        </w:tabs>
        <w:ind w:left="1440" w:hanging="360"/>
      </w:pPr>
      <w:rPr>
        <w:rFonts w:ascii="Times" w:hAnsi="Times" w:hint="default"/>
      </w:rPr>
    </w:lvl>
    <w:lvl w:ilvl="2" w:tplc="21C8735A" w:tentative="1">
      <w:start w:val="1"/>
      <w:numFmt w:val="bullet"/>
      <w:lvlText w:val="-"/>
      <w:lvlJc w:val="left"/>
      <w:pPr>
        <w:tabs>
          <w:tab w:val="num" w:pos="2160"/>
        </w:tabs>
        <w:ind w:left="2160" w:hanging="360"/>
      </w:pPr>
      <w:rPr>
        <w:rFonts w:ascii="Times" w:hAnsi="Times" w:hint="default"/>
      </w:rPr>
    </w:lvl>
    <w:lvl w:ilvl="3" w:tplc="ADCC17E2" w:tentative="1">
      <w:start w:val="1"/>
      <w:numFmt w:val="bullet"/>
      <w:lvlText w:val="-"/>
      <w:lvlJc w:val="left"/>
      <w:pPr>
        <w:tabs>
          <w:tab w:val="num" w:pos="2880"/>
        </w:tabs>
        <w:ind w:left="2880" w:hanging="360"/>
      </w:pPr>
      <w:rPr>
        <w:rFonts w:ascii="Times" w:hAnsi="Times" w:hint="default"/>
      </w:rPr>
    </w:lvl>
    <w:lvl w:ilvl="4" w:tplc="B97E9594" w:tentative="1">
      <w:start w:val="1"/>
      <w:numFmt w:val="bullet"/>
      <w:lvlText w:val="-"/>
      <w:lvlJc w:val="left"/>
      <w:pPr>
        <w:tabs>
          <w:tab w:val="num" w:pos="3600"/>
        </w:tabs>
        <w:ind w:left="3600" w:hanging="360"/>
      </w:pPr>
      <w:rPr>
        <w:rFonts w:ascii="Times" w:hAnsi="Times" w:hint="default"/>
      </w:rPr>
    </w:lvl>
    <w:lvl w:ilvl="5" w:tplc="F700689E" w:tentative="1">
      <w:start w:val="1"/>
      <w:numFmt w:val="bullet"/>
      <w:lvlText w:val="-"/>
      <w:lvlJc w:val="left"/>
      <w:pPr>
        <w:tabs>
          <w:tab w:val="num" w:pos="4320"/>
        </w:tabs>
        <w:ind w:left="4320" w:hanging="360"/>
      </w:pPr>
      <w:rPr>
        <w:rFonts w:ascii="Times" w:hAnsi="Times" w:hint="default"/>
      </w:rPr>
    </w:lvl>
    <w:lvl w:ilvl="6" w:tplc="DA3018FA" w:tentative="1">
      <w:start w:val="1"/>
      <w:numFmt w:val="bullet"/>
      <w:lvlText w:val="-"/>
      <w:lvlJc w:val="left"/>
      <w:pPr>
        <w:tabs>
          <w:tab w:val="num" w:pos="5040"/>
        </w:tabs>
        <w:ind w:left="5040" w:hanging="360"/>
      </w:pPr>
      <w:rPr>
        <w:rFonts w:ascii="Times" w:hAnsi="Times" w:hint="default"/>
      </w:rPr>
    </w:lvl>
    <w:lvl w:ilvl="7" w:tplc="9A7877F2" w:tentative="1">
      <w:start w:val="1"/>
      <w:numFmt w:val="bullet"/>
      <w:lvlText w:val="-"/>
      <w:lvlJc w:val="left"/>
      <w:pPr>
        <w:tabs>
          <w:tab w:val="num" w:pos="5760"/>
        </w:tabs>
        <w:ind w:left="5760" w:hanging="360"/>
      </w:pPr>
      <w:rPr>
        <w:rFonts w:ascii="Times" w:hAnsi="Times" w:hint="default"/>
      </w:rPr>
    </w:lvl>
    <w:lvl w:ilvl="8" w:tplc="EE364F28" w:tentative="1">
      <w:start w:val="1"/>
      <w:numFmt w:val="bullet"/>
      <w:lvlText w:val="-"/>
      <w:lvlJc w:val="left"/>
      <w:pPr>
        <w:tabs>
          <w:tab w:val="num" w:pos="6480"/>
        </w:tabs>
        <w:ind w:left="6480" w:hanging="360"/>
      </w:pPr>
      <w:rPr>
        <w:rFonts w:ascii="Times" w:hAnsi="Times" w:hint="default"/>
      </w:rPr>
    </w:lvl>
  </w:abstractNum>
  <w:abstractNum w:abstractNumId="10">
    <w:nsid w:val="40C76527"/>
    <w:multiLevelType w:val="multilevel"/>
    <w:tmpl w:val="FFFFFFFF"/>
    <w:styleLink w:val="Numbered"/>
    <w:lvl w:ilvl="0">
      <w:start w:val="1"/>
      <w:numFmt w:val="decimal"/>
      <w:lvlText w:val="%1."/>
      <w:lvlJc w:val="left"/>
      <w:rPr>
        <w:rFonts w:ascii="Helvetica" w:eastAsia="Times New Roman" w:hAnsi="Helvetica" w:cs="Helvetica"/>
        <w:position w:val="0"/>
        <w:u w:color="000000"/>
      </w:rPr>
    </w:lvl>
    <w:lvl w:ilvl="1">
      <w:start w:val="1"/>
      <w:numFmt w:val="decimal"/>
      <w:lvlText w:val="%2."/>
      <w:lvlJc w:val="left"/>
      <w:rPr>
        <w:rFonts w:ascii="Arial" w:eastAsia="Times New Roman" w:hAnsi="Arial" w:cs="Arial"/>
        <w:position w:val="0"/>
        <w:u w:color="000000"/>
      </w:rPr>
    </w:lvl>
    <w:lvl w:ilvl="2">
      <w:start w:val="1"/>
      <w:numFmt w:val="decimal"/>
      <w:lvlText w:val="%3."/>
      <w:lvlJc w:val="left"/>
      <w:rPr>
        <w:rFonts w:ascii="Arial" w:eastAsia="Times New Roman" w:hAnsi="Arial" w:cs="Arial"/>
        <w:position w:val="0"/>
        <w:u w:color="000000"/>
      </w:rPr>
    </w:lvl>
    <w:lvl w:ilvl="3">
      <w:start w:val="1"/>
      <w:numFmt w:val="decimal"/>
      <w:lvlText w:val="%4."/>
      <w:lvlJc w:val="left"/>
      <w:rPr>
        <w:rFonts w:ascii="Arial" w:eastAsia="Times New Roman" w:hAnsi="Arial" w:cs="Arial"/>
        <w:position w:val="0"/>
        <w:u w:color="000000"/>
      </w:rPr>
    </w:lvl>
    <w:lvl w:ilvl="4">
      <w:start w:val="1"/>
      <w:numFmt w:val="decimal"/>
      <w:lvlText w:val="%5."/>
      <w:lvlJc w:val="left"/>
      <w:rPr>
        <w:rFonts w:ascii="Arial" w:eastAsia="Times New Roman" w:hAnsi="Arial" w:cs="Arial"/>
        <w:position w:val="0"/>
        <w:u w:color="000000"/>
      </w:rPr>
    </w:lvl>
    <w:lvl w:ilvl="5">
      <w:start w:val="1"/>
      <w:numFmt w:val="decimal"/>
      <w:lvlText w:val="%6."/>
      <w:lvlJc w:val="left"/>
      <w:rPr>
        <w:rFonts w:ascii="Arial" w:eastAsia="Times New Roman" w:hAnsi="Arial" w:cs="Arial"/>
        <w:position w:val="0"/>
        <w:u w:color="000000"/>
      </w:rPr>
    </w:lvl>
    <w:lvl w:ilvl="6">
      <w:start w:val="1"/>
      <w:numFmt w:val="decimal"/>
      <w:lvlText w:val="%7."/>
      <w:lvlJc w:val="left"/>
      <w:rPr>
        <w:rFonts w:ascii="Arial" w:eastAsia="Times New Roman" w:hAnsi="Arial" w:cs="Arial"/>
        <w:position w:val="0"/>
        <w:u w:color="000000"/>
      </w:rPr>
    </w:lvl>
    <w:lvl w:ilvl="7">
      <w:start w:val="1"/>
      <w:numFmt w:val="decimal"/>
      <w:lvlText w:val="%8."/>
      <w:lvlJc w:val="left"/>
      <w:rPr>
        <w:rFonts w:ascii="Arial" w:eastAsia="Times New Roman" w:hAnsi="Arial" w:cs="Arial"/>
        <w:position w:val="0"/>
        <w:u w:color="000000"/>
      </w:rPr>
    </w:lvl>
    <w:lvl w:ilvl="8">
      <w:start w:val="1"/>
      <w:numFmt w:val="decimal"/>
      <w:lvlText w:val="%9."/>
      <w:lvlJc w:val="left"/>
      <w:rPr>
        <w:rFonts w:ascii="Arial" w:eastAsia="Times New Roman" w:hAnsi="Arial" w:cs="Arial"/>
        <w:position w:val="0"/>
        <w:u w:color="000000"/>
      </w:rPr>
    </w:lvl>
  </w:abstractNum>
  <w:abstractNum w:abstractNumId="11">
    <w:nsid w:val="46932E74"/>
    <w:multiLevelType w:val="multilevel"/>
    <w:tmpl w:val="FFFFFFFF"/>
    <w:styleLink w:val="List19"/>
    <w:lvl w:ilvl="0">
      <w:numFmt w:val="bullet"/>
      <w:lvlText w:val="-"/>
      <w:lvlJc w:val="left"/>
      <w:rPr>
        <w:rFonts w:ascii="Times New Roman" w:eastAsia="Times New Roman" w:hAnsi="Times New Roman"/>
        <w:position w:val="0"/>
        <w:u w:color="000000"/>
      </w:rPr>
    </w:lvl>
    <w:lvl w:ilvl="1">
      <w:start w:val="1"/>
      <w:numFmt w:val="bullet"/>
      <w:lvlText w:val="-"/>
      <w:lvlJc w:val="left"/>
      <w:rPr>
        <w:rFonts w:ascii="Arial" w:eastAsia="Times New Roman" w:hAnsi="Arial"/>
        <w:position w:val="0"/>
        <w:u w:color="000000"/>
      </w:rPr>
    </w:lvl>
    <w:lvl w:ilvl="2">
      <w:start w:val="1"/>
      <w:numFmt w:val="bullet"/>
      <w:lvlText w:val="-"/>
      <w:lvlJc w:val="left"/>
      <w:rPr>
        <w:rFonts w:ascii="Arial" w:eastAsia="Times New Roman" w:hAnsi="Arial"/>
        <w:position w:val="0"/>
        <w:u w:color="000000"/>
      </w:rPr>
    </w:lvl>
    <w:lvl w:ilvl="3">
      <w:start w:val="1"/>
      <w:numFmt w:val="bullet"/>
      <w:lvlText w:val="-"/>
      <w:lvlJc w:val="left"/>
      <w:rPr>
        <w:rFonts w:ascii="Arial" w:eastAsia="Times New Roman" w:hAnsi="Arial"/>
        <w:position w:val="0"/>
        <w:u w:color="000000"/>
      </w:rPr>
    </w:lvl>
    <w:lvl w:ilvl="4">
      <w:start w:val="1"/>
      <w:numFmt w:val="bullet"/>
      <w:lvlText w:val="-"/>
      <w:lvlJc w:val="left"/>
      <w:rPr>
        <w:rFonts w:ascii="Arial" w:eastAsia="Times New Roman" w:hAnsi="Arial"/>
        <w:position w:val="0"/>
        <w:u w:color="000000"/>
      </w:rPr>
    </w:lvl>
    <w:lvl w:ilvl="5">
      <w:start w:val="1"/>
      <w:numFmt w:val="bullet"/>
      <w:lvlText w:val="-"/>
      <w:lvlJc w:val="left"/>
      <w:rPr>
        <w:rFonts w:ascii="Arial" w:eastAsia="Times New Roman" w:hAnsi="Arial"/>
        <w:position w:val="0"/>
        <w:u w:color="000000"/>
      </w:rPr>
    </w:lvl>
    <w:lvl w:ilvl="6">
      <w:start w:val="1"/>
      <w:numFmt w:val="bullet"/>
      <w:lvlText w:val="-"/>
      <w:lvlJc w:val="left"/>
      <w:rPr>
        <w:rFonts w:ascii="Arial" w:eastAsia="Times New Roman" w:hAnsi="Arial"/>
        <w:position w:val="0"/>
        <w:u w:color="000000"/>
      </w:rPr>
    </w:lvl>
    <w:lvl w:ilvl="7">
      <w:start w:val="1"/>
      <w:numFmt w:val="bullet"/>
      <w:lvlText w:val="-"/>
      <w:lvlJc w:val="left"/>
      <w:rPr>
        <w:rFonts w:ascii="Arial" w:eastAsia="Times New Roman" w:hAnsi="Arial"/>
        <w:position w:val="0"/>
        <w:u w:color="000000"/>
      </w:rPr>
    </w:lvl>
    <w:lvl w:ilvl="8">
      <w:start w:val="1"/>
      <w:numFmt w:val="bullet"/>
      <w:lvlText w:val="-"/>
      <w:lvlJc w:val="left"/>
      <w:rPr>
        <w:rFonts w:ascii="Arial" w:eastAsia="Times New Roman" w:hAnsi="Arial"/>
        <w:position w:val="0"/>
        <w:u w:color="000000"/>
      </w:rPr>
    </w:lvl>
  </w:abstractNum>
  <w:abstractNum w:abstractNumId="12">
    <w:nsid w:val="4A3C34A7"/>
    <w:multiLevelType w:val="hybridMultilevel"/>
    <w:tmpl w:val="F6221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209C4"/>
    <w:multiLevelType w:val="hybridMultilevel"/>
    <w:tmpl w:val="4EEAC8F0"/>
    <w:lvl w:ilvl="0" w:tplc="B936DDCA">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B24AD"/>
    <w:multiLevelType w:val="hybridMultilevel"/>
    <w:tmpl w:val="6DBAE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7731E9"/>
    <w:multiLevelType w:val="hybridMultilevel"/>
    <w:tmpl w:val="42727410"/>
    <w:lvl w:ilvl="0" w:tplc="D5EA152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910FA8"/>
    <w:multiLevelType w:val="hybridMultilevel"/>
    <w:tmpl w:val="0EAAF1F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FC34B6"/>
    <w:multiLevelType w:val="multilevel"/>
    <w:tmpl w:val="FFFFFFFF"/>
    <w:styleLink w:val="List11"/>
    <w:lvl w:ilvl="0">
      <w:numFmt w:val="bullet"/>
      <w:lvlText w:val="-"/>
      <w:lvlJc w:val="left"/>
      <w:rPr>
        <w:rFonts w:ascii="Times New Roman" w:eastAsia="Times New Roman" w:hAnsi="Times New Roman"/>
        <w:position w:val="0"/>
        <w:u w:color="000000"/>
      </w:rPr>
    </w:lvl>
    <w:lvl w:ilvl="1">
      <w:start w:val="1"/>
      <w:numFmt w:val="bullet"/>
      <w:lvlText w:val="-"/>
      <w:lvlJc w:val="left"/>
      <w:rPr>
        <w:rFonts w:ascii="Arial" w:eastAsia="Times New Roman" w:hAnsi="Arial"/>
        <w:position w:val="0"/>
        <w:u w:color="000000"/>
      </w:rPr>
    </w:lvl>
    <w:lvl w:ilvl="2">
      <w:start w:val="1"/>
      <w:numFmt w:val="bullet"/>
      <w:lvlText w:val="-"/>
      <w:lvlJc w:val="left"/>
      <w:rPr>
        <w:rFonts w:ascii="Arial" w:eastAsia="Times New Roman" w:hAnsi="Arial"/>
        <w:position w:val="0"/>
        <w:u w:color="000000"/>
      </w:rPr>
    </w:lvl>
    <w:lvl w:ilvl="3">
      <w:start w:val="1"/>
      <w:numFmt w:val="bullet"/>
      <w:lvlText w:val="-"/>
      <w:lvlJc w:val="left"/>
      <w:rPr>
        <w:rFonts w:ascii="Arial" w:eastAsia="Times New Roman" w:hAnsi="Arial"/>
        <w:position w:val="0"/>
        <w:u w:color="000000"/>
      </w:rPr>
    </w:lvl>
    <w:lvl w:ilvl="4">
      <w:start w:val="1"/>
      <w:numFmt w:val="bullet"/>
      <w:lvlText w:val="-"/>
      <w:lvlJc w:val="left"/>
      <w:rPr>
        <w:rFonts w:ascii="Arial" w:eastAsia="Times New Roman" w:hAnsi="Arial"/>
        <w:position w:val="0"/>
        <w:u w:color="000000"/>
      </w:rPr>
    </w:lvl>
    <w:lvl w:ilvl="5">
      <w:start w:val="1"/>
      <w:numFmt w:val="bullet"/>
      <w:lvlText w:val="-"/>
      <w:lvlJc w:val="left"/>
      <w:rPr>
        <w:rFonts w:ascii="Arial" w:eastAsia="Times New Roman" w:hAnsi="Arial"/>
        <w:position w:val="0"/>
        <w:u w:color="000000"/>
      </w:rPr>
    </w:lvl>
    <w:lvl w:ilvl="6">
      <w:start w:val="1"/>
      <w:numFmt w:val="bullet"/>
      <w:lvlText w:val="-"/>
      <w:lvlJc w:val="left"/>
      <w:rPr>
        <w:rFonts w:ascii="Arial" w:eastAsia="Times New Roman" w:hAnsi="Arial"/>
        <w:position w:val="0"/>
        <w:u w:color="000000"/>
      </w:rPr>
    </w:lvl>
    <w:lvl w:ilvl="7">
      <w:start w:val="1"/>
      <w:numFmt w:val="bullet"/>
      <w:lvlText w:val="-"/>
      <w:lvlJc w:val="left"/>
      <w:rPr>
        <w:rFonts w:ascii="Arial" w:eastAsia="Times New Roman" w:hAnsi="Arial"/>
        <w:position w:val="0"/>
        <w:u w:color="000000"/>
      </w:rPr>
    </w:lvl>
    <w:lvl w:ilvl="8">
      <w:start w:val="1"/>
      <w:numFmt w:val="bullet"/>
      <w:lvlText w:val="-"/>
      <w:lvlJc w:val="left"/>
      <w:rPr>
        <w:rFonts w:ascii="Arial" w:eastAsia="Times New Roman" w:hAnsi="Arial"/>
        <w:position w:val="0"/>
        <w:u w:color="000000"/>
      </w:rPr>
    </w:lvl>
  </w:abstractNum>
  <w:abstractNum w:abstractNumId="18">
    <w:nsid w:val="6C6B0E48"/>
    <w:multiLevelType w:val="hybridMultilevel"/>
    <w:tmpl w:val="12688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2339A7"/>
    <w:multiLevelType w:val="hybridMultilevel"/>
    <w:tmpl w:val="DAFA48FC"/>
    <w:lvl w:ilvl="0" w:tplc="66B48FC6">
      <w:start w:val="1"/>
      <w:numFmt w:val="bullet"/>
      <w:lvlText w:val="-"/>
      <w:lvlJc w:val="left"/>
      <w:pPr>
        <w:tabs>
          <w:tab w:val="num" w:pos="720"/>
        </w:tabs>
        <w:ind w:left="720" w:hanging="360"/>
      </w:pPr>
      <w:rPr>
        <w:rFonts w:ascii="Times" w:hAnsi="Times" w:hint="default"/>
      </w:rPr>
    </w:lvl>
    <w:lvl w:ilvl="1" w:tplc="09E881CA" w:tentative="1">
      <w:start w:val="1"/>
      <w:numFmt w:val="bullet"/>
      <w:lvlText w:val="-"/>
      <w:lvlJc w:val="left"/>
      <w:pPr>
        <w:tabs>
          <w:tab w:val="num" w:pos="1440"/>
        </w:tabs>
        <w:ind w:left="1440" w:hanging="360"/>
      </w:pPr>
      <w:rPr>
        <w:rFonts w:ascii="Times" w:hAnsi="Times" w:hint="default"/>
      </w:rPr>
    </w:lvl>
    <w:lvl w:ilvl="2" w:tplc="BEB606C8" w:tentative="1">
      <w:start w:val="1"/>
      <w:numFmt w:val="bullet"/>
      <w:lvlText w:val="-"/>
      <w:lvlJc w:val="left"/>
      <w:pPr>
        <w:tabs>
          <w:tab w:val="num" w:pos="2160"/>
        </w:tabs>
        <w:ind w:left="2160" w:hanging="360"/>
      </w:pPr>
      <w:rPr>
        <w:rFonts w:ascii="Times" w:hAnsi="Times" w:hint="default"/>
      </w:rPr>
    </w:lvl>
    <w:lvl w:ilvl="3" w:tplc="81BC9CCC" w:tentative="1">
      <w:start w:val="1"/>
      <w:numFmt w:val="bullet"/>
      <w:lvlText w:val="-"/>
      <w:lvlJc w:val="left"/>
      <w:pPr>
        <w:tabs>
          <w:tab w:val="num" w:pos="2880"/>
        </w:tabs>
        <w:ind w:left="2880" w:hanging="360"/>
      </w:pPr>
      <w:rPr>
        <w:rFonts w:ascii="Times" w:hAnsi="Times" w:hint="default"/>
      </w:rPr>
    </w:lvl>
    <w:lvl w:ilvl="4" w:tplc="A43AD222" w:tentative="1">
      <w:start w:val="1"/>
      <w:numFmt w:val="bullet"/>
      <w:lvlText w:val="-"/>
      <w:lvlJc w:val="left"/>
      <w:pPr>
        <w:tabs>
          <w:tab w:val="num" w:pos="3600"/>
        </w:tabs>
        <w:ind w:left="3600" w:hanging="360"/>
      </w:pPr>
      <w:rPr>
        <w:rFonts w:ascii="Times" w:hAnsi="Times" w:hint="default"/>
      </w:rPr>
    </w:lvl>
    <w:lvl w:ilvl="5" w:tplc="1A0ED5C8" w:tentative="1">
      <w:start w:val="1"/>
      <w:numFmt w:val="bullet"/>
      <w:lvlText w:val="-"/>
      <w:lvlJc w:val="left"/>
      <w:pPr>
        <w:tabs>
          <w:tab w:val="num" w:pos="4320"/>
        </w:tabs>
        <w:ind w:left="4320" w:hanging="360"/>
      </w:pPr>
      <w:rPr>
        <w:rFonts w:ascii="Times" w:hAnsi="Times" w:hint="default"/>
      </w:rPr>
    </w:lvl>
    <w:lvl w:ilvl="6" w:tplc="F8547746" w:tentative="1">
      <w:start w:val="1"/>
      <w:numFmt w:val="bullet"/>
      <w:lvlText w:val="-"/>
      <w:lvlJc w:val="left"/>
      <w:pPr>
        <w:tabs>
          <w:tab w:val="num" w:pos="5040"/>
        </w:tabs>
        <w:ind w:left="5040" w:hanging="360"/>
      </w:pPr>
      <w:rPr>
        <w:rFonts w:ascii="Times" w:hAnsi="Times" w:hint="default"/>
      </w:rPr>
    </w:lvl>
    <w:lvl w:ilvl="7" w:tplc="576076C2" w:tentative="1">
      <w:start w:val="1"/>
      <w:numFmt w:val="bullet"/>
      <w:lvlText w:val="-"/>
      <w:lvlJc w:val="left"/>
      <w:pPr>
        <w:tabs>
          <w:tab w:val="num" w:pos="5760"/>
        </w:tabs>
        <w:ind w:left="5760" w:hanging="360"/>
      </w:pPr>
      <w:rPr>
        <w:rFonts w:ascii="Times" w:hAnsi="Times" w:hint="default"/>
      </w:rPr>
    </w:lvl>
    <w:lvl w:ilvl="8" w:tplc="6060A948" w:tentative="1">
      <w:start w:val="1"/>
      <w:numFmt w:val="bullet"/>
      <w:lvlText w:val="-"/>
      <w:lvlJc w:val="left"/>
      <w:pPr>
        <w:tabs>
          <w:tab w:val="num" w:pos="6480"/>
        </w:tabs>
        <w:ind w:left="6480" w:hanging="360"/>
      </w:pPr>
      <w:rPr>
        <w:rFonts w:ascii="Times" w:hAnsi="Times" w:hint="default"/>
      </w:rPr>
    </w:lvl>
  </w:abstractNum>
  <w:abstractNum w:abstractNumId="20">
    <w:nsid w:val="7FD84F5C"/>
    <w:multiLevelType w:val="hybridMultilevel"/>
    <w:tmpl w:val="A498D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3"/>
  </w:num>
  <w:num w:numId="4">
    <w:abstractNumId w:val="20"/>
  </w:num>
  <w:num w:numId="5">
    <w:abstractNumId w:val="4"/>
  </w:num>
  <w:num w:numId="6">
    <w:abstractNumId w:val="14"/>
  </w:num>
  <w:num w:numId="7">
    <w:abstractNumId w:val="18"/>
  </w:num>
  <w:num w:numId="8">
    <w:abstractNumId w:val="9"/>
  </w:num>
  <w:num w:numId="9">
    <w:abstractNumId w:val="6"/>
  </w:num>
  <w:num w:numId="10">
    <w:abstractNumId w:val="19"/>
  </w:num>
  <w:num w:numId="11">
    <w:abstractNumId w:val="1"/>
  </w:num>
  <w:num w:numId="12">
    <w:abstractNumId w:val="0"/>
  </w:num>
  <w:num w:numId="13">
    <w:abstractNumId w:val="5"/>
  </w:num>
  <w:num w:numId="14">
    <w:abstractNumId w:val="17"/>
  </w:num>
  <w:num w:numId="15">
    <w:abstractNumId w:val="11"/>
  </w:num>
  <w:num w:numId="16">
    <w:abstractNumId w:val="10"/>
  </w:num>
  <w:num w:numId="17">
    <w:abstractNumId w:val="7"/>
  </w:num>
  <w:num w:numId="18">
    <w:abstractNumId w:val="2"/>
  </w:num>
  <w:num w:numId="19">
    <w:abstractNumId w:val="16"/>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67"/>
    <w:rsid w:val="000314B7"/>
    <w:rsid w:val="000F109E"/>
    <w:rsid w:val="00115521"/>
    <w:rsid w:val="00167398"/>
    <w:rsid w:val="00200715"/>
    <w:rsid w:val="002666A1"/>
    <w:rsid w:val="00293660"/>
    <w:rsid w:val="00443F50"/>
    <w:rsid w:val="004E09BD"/>
    <w:rsid w:val="00601E10"/>
    <w:rsid w:val="006D75DC"/>
    <w:rsid w:val="007726ED"/>
    <w:rsid w:val="007D28F8"/>
    <w:rsid w:val="008B6C47"/>
    <w:rsid w:val="008F21A0"/>
    <w:rsid w:val="00933370"/>
    <w:rsid w:val="00964048"/>
    <w:rsid w:val="009730F0"/>
    <w:rsid w:val="00A13C1F"/>
    <w:rsid w:val="00A258E6"/>
    <w:rsid w:val="00AF55EF"/>
    <w:rsid w:val="00B66167"/>
    <w:rsid w:val="00BD6EBF"/>
    <w:rsid w:val="00E55911"/>
    <w:rsid w:val="00EB6124"/>
    <w:rsid w:val="00EE4DD2"/>
    <w:rsid w:val="00FF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79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98"/>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A1"/>
    <w:pPr>
      <w:ind w:left="720"/>
      <w:contextualSpacing/>
    </w:pPr>
  </w:style>
  <w:style w:type="paragraph" w:styleId="NormalWeb">
    <w:name w:val="Normal (Web)"/>
    <w:basedOn w:val="Normal"/>
    <w:uiPriority w:val="99"/>
    <w:semiHidden/>
    <w:unhideWhenUsed/>
    <w:rsid w:val="00EE4DD2"/>
    <w:pPr>
      <w:spacing w:before="100" w:beforeAutospacing="1" w:after="100" w:afterAutospacing="1"/>
    </w:pPr>
    <w:rPr>
      <w:rFonts w:ascii="Times" w:hAnsi="Times" w:cs="Times New Roman"/>
      <w:sz w:val="20"/>
      <w:szCs w:val="20"/>
    </w:rPr>
  </w:style>
  <w:style w:type="paragraph" w:customStyle="1" w:styleId="BodyA">
    <w:name w:val="Body A"/>
    <w:rsid w:val="007726E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u w:color="000000"/>
    </w:rPr>
  </w:style>
  <w:style w:type="numbering" w:customStyle="1" w:styleId="List6">
    <w:name w:val="List 6"/>
    <w:rsid w:val="007726ED"/>
    <w:pPr>
      <w:numPr>
        <w:numId w:val="13"/>
      </w:numPr>
    </w:pPr>
  </w:style>
  <w:style w:type="numbering" w:customStyle="1" w:styleId="Numbered">
    <w:name w:val="Numbered"/>
    <w:rsid w:val="007726ED"/>
    <w:pPr>
      <w:numPr>
        <w:numId w:val="16"/>
      </w:numPr>
    </w:pPr>
  </w:style>
  <w:style w:type="numbering" w:customStyle="1" w:styleId="List19">
    <w:name w:val="List 19"/>
    <w:rsid w:val="007726ED"/>
    <w:pPr>
      <w:numPr>
        <w:numId w:val="15"/>
      </w:numPr>
    </w:pPr>
  </w:style>
  <w:style w:type="numbering" w:customStyle="1" w:styleId="List11">
    <w:name w:val="List 11"/>
    <w:rsid w:val="007726ED"/>
    <w:pPr>
      <w:numPr>
        <w:numId w:val="14"/>
      </w:numPr>
    </w:pPr>
  </w:style>
  <w:style w:type="paragraph" w:customStyle="1" w:styleId="PresenterNotes">
    <w:name w:val="Presenter Notes"/>
    <w:rsid w:val="006D75DC"/>
    <w:pPr>
      <w:pBdr>
        <w:top w:val="nil"/>
        <w:left w:val="nil"/>
        <w:bottom w:val="nil"/>
        <w:right w:val="nil"/>
        <w:between w:val="nil"/>
        <w:bar w:val="nil"/>
      </w:pBdr>
      <w:spacing w:line="283" w:lineRule="auto"/>
    </w:pPr>
    <w:rPr>
      <w:rFonts w:ascii="Helvetica Neue" w:eastAsia="Arial Unicode MS" w:hAnsi="Helvetica Neue" w:cs="Arial Unicode MS"/>
      <w:color w:val="000000"/>
      <w:sz w:val="44"/>
      <w:szCs w:val="4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98"/>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A1"/>
    <w:pPr>
      <w:ind w:left="720"/>
      <w:contextualSpacing/>
    </w:pPr>
  </w:style>
  <w:style w:type="paragraph" w:styleId="NormalWeb">
    <w:name w:val="Normal (Web)"/>
    <w:basedOn w:val="Normal"/>
    <w:uiPriority w:val="99"/>
    <w:semiHidden/>
    <w:unhideWhenUsed/>
    <w:rsid w:val="00EE4DD2"/>
    <w:pPr>
      <w:spacing w:before="100" w:beforeAutospacing="1" w:after="100" w:afterAutospacing="1"/>
    </w:pPr>
    <w:rPr>
      <w:rFonts w:ascii="Times" w:hAnsi="Times" w:cs="Times New Roman"/>
      <w:sz w:val="20"/>
      <w:szCs w:val="20"/>
    </w:rPr>
  </w:style>
  <w:style w:type="paragraph" w:customStyle="1" w:styleId="BodyA">
    <w:name w:val="Body A"/>
    <w:rsid w:val="007726E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u w:color="000000"/>
    </w:rPr>
  </w:style>
  <w:style w:type="numbering" w:customStyle="1" w:styleId="List6">
    <w:name w:val="List 6"/>
    <w:rsid w:val="007726ED"/>
    <w:pPr>
      <w:numPr>
        <w:numId w:val="13"/>
      </w:numPr>
    </w:pPr>
  </w:style>
  <w:style w:type="numbering" w:customStyle="1" w:styleId="Numbered">
    <w:name w:val="Numbered"/>
    <w:rsid w:val="007726ED"/>
    <w:pPr>
      <w:numPr>
        <w:numId w:val="16"/>
      </w:numPr>
    </w:pPr>
  </w:style>
  <w:style w:type="numbering" w:customStyle="1" w:styleId="List19">
    <w:name w:val="List 19"/>
    <w:rsid w:val="007726ED"/>
    <w:pPr>
      <w:numPr>
        <w:numId w:val="15"/>
      </w:numPr>
    </w:pPr>
  </w:style>
  <w:style w:type="numbering" w:customStyle="1" w:styleId="List11">
    <w:name w:val="List 11"/>
    <w:rsid w:val="007726ED"/>
    <w:pPr>
      <w:numPr>
        <w:numId w:val="14"/>
      </w:numPr>
    </w:pPr>
  </w:style>
  <w:style w:type="paragraph" w:customStyle="1" w:styleId="PresenterNotes">
    <w:name w:val="Presenter Notes"/>
    <w:rsid w:val="006D75DC"/>
    <w:pPr>
      <w:pBdr>
        <w:top w:val="nil"/>
        <w:left w:val="nil"/>
        <w:bottom w:val="nil"/>
        <w:right w:val="nil"/>
        <w:between w:val="nil"/>
        <w:bar w:val="nil"/>
      </w:pBdr>
      <w:spacing w:line="283" w:lineRule="auto"/>
    </w:pPr>
    <w:rPr>
      <w:rFonts w:ascii="Helvetica Neue" w:eastAsia="Arial Unicode MS" w:hAnsi="Helvetica Neue" w:cs="Arial Unicode MS"/>
      <w:color w:val="000000"/>
      <w:sz w:val="44"/>
      <w:szCs w:val="4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660">
      <w:bodyDiv w:val="1"/>
      <w:marLeft w:val="0"/>
      <w:marRight w:val="0"/>
      <w:marTop w:val="0"/>
      <w:marBottom w:val="0"/>
      <w:divBdr>
        <w:top w:val="none" w:sz="0" w:space="0" w:color="auto"/>
        <w:left w:val="none" w:sz="0" w:space="0" w:color="auto"/>
        <w:bottom w:val="none" w:sz="0" w:space="0" w:color="auto"/>
        <w:right w:val="none" w:sz="0" w:space="0" w:color="auto"/>
      </w:divBdr>
    </w:div>
    <w:div w:id="162017260">
      <w:bodyDiv w:val="1"/>
      <w:marLeft w:val="0"/>
      <w:marRight w:val="0"/>
      <w:marTop w:val="0"/>
      <w:marBottom w:val="0"/>
      <w:divBdr>
        <w:top w:val="none" w:sz="0" w:space="0" w:color="auto"/>
        <w:left w:val="none" w:sz="0" w:space="0" w:color="auto"/>
        <w:bottom w:val="none" w:sz="0" w:space="0" w:color="auto"/>
        <w:right w:val="none" w:sz="0" w:space="0" w:color="auto"/>
      </w:divBdr>
    </w:div>
    <w:div w:id="676886267">
      <w:bodyDiv w:val="1"/>
      <w:marLeft w:val="0"/>
      <w:marRight w:val="0"/>
      <w:marTop w:val="0"/>
      <w:marBottom w:val="0"/>
      <w:divBdr>
        <w:top w:val="none" w:sz="0" w:space="0" w:color="auto"/>
        <w:left w:val="none" w:sz="0" w:space="0" w:color="auto"/>
        <w:bottom w:val="none" w:sz="0" w:space="0" w:color="auto"/>
        <w:right w:val="none" w:sz="0" w:space="0" w:color="auto"/>
      </w:divBdr>
    </w:div>
    <w:div w:id="892624074">
      <w:bodyDiv w:val="1"/>
      <w:marLeft w:val="0"/>
      <w:marRight w:val="0"/>
      <w:marTop w:val="0"/>
      <w:marBottom w:val="0"/>
      <w:divBdr>
        <w:top w:val="none" w:sz="0" w:space="0" w:color="auto"/>
        <w:left w:val="none" w:sz="0" w:space="0" w:color="auto"/>
        <w:bottom w:val="none" w:sz="0" w:space="0" w:color="auto"/>
        <w:right w:val="none" w:sz="0" w:space="0" w:color="auto"/>
      </w:divBdr>
      <w:divsChild>
        <w:div w:id="5401876">
          <w:marLeft w:val="274"/>
          <w:marRight w:val="0"/>
          <w:marTop w:val="0"/>
          <w:marBottom w:val="0"/>
          <w:divBdr>
            <w:top w:val="none" w:sz="0" w:space="0" w:color="auto"/>
            <w:left w:val="none" w:sz="0" w:space="0" w:color="auto"/>
            <w:bottom w:val="none" w:sz="0" w:space="0" w:color="auto"/>
            <w:right w:val="none" w:sz="0" w:space="0" w:color="auto"/>
          </w:divBdr>
        </w:div>
      </w:divsChild>
    </w:div>
    <w:div w:id="1308826658">
      <w:bodyDiv w:val="1"/>
      <w:marLeft w:val="0"/>
      <w:marRight w:val="0"/>
      <w:marTop w:val="0"/>
      <w:marBottom w:val="0"/>
      <w:divBdr>
        <w:top w:val="none" w:sz="0" w:space="0" w:color="auto"/>
        <w:left w:val="none" w:sz="0" w:space="0" w:color="auto"/>
        <w:bottom w:val="none" w:sz="0" w:space="0" w:color="auto"/>
        <w:right w:val="none" w:sz="0" w:space="0" w:color="auto"/>
      </w:divBdr>
      <w:divsChild>
        <w:div w:id="2100297730">
          <w:marLeft w:val="274"/>
          <w:marRight w:val="0"/>
          <w:marTop w:val="0"/>
          <w:marBottom w:val="0"/>
          <w:divBdr>
            <w:top w:val="none" w:sz="0" w:space="0" w:color="auto"/>
            <w:left w:val="none" w:sz="0" w:space="0" w:color="auto"/>
            <w:bottom w:val="none" w:sz="0" w:space="0" w:color="auto"/>
            <w:right w:val="none" w:sz="0" w:space="0" w:color="auto"/>
          </w:divBdr>
        </w:div>
      </w:divsChild>
    </w:div>
    <w:div w:id="1345742667">
      <w:bodyDiv w:val="1"/>
      <w:marLeft w:val="0"/>
      <w:marRight w:val="0"/>
      <w:marTop w:val="0"/>
      <w:marBottom w:val="0"/>
      <w:divBdr>
        <w:top w:val="none" w:sz="0" w:space="0" w:color="auto"/>
        <w:left w:val="none" w:sz="0" w:space="0" w:color="auto"/>
        <w:bottom w:val="none" w:sz="0" w:space="0" w:color="auto"/>
        <w:right w:val="none" w:sz="0" w:space="0" w:color="auto"/>
      </w:divBdr>
      <w:divsChild>
        <w:div w:id="1275597233">
          <w:marLeft w:val="274"/>
          <w:marRight w:val="0"/>
          <w:marTop w:val="0"/>
          <w:marBottom w:val="0"/>
          <w:divBdr>
            <w:top w:val="none" w:sz="0" w:space="0" w:color="auto"/>
            <w:left w:val="none" w:sz="0" w:space="0" w:color="auto"/>
            <w:bottom w:val="none" w:sz="0" w:space="0" w:color="auto"/>
            <w:right w:val="none" w:sz="0" w:space="0" w:color="auto"/>
          </w:divBdr>
        </w:div>
      </w:divsChild>
    </w:div>
    <w:div w:id="1374503941">
      <w:bodyDiv w:val="1"/>
      <w:marLeft w:val="0"/>
      <w:marRight w:val="0"/>
      <w:marTop w:val="0"/>
      <w:marBottom w:val="0"/>
      <w:divBdr>
        <w:top w:val="none" w:sz="0" w:space="0" w:color="auto"/>
        <w:left w:val="none" w:sz="0" w:space="0" w:color="auto"/>
        <w:bottom w:val="none" w:sz="0" w:space="0" w:color="auto"/>
        <w:right w:val="none" w:sz="0" w:space="0" w:color="auto"/>
      </w:divBdr>
    </w:div>
    <w:div w:id="1618950560">
      <w:bodyDiv w:val="1"/>
      <w:marLeft w:val="0"/>
      <w:marRight w:val="0"/>
      <w:marTop w:val="0"/>
      <w:marBottom w:val="0"/>
      <w:divBdr>
        <w:top w:val="none" w:sz="0" w:space="0" w:color="auto"/>
        <w:left w:val="none" w:sz="0" w:space="0" w:color="auto"/>
        <w:bottom w:val="none" w:sz="0" w:space="0" w:color="auto"/>
        <w:right w:val="none" w:sz="0" w:space="0" w:color="auto"/>
      </w:divBdr>
    </w:div>
    <w:div w:id="1672561518">
      <w:bodyDiv w:val="1"/>
      <w:marLeft w:val="0"/>
      <w:marRight w:val="0"/>
      <w:marTop w:val="0"/>
      <w:marBottom w:val="0"/>
      <w:divBdr>
        <w:top w:val="none" w:sz="0" w:space="0" w:color="auto"/>
        <w:left w:val="none" w:sz="0" w:space="0" w:color="auto"/>
        <w:bottom w:val="none" w:sz="0" w:space="0" w:color="auto"/>
        <w:right w:val="none" w:sz="0" w:space="0" w:color="auto"/>
      </w:divBdr>
      <w:divsChild>
        <w:div w:id="1968972845">
          <w:marLeft w:val="274"/>
          <w:marRight w:val="0"/>
          <w:marTop w:val="0"/>
          <w:marBottom w:val="0"/>
          <w:divBdr>
            <w:top w:val="none" w:sz="0" w:space="0" w:color="auto"/>
            <w:left w:val="none" w:sz="0" w:space="0" w:color="auto"/>
            <w:bottom w:val="none" w:sz="0" w:space="0" w:color="auto"/>
            <w:right w:val="none" w:sz="0" w:space="0" w:color="auto"/>
          </w:divBdr>
        </w:div>
      </w:divsChild>
    </w:div>
    <w:div w:id="1840535727">
      <w:bodyDiv w:val="1"/>
      <w:marLeft w:val="0"/>
      <w:marRight w:val="0"/>
      <w:marTop w:val="0"/>
      <w:marBottom w:val="0"/>
      <w:divBdr>
        <w:top w:val="none" w:sz="0" w:space="0" w:color="auto"/>
        <w:left w:val="none" w:sz="0" w:space="0" w:color="auto"/>
        <w:bottom w:val="none" w:sz="0" w:space="0" w:color="auto"/>
        <w:right w:val="none" w:sz="0" w:space="0" w:color="auto"/>
      </w:divBdr>
    </w:div>
    <w:div w:id="1846088602">
      <w:bodyDiv w:val="1"/>
      <w:marLeft w:val="0"/>
      <w:marRight w:val="0"/>
      <w:marTop w:val="0"/>
      <w:marBottom w:val="0"/>
      <w:divBdr>
        <w:top w:val="none" w:sz="0" w:space="0" w:color="auto"/>
        <w:left w:val="none" w:sz="0" w:space="0" w:color="auto"/>
        <w:bottom w:val="none" w:sz="0" w:space="0" w:color="auto"/>
        <w:right w:val="none" w:sz="0" w:space="0" w:color="auto"/>
      </w:divBdr>
    </w:div>
    <w:div w:id="2132703753">
      <w:bodyDiv w:val="1"/>
      <w:marLeft w:val="0"/>
      <w:marRight w:val="0"/>
      <w:marTop w:val="0"/>
      <w:marBottom w:val="0"/>
      <w:divBdr>
        <w:top w:val="none" w:sz="0" w:space="0" w:color="auto"/>
        <w:left w:val="none" w:sz="0" w:space="0" w:color="auto"/>
        <w:bottom w:val="none" w:sz="0" w:space="0" w:color="auto"/>
        <w:right w:val="none" w:sz="0" w:space="0" w:color="auto"/>
      </w:divBdr>
    </w:div>
    <w:div w:id="2139293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3929</Words>
  <Characters>22397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UCH</Company>
  <LinksUpToDate>false</LinksUpToDate>
  <CharactersWithSpaces>26274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Tran</dc:creator>
  <cp:keywords/>
  <dc:description/>
  <cp:lastModifiedBy>CHANG, ANTHONY</cp:lastModifiedBy>
  <cp:revision>20</cp:revision>
  <dcterms:created xsi:type="dcterms:W3CDTF">2016-01-18T00:01:00Z</dcterms:created>
  <dcterms:modified xsi:type="dcterms:W3CDTF">2016-01-25T17:52:00Z</dcterms:modified>
</cp:coreProperties>
</file>