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C3" w:rsidRPr="002A7FC3" w:rsidRDefault="002A7FC3" w:rsidP="002A7FC3">
      <w:pPr>
        <w:jc w:val="center"/>
        <w:rPr>
          <w:sz w:val="52"/>
          <w:szCs w:val="52"/>
        </w:rPr>
      </w:pPr>
      <w:r w:rsidRPr="002A7FC3">
        <w:rPr>
          <w:sz w:val="52"/>
          <w:szCs w:val="52"/>
        </w:rPr>
        <w:t>Rush University Medical Center</w:t>
      </w:r>
    </w:p>
    <w:p w:rsidR="002A7FC3" w:rsidRPr="002A7FC3" w:rsidRDefault="002A7FC3" w:rsidP="002A7FC3">
      <w:pPr>
        <w:jc w:val="center"/>
        <w:rPr>
          <w:sz w:val="52"/>
          <w:szCs w:val="52"/>
        </w:rPr>
      </w:pPr>
      <w:r w:rsidRPr="002A7FC3">
        <w:rPr>
          <w:sz w:val="52"/>
          <w:szCs w:val="52"/>
        </w:rPr>
        <w:t>Department of Pathology</w:t>
      </w:r>
    </w:p>
    <w:p w:rsidR="002A7FC3" w:rsidRDefault="002A7FC3" w:rsidP="002A7FC3">
      <w:pPr>
        <w:jc w:val="center"/>
      </w:pPr>
      <w:r>
        <w:rPr>
          <w:noProof/>
        </w:rPr>
        <w:drawing>
          <wp:inline distT="0" distB="0" distL="0" distR="0">
            <wp:extent cx="4127325" cy="5506278"/>
            <wp:effectExtent l="19050" t="0" r="6525" b="0"/>
            <wp:docPr id="2" name="Picture 10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logo"/>
                    <pic:cNvPicPr>
                      <a:picLocks noChangeAspect="1" noChangeArrowheads="1"/>
                    </pic:cNvPicPr>
                  </pic:nvPicPr>
                  <pic:blipFill>
                    <a:blip r:embed="rId8" cstate="print">
                      <a:lum bright="6000"/>
                    </a:blip>
                    <a:srcRect/>
                    <a:stretch>
                      <a:fillRect/>
                    </a:stretch>
                  </pic:blipFill>
                  <pic:spPr bwMode="auto">
                    <a:xfrm>
                      <a:off x="0" y="0"/>
                      <a:ext cx="4129657" cy="5509389"/>
                    </a:xfrm>
                    <a:prstGeom prst="rect">
                      <a:avLst/>
                    </a:prstGeom>
                    <a:noFill/>
                    <a:ln w="9525">
                      <a:noFill/>
                      <a:miter lim="800000"/>
                      <a:headEnd/>
                      <a:tailEnd/>
                    </a:ln>
                  </pic:spPr>
                </pic:pic>
              </a:graphicData>
            </a:graphic>
          </wp:inline>
        </w:drawing>
      </w:r>
    </w:p>
    <w:p w:rsidR="002A7FC3" w:rsidRDefault="002A7FC3" w:rsidP="002A7FC3">
      <w:pPr>
        <w:ind w:left="3600" w:hanging="3600"/>
        <w:jc w:val="center"/>
        <w:rPr>
          <w:sz w:val="52"/>
          <w:szCs w:val="52"/>
        </w:rPr>
      </w:pPr>
      <w:r w:rsidRPr="002A7FC3">
        <w:rPr>
          <w:sz w:val="52"/>
          <w:szCs w:val="52"/>
        </w:rPr>
        <w:t>Illinois Registry of Anatomic Pathology</w:t>
      </w:r>
    </w:p>
    <w:p w:rsidR="002A7FC3" w:rsidRPr="002A7FC3" w:rsidRDefault="002A7FC3" w:rsidP="002A7FC3">
      <w:pPr>
        <w:ind w:left="3600" w:hanging="3600"/>
        <w:jc w:val="center"/>
        <w:rPr>
          <w:sz w:val="52"/>
          <w:szCs w:val="52"/>
        </w:rPr>
      </w:pPr>
      <w:r w:rsidRPr="002A7FC3">
        <w:rPr>
          <w:sz w:val="52"/>
          <w:szCs w:val="52"/>
        </w:rPr>
        <w:t>November 21, 2011</w:t>
      </w:r>
    </w:p>
    <w:p w:rsidR="002A7FC3" w:rsidRDefault="002A7FC3" w:rsidP="002A7FC3"/>
    <w:p w:rsidR="00D37915" w:rsidRPr="00ED40D6" w:rsidRDefault="002A7FC3" w:rsidP="002A7FC3">
      <w:pPr>
        <w:rPr>
          <w:b/>
          <w:sz w:val="24"/>
          <w:szCs w:val="24"/>
          <w:u w:val="single"/>
        </w:rPr>
      </w:pPr>
      <w:r>
        <w:rPr>
          <w:b/>
          <w:sz w:val="24"/>
          <w:szCs w:val="24"/>
          <w:u w:val="single"/>
        </w:rPr>
        <w:br w:type="page"/>
      </w:r>
      <w:r w:rsidR="00D37915" w:rsidRPr="00ED40D6">
        <w:rPr>
          <w:b/>
          <w:sz w:val="24"/>
          <w:szCs w:val="24"/>
          <w:u w:val="single"/>
        </w:rPr>
        <w:lastRenderedPageBreak/>
        <w:t>Case #1</w:t>
      </w:r>
    </w:p>
    <w:p w:rsidR="00D37915" w:rsidRPr="00ED40D6" w:rsidRDefault="00D37915" w:rsidP="00BE23C1">
      <w:pPr>
        <w:spacing w:after="0" w:line="240" w:lineRule="auto"/>
        <w:rPr>
          <w:b/>
          <w:sz w:val="24"/>
          <w:szCs w:val="24"/>
        </w:rPr>
      </w:pPr>
      <w:r w:rsidRPr="00ED40D6">
        <w:rPr>
          <w:b/>
          <w:sz w:val="24"/>
          <w:szCs w:val="24"/>
        </w:rPr>
        <w:t>Presenter: Caitlin Schein, MD</w:t>
      </w:r>
    </w:p>
    <w:p w:rsidR="00D37915" w:rsidRPr="00ED40D6" w:rsidRDefault="00D37915" w:rsidP="00BE23C1">
      <w:pPr>
        <w:spacing w:after="0" w:line="240" w:lineRule="auto"/>
        <w:rPr>
          <w:b/>
          <w:sz w:val="24"/>
          <w:szCs w:val="24"/>
        </w:rPr>
      </w:pPr>
      <w:r w:rsidRPr="00ED40D6">
        <w:rPr>
          <w:b/>
          <w:sz w:val="24"/>
          <w:szCs w:val="24"/>
        </w:rPr>
        <w:t>Attending: Pincas Bitterman, MD</w:t>
      </w:r>
    </w:p>
    <w:p w:rsidR="00D37915" w:rsidRPr="00ED40D6" w:rsidRDefault="00D37915" w:rsidP="00BE23C1">
      <w:pPr>
        <w:spacing w:after="0" w:line="240" w:lineRule="auto"/>
        <w:rPr>
          <w:b/>
          <w:sz w:val="24"/>
          <w:szCs w:val="24"/>
        </w:rPr>
      </w:pPr>
    </w:p>
    <w:p w:rsidR="00FB329B" w:rsidRPr="00ED40D6" w:rsidRDefault="00FB329B" w:rsidP="00BE23C1">
      <w:pPr>
        <w:spacing w:after="0" w:line="240" w:lineRule="auto"/>
        <w:rPr>
          <w:b/>
          <w:sz w:val="24"/>
          <w:szCs w:val="24"/>
        </w:rPr>
      </w:pPr>
    </w:p>
    <w:p w:rsidR="00BF4730" w:rsidRPr="00ED40D6" w:rsidRDefault="00D37915" w:rsidP="00BE23C1">
      <w:pPr>
        <w:spacing w:after="0" w:line="240" w:lineRule="auto"/>
        <w:rPr>
          <w:sz w:val="24"/>
          <w:szCs w:val="24"/>
        </w:rPr>
      </w:pPr>
      <w:r w:rsidRPr="00ED40D6">
        <w:rPr>
          <w:b/>
          <w:sz w:val="24"/>
          <w:szCs w:val="24"/>
        </w:rPr>
        <w:t xml:space="preserve">Clinical History: </w:t>
      </w:r>
      <w:r w:rsidR="00BF4730" w:rsidRPr="00ED40D6">
        <w:rPr>
          <w:sz w:val="24"/>
          <w:szCs w:val="24"/>
        </w:rPr>
        <w:t>45</w:t>
      </w:r>
      <w:r w:rsidR="00BE23C1" w:rsidRPr="00ED40D6">
        <w:rPr>
          <w:sz w:val="24"/>
          <w:szCs w:val="24"/>
        </w:rPr>
        <w:t>-</w:t>
      </w:r>
      <w:r w:rsidR="00BF4730" w:rsidRPr="00ED40D6">
        <w:rPr>
          <w:sz w:val="24"/>
          <w:szCs w:val="24"/>
        </w:rPr>
        <w:t>year</w:t>
      </w:r>
      <w:r w:rsidR="00745D0F" w:rsidRPr="00ED40D6">
        <w:rPr>
          <w:sz w:val="24"/>
          <w:szCs w:val="24"/>
        </w:rPr>
        <w:t>-</w:t>
      </w:r>
      <w:r w:rsidR="00BF4730" w:rsidRPr="00ED40D6">
        <w:rPr>
          <w:sz w:val="24"/>
          <w:szCs w:val="24"/>
        </w:rPr>
        <w:t>old woma</w:t>
      </w:r>
      <w:r w:rsidRPr="00ED40D6">
        <w:rPr>
          <w:sz w:val="24"/>
          <w:szCs w:val="24"/>
        </w:rPr>
        <w:t>n with multiple medical problems</w:t>
      </w:r>
      <w:r w:rsidR="005917D2" w:rsidRPr="00ED40D6">
        <w:rPr>
          <w:sz w:val="24"/>
          <w:szCs w:val="24"/>
        </w:rPr>
        <w:t xml:space="preserve"> </w:t>
      </w:r>
      <w:r w:rsidR="00BF4730" w:rsidRPr="00ED40D6">
        <w:rPr>
          <w:sz w:val="24"/>
          <w:szCs w:val="24"/>
        </w:rPr>
        <w:t>presented with irregular menses</w:t>
      </w:r>
      <w:r w:rsidRPr="00ED40D6">
        <w:rPr>
          <w:sz w:val="24"/>
          <w:szCs w:val="24"/>
        </w:rPr>
        <w:t xml:space="preserve"> and back pain.  </w:t>
      </w:r>
      <w:r w:rsidR="005917D2" w:rsidRPr="00ED40D6">
        <w:rPr>
          <w:sz w:val="24"/>
          <w:szCs w:val="24"/>
        </w:rPr>
        <w:t xml:space="preserve">CT scan showed </w:t>
      </w:r>
      <w:r w:rsidRPr="00ED40D6">
        <w:rPr>
          <w:sz w:val="24"/>
          <w:szCs w:val="24"/>
        </w:rPr>
        <w:t>a complex, cystic mass in the right adnexa</w:t>
      </w:r>
      <w:r w:rsidR="005917D2" w:rsidRPr="00ED40D6">
        <w:rPr>
          <w:sz w:val="24"/>
          <w:szCs w:val="24"/>
        </w:rPr>
        <w:t>,</w:t>
      </w:r>
      <w:r w:rsidR="00DF08E1" w:rsidRPr="00ED40D6">
        <w:rPr>
          <w:sz w:val="24"/>
          <w:szCs w:val="24"/>
        </w:rPr>
        <w:t xml:space="preserve"> measuring approximately 16</w:t>
      </w:r>
      <w:r w:rsidRPr="00ED40D6">
        <w:rPr>
          <w:sz w:val="24"/>
          <w:szCs w:val="24"/>
        </w:rPr>
        <w:t>cm.</w:t>
      </w:r>
    </w:p>
    <w:p w:rsidR="00BE23C1" w:rsidRPr="00ED40D6" w:rsidRDefault="00BE23C1" w:rsidP="00BE23C1">
      <w:pPr>
        <w:spacing w:after="0" w:line="240" w:lineRule="auto"/>
        <w:rPr>
          <w:sz w:val="24"/>
          <w:szCs w:val="24"/>
        </w:rPr>
      </w:pPr>
    </w:p>
    <w:p w:rsidR="005917D2" w:rsidRPr="00ED40D6" w:rsidRDefault="005917D2" w:rsidP="00BE23C1">
      <w:pPr>
        <w:spacing w:after="0" w:line="240" w:lineRule="auto"/>
        <w:rPr>
          <w:sz w:val="24"/>
          <w:szCs w:val="24"/>
        </w:rPr>
      </w:pPr>
      <w:r w:rsidRPr="00ED40D6">
        <w:rPr>
          <w:b/>
          <w:sz w:val="24"/>
          <w:szCs w:val="24"/>
        </w:rPr>
        <w:t xml:space="preserve">Diagnosis: </w:t>
      </w:r>
      <w:r w:rsidRPr="00ED40D6">
        <w:rPr>
          <w:sz w:val="24"/>
          <w:szCs w:val="24"/>
        </w:rPr>
        <w:t>Granulosa cell tumor arising in conjunction with mature cystic teratoma</w:t>
      </w:r>
    </w:p>
    <w:p w:rsidR="00BE23C1" w:rsidRPr="00ED40D6" w:rsidRDefault="00BE23C1" w:rsidP="00BE23C1">
      <w:pPr>
        <w:spacing w:after="0" w:line="240" w:lineRule="auto"/>
        <w:rPr>
          <w:b/>
          <w:sz w:val="24"/>
          <w:szCs w:val="24"/>
        </w:rPr>
      </w:pPr>
    </w:p>
    <w:p w:rsidR="005917D2" w:rsidRPr="00ED40D6" w:rsidRDefault="005917D2" w:rsidP="00BE23C1">
      <w:pPr>
        <w:spacing w:after="0" w:line="240" w:lineRule="auto"/>
        <w:rPr>
          <w:b/>
          <w:sz w:val="24"/>
          <w:szCs w:val="24"/>
        </w:rPr>
      </w:pPr>
      <w:r w:rsidRPr="00ED40D6">
        <w:rPr>
          <w:b/>
          <w:sz w:val="24"/>
          <w:szCs w:val="24"/>
        </w:rPr>
        <w:t>Important Differential Diagnosis:</w:t>
      </w:r>
    </w:p>
    <w:p w:rsidR="005917D2" w:rsidRPr="00ED40D6" w:rsidRDefault="005917D2" w:rsidP="00BE23C1">
      <w:pPr>
        <w:pStyle w:val="ListParagraph"/>
        <w:numPr>
          <w:ilvl w:val="0"/>
          <w:numId w:val="2"/>
        </w:numPr>
        <w:rPr>
          <w:rFonts w:asciiTheme="minorHAnsi" w:eastAsiaTheme="minorHAnsi" w:hAnsiTheme="minorHAnsi"/>
        </w:rPr>
      </w:pPr>
      <w:r w:rsidRPr="00ED40D6">
        <w:rPr>
          <w:rFonts w:asciiTheme="minorHAnsi" w:eastAsiaTheme="minorHAnsi" w:hAnsiTheme="minorHAnsi"/>
        </w:rPr>
        <w:t>Sertoli-Leydig cell tumor</w:t>
      </w:r>
    </w:p>
    <w:p w:rsidR="005917D2" w:rsidRPr="00ED40D6" w:rsidRDefault="005917D2" w:rsidP="00BE23C1">
      <w:pPr>
        <w:pStyle w:val="ListParagraph"/>
        <w:numPr>
          <w:ilvl w:val="0"/>
          <w:numId w:val="2"/>
        </w:numPr>
        <w:rPr>
          <w:rFonts w:asciiTheme="minorHAnsi" w:eastAsiaTheme="minorHAnsi" w:hAnsiTheme="minorHAnsi"/>
        </w:rPr>
      </w:pPr>
      <w:r w:rsidRPr="00ED40D6">
        <w:rPr>
          <w:rFonts w:asciiTheme="minorHAnsi" w:eastAsiaTheme="minorHAnsi" w:hAnsiTheme="minorHAnsi"/>
        </w:rPr>
        <w:t>Metastatic tumor</w:t>
      </w:r>
    </w:p>
    <w:p w:rsidR="005917D2" w:rsidRPr="00ED40D6" w:rsidRDefault="005917D2" w:rsidP="00BE23C1">
      <w:pPr>
        <w:pStyle w:val="ListParagraph"/>
        <w:numPr>
          <w:ilvl w:val="0"/>
          <w:numId w:val="2"/>
        </w:numPr>
        <w:rPr>
          <w:rFonts w:asciiTheme="minorHAnsi" w:hAnsiTheme="minorHAnsi"/>
        </w:rPr>
      </w:pPr>
      <w:r w:rsidRPr="00ED40D6">
        <w:rPr>
          <w:rFonts w:asciiTheme="minorHAnsi" w:eastAsiaTheme="minorHAnsi" w:hAnsiTheme="minorHAnsi"/>
        </w:rPr>
        <w:t>Neuroendocrine tumor</w:t>
      </w:r>
    </w:p>
    <w:p w:rsidR="00BF4730" w:rsidRPr="00ED40D6" w:rsidRDefault="00BF4730" w:rsidP="00BE23C1">
      <w:pPr>
        <w:pStyle w:val="ListParagraph"/>
        <w:numPr>
          <w:ilvl w:val="0"/>
          <w:numId w:val="2"/>
        </w:numPr>
        <w:rPr>
          <w:rFonts w:asciiTheme="minorHAnsi" w:hAnsiTheme="minorHAnsi"/>
        </w:rPr>
      </w:pPr>
      <w:r w:rsidRPr="00ED40D6">
        <w:rPr>
          <w:rFonts w:asciiTheme="minorHAnsi" w:eastAsiaTheme="minorHAnsi" w:hAnsiTheme="minorHAnsi"/>
        </w:rPr>
        <w:t>Juvenile granulosa cell tumor</w:t>
      </w:r>
    </w:p>
    <w:p w:rsidR="005917D2" w:rsidRPr="00ED40D6" w:rsidRDefault="005917D2" w:rsidP="00BE23C1">
      <w:pPr>
        <w:spacing w:after="0" w:line="240" w:lineRule="auto"/>
        <w:rPr>
          <w:sz w:val="24"/>
          <w:szCs w:val="24"/>
        </w:rPr>
      </w:pPr>
    </w:p>
    <w:p w:rsidR="005917D2" w:rsidRPr="00ED40D6" w:rsidRDefault="005917D2" w:rsidP="00BE23C1">
      <w:pPr>
        <w:spacing w:after="0" w:line="240" w:lineRule="auto"/>
        <w:rPr>
          <w:b/>
          <w:sz w:val="24"/>
          <w:szCs w:val="24"/>
        </w:rPr>
      </w:pPr>
      <w:r w:rsidRPr="00ED40D6">
        <w:rPr>
          <w:b/>
          <w:sz w:val="24"/>
          <w:szCs w:val="24"/>
        </w:rPr>
        <w:t>Key Morphologic Features</w:t>
      </w:r>
      <w:r w:rsidR="00803FCD" w:rsidRPr="00ED40D6">
        <w:rPr>
          <w:b/>
          <w:sz w:val="24"/>
          <w:szCs w:val="24"/>
        </w:rPr>
        <w:t xml:space="preserve"> of Adult Granulosa Cell Tumor</w:t>
      </w:r>
      <w:r w:rsidRPr="00ED40D6">
        <w:rPr>
          <w:b/>
          <w:sz w:val="24"/>
          <w:szCs w:val="24"/>
        </w:rPr>
        <w:t>:</w:t>
      </w:r>
    </w:p>
    <w:p w:rsidR="005917D2" w:rsidRPr="00ED40D6" w:rsidRDefault="005917D2" w:rsidP="00BE23C1">
      <w:pPr>
        <w:pStyle w:val="ListParagraph"/>
        <w:numPr>
          <w:ilvl w:val="0"/>
          <w:numId w:val="3"/>
        </w:numPr>
        <w:rPr>
          <w:rFonts w:asciiTheme="minorHAnsi" w:eastAsiaTheme="minorHAnsi" w:hAnsiTheme="minorHAnsi"/>
        </w:rPr>
      </w:pPr>
      <w:r w:rsidRPr="00ED40D6">
        <w:rPr>
          <w:rFonts w:asciiTheme="minorHAnsi" w:eastAsiaTheme="minorHAnsi" w:hAnsiTheme="minorHAnsi"/>
        </w:rPr>
        <w:t>Gross: partially solid, partially cystic, gray-white to yellow cut surface, often with focal hemorrhage, mean 12cm diameter</w:t>
      </w:r>
    </w:p>
    <w:p w:rsidR="005917D2" w:rsidRPr="00ED40D6" w:rsidRDefault="005917D2" w:rsidP="00BE23C1">
      <w:pPr>
        <w:pStyle w:val="ListParagraph"/>
        <w:numPr>
          <w:ilvl w:val="0"/>
          <w:numId w:val="3"/>
        </w:numPr>
        <w:rPr>
          <w:rFonts w:asciiTheme="minorHAnsi" w:eastAsiaTheme="minorHAnsi" w:hAnsiTheme="minorHAnsi"/>
        </w:rPr>
      </w:pPr>
      <w:r w:rsidRPr="00ED40D6">
        <w:rPr>
          <w:rFonts w:asciiTheme="minorHAnsi" w:eastAsiaTheme="minorHAnsi" w:hAnsiTheme="minorHAnsi"/>
        </w:rPr>
        <w:t xml:space="preserve">Histology:  </w:t>
      </w:r>
      <w:r w:rsidR="00B02B05" w:rsidRPr="00ED40D6">
        <w:rPr>
          <w:rFonts w:asciiTheme="minorHAnsi" w:eastAsiaTheme="minorHAnsi" w:hAnsiTheme="minorHAnsi"/>
        </w:rPr>
        <w:t>small, polygonal cells with “coffee bean” nuclei, Call-Exner bodies, variety of architectural patterns</w:t>
      </w:r>
    </w:p>
    <w:p w:rsidR="00B02B05" w:rsidRPr="00ED40D6" w:rsidRDefault="00B02B05" w:rsidP="00BE23C1">
      <w:pPr>
        <w:spacing w:after="0" w:line="240" w:lineRule="auto"/>
        <w:rPr>
          <w:b/>
          <w:sz w:val="24"/>
          <w:szCs w:val="24"/>
        </w:rPr>
      </w:pPr>
    </w:p>
    <w:p w:rsidR="00B02B05" w:rsidRPr="00ED40D6" w:rsidRDefault="00B02B05" w:rsidP="00BE23C1">
      <w:pPr>
        <w:spacing w:after="0" w:line="240" w:lineRule="auto"/>
        <w:rPr>
          <w:b/>
          <w:sz w:val="24"/>
          <w:szCs w:val="24"/>
        </w:rPr>
      </w:pPr>
      <w:r w:rsidRPr="00ED40D6">
        <w:rPr>
          <w:b/>
          <w:sz w:val="24"/>
          <w:szCs w:val="24"/>
        </w:rPr>
        <w:t>Discussion:</w:t>
      </w:r>
    </w:p>
    <w:p w:rsidR="00BF4730" w:rsidRPr="00ED40D6" w:rsidRDefault="00917AD7" w:rsidP="00BE23C1">
      <w:pPr>
        <w:pStyle w:val="ListParagraph"/>
        <w:numPr>
          <w:ilvl w:val="0"/>
          <w:numId w:val="6"/>
        </w:numPr>
        <w:rPr>
          <w:rFonts w:asciiTheme="minorHAnsi" w:hAnsiTheme="minorHAnsi"/>
        </w:rPr>
      </w:pPr>
      <w:r w:rsidRPr="00ED40D6">
        <w:rPr>
          <w:rFonts w:asciiTheme="minorHAnsi" w:hAnsiTheme="minorHAnsi"/>
        </w:rPr>
        <w:t>Adult g</w:t>
      </w:r>
      <w:r w:rsidR="00BF4730" w:rsidRPr="00ED40D6">
        <w:rPr>
          <w:rFonts w:asciiTheme="minorHAnsi" w:hAnsiTheme="minorHAnsi"/>
        </w:rPr>
        <w:t>ranulosa cell tumor is a rare ovarian tumor, accounting for 1% of primary ovarian tumors</w:t>
      </w:r>
    </w:p>
    <w:p w:rsidR="00917AD7" w:rsidRPr="00ED40D6" w:rsidRDefault="00917AD7" w:rsidP="00BE23C1">
      <w:pPr>
        <w:pStyle w:val="ListParagraph"/>
        <w:numPr>
          <w:ilvl w:val="0"/>
          <w:numId w:val="6"/>
        </w:numPr>
        <w:rPr>
          <w:rFonts w:asciiTheme="minorHAnsi" w:hAnsiTheme="minorHAnsi"/>
        </w:rPr>
      </w:pPr>
      <w:r w:rsidRPr="00ED40D6">
        <w:rPr>
          <w:rFonts w:asciiTheme="minorHAnsi" w:hAnsiTheme="minorHAnsi"/>
        </w:rPr>
        <w:t>Peak incidence in women 50 to 55 years old</w:t>
      </w:r>
    </w:p>
    <w:p w:rsidR="00917AD7" w:rsidRPr="00ED40D6" w:rsidRDefault="00917AD7" w:rsidP="00BE23C1">
      <w:pPr>
        <w:pStyle w:val="ListParagraph"/>
        <w:numPr>
          <w:ilvl w:val="0"/>
          <w:numId w:val="6"/>
        </w:numPr>
        <w:rPr>
          <w:rFonts w:asciiTheme="minorHAnsi" w:hAnsiTheme="minorHAnsi"/>
        </w:rPr>
      </w:pPr>
      <w:r w:rsidRPr="00ED40D6">
        <w:rPr>
          <w:rFonts w:asciiTheme="minorHAnsi" w:hAnsiTheme="minorHAnsi"/>
        </w:rPr>
        <w:t>75% are associated with hyperestrogenism, and may cause endometrial hyperplasia or frank carcinoma</w:t>
      </w:r>
    </w:p>
    <w:p w:rsidR="00416BB1" w:rsidRPr="00ED40D6" w:rsidRDefault="00917AD7" w:rsidP="00BE23C1">
      <w:pPr>
        <w:pStyle w:val="ListParagraph"/>
        <w:numPr>
          <w:ilvl w:val="0"/>
          <w:numId w:val="6"/>
        </w:numPr>
        <w:rPr>
          <w:rFonts w:asciiTheme="minorHAnsi" w:hAnsiTheme="minorHAnsi"/>
        </w:rPr>
      </w:pPr>
      <w:r w:rsidRPr="00ED40D6">
        <w:rPr>
          <w:rFonts w:asciiTheme="minorHAnsi" w:hAnsiTheme="minorHAnsi"/>
        </w:rPr>
        <w:t>Association with teratoma is extremely rare, with only 12 case reports in the English language literature</w:t>
      </w:r>
    </w:p>
    <w:p w:rsidR="00416BB1" w:rsidRPr="00ED40D6" w:rsidRDefault="00416BB1" w:rsidP="00BE23C1">
      <w:pPr>
        <w:pStyle w:val="ListParagraph"/>
        <w:numPr>
          <w:ilvl w:val="0"/>
          <w:numId w:val="6"/>
        </w:numPr>
        <w:rPr>
          <w:rFonts w:asciiTheme="minorHAnsi" w:hAnsiTheme="minorHAnsi"/>
        </w:rPr>
      </w:pPr>
      <w:r w:rsidRPr="00ED40D6">
        <w:rPr>
          <w:rFonts w:asciiTheme="minorHAnsi" w:hAnsiTheme="minorHAnsi"/>
        </w:rPr>
        <w:t xml:space="preserve">Among the reported cases, the age range is 40 to 80 years old, and </w:t>
      </w:r>
      <w:r w:rsidR="00BE23C1" w:rsidRPr="00ED40D6">
        <w:rPr>
          <w:rFonts w:asciiTheme="minorHAnsi" w:hAnsiTheme="minorHAnsi"/>
        </w:rPr>
        <w:t>the tumor size ranged from 7-30</w:t>
      </w:r>
      <w:r w:rsidRPr="00ED40D6">
        <w:rPr>
          <w:rFonts w:asciiTheme="minorHAnsi" w:hAnsiTheme="minorHAnsi"/>
        </w:rPr>
        <w:t>cm</w:t>
      </w:r>
    </w:p>
    <w:p w:rsidR="00416BB1" w:rsidRPr="00ED40D6" w:rsidRDefault="00416BB1" w:rsidP="00BE23C1">
      <w:pPr>
        <w:pStyle w:val="ListParagraph"/>
        <w:numPr>
          <w:ilvl w:val="0"/>
          <w:numId w:val="6"/>
        </w:numPr>
        <w:rPr>
          <w:rFonts w:asciiTheme="minorHAnsi" w:hAnsiTheme="minorHAnsi"/>
        </w:rPr>
      </w:pPr>
      <w:r w:rsidRPr="00ED40D6">
        <w:rPr>
          <w:rFonts w:asciiTheme="minorHAnsi" w:hAnsiTheme="minorHAnsi"/>
        </w:rPr>
        <w:t>Two-thirds of cases showed concurrent endometrial hyperplasia</w:t>
      </w:r>
    </w:p>
    <w:p w:rsidR="00416BB1" w:rsidRPr="00ED40D6" w:rsidRDefault="00416BB1" w:rsidP="00FB329B">
      <w:pPr>
        <w:spacing w:after="0" w:line="240" w:lineRule="auto"/>
        <w:rPr>
          <w:sz w:val="24"/>
          <w:szCs w:val="24"/>
        </w:rPr>
      </w:pPr>
    </w:p>
    <w:p w:rsidR="00FB329B" w:rsidRPr="00ED40D6" w:rsidRDefault="00FB329B" w:rsidP="00FB329B">
      <w:pPr>
        <w:spacing w:after="0" w:line="240" w:lineRule="auto"/>
        <w:rPr>
          <w:sz w:val="24"/>
          <w:szCs w:val="24"/>
        </w:rPr>
      </w:pPr>
    </w:p>
    <w:p w:rsidR="00416BB1" w:rsidRPr="00ED40D6" w:rsidRDefault="00416BB1" w:rsidP="00BE23C1">
      <w:pPr>
        <w:spacing w:after="0" w:line="240" w:lineRule="auto"/>
        <w:rPr>
          <w:b/>
          <w:sz w:val="24"/>
          <w:szCs w:val="24"/>
        </w:rPr>
      </w:pPr>
      <w:r w:rsidRPr="00ED40D6">
        <w:rPr>
          <w:b/>
          <w:sz w:val="24"/>
          <w:szCs w:val="24"/>
        </w:rPr>
        <w:t xml:space="preserve">References: </w:t>
      </w:r>
    </w:p>
    <w:p w:rsidR="00416BB1" w:rsidRPr="00ED40D6" w:rsidRDefault="00416BB1" w:rsidP="00BE23C1">
      <w:pPr>
        <w:pStyle w:val="NoSpacing"/>
        <w:numPr>
          <w:ilvl w:val="0"/>
          <w:numId w:val="21"/>
        </w:numPr>
        <w:rPr>
          <w:sz w:val="24"/>
          <w:szCs w:val="24"/>
        </w:rPr>
      </w:pPr>
      <w:r w:rsidRPr="00ED40D6">
        <w:rPr>
          <w:sz w:val="24"/>
          <w:szCs w:val="24"/>
        </w:rPr>
        <w:t xml:space="preserve">Char G et al.  Granulosa cell tumour of the ovary with bilateral mature cystic teratomas.  A case report.  </w:t>
      </w:r>
      <w:r w:rsidRPr="00ED40D6">
        <w:rPr>
          <w:i/>
          <w:sz w:val="24"/>
          <w:szCs w:val="24"/>
        </w:rPr>
        <w:t>West Indian Medical Journal</w:t>
      </w:r>
      <w:r w:rsidRPr="00ED40D6">
        <w:rPr>
          <w:sz w:val="24"/>
          <w:szCs w:val="24"/>
        </w:rPr>
        <w:t xml:space="preserve"> 2004; 53(2):135-137.</w:t>
      </w:r>
    </w:p>
    <w:p w:rsidR="00EB3621" w:rsidRPr="00ED40D6" w:rsidRDefault="00EB3621" w:rsidP="00BE23C1">
      <w:pPr>
        <w:pStyle w:val="NoSpacing"/>
        <w:numPr>
          <w:ilvl w:val="0"/>
          <w:numId w:val="21"/>
        </w:numPr>
        <w:rPr>
          <w:sz w:val="24"/>
          <w:szCs w:val="24"/>
        </w:rPr>
      </w:pPr>
      <w:r w:rsidRPr="00ED40D6">
        <w:rPr>
          <w:sz w:val="24"/>
          <w:szCs w:val="24"/>
        </w:rPr>
        <w:t xml:space="preserve">Chuang S.  Granulosa cell tumor and dermoid cyst—report of one case.  </w:t>
      </w:r>
      <w:r w:rsidRPr="00ED40D6">
        <w:rPr>
          <w:i/>
          <w:sz w:val="24"/>
          <w:szCs w:val="24"/>
        </w:rPr>
        <w:t>Chang Gung Medical Journal</w:t>
      </w:r>
      <w:r w:rsidRPr="00ED40D6">
        <w:rPr>
          <w:sz w:val="24"/>
          <w:szCs w:val="24"/>
        </w:rPr>
        <w:t xml:space="preserve"> 1995; 18(2):176-9.</w:t>
      </w:r>
    </w:p>
    <w:p w:rsidR="00416BB1" w:rsidRPr="00ED40D6" w:rsidRDefault="00416BB1" w:rsidP="00BE23C1">
      <w:pPr>
        <w:pStyle w:val="NoSpacing"/>
        <w:numPr>
          <w:ilvl w:val="0"/>
          <w:numId w:val="21"/>
        </w:numPr>
        <w:rPr>
          <w:sz w:val="24"/>
          <w:szCs w:val="24"/>
        </w:rPr>
      </w:pPr>
      <w:r w:rsidRPr="00ED40D6">
        <w:rPr>
          <w:sz w:val="24"/>
          <w:szCs w:val="24"/>
        </w:rPr>
        <w:lastRenderedPageBreak/>
        <w:t xml:space="preserve">Dgani R, Rozenman D, Lifschitz-Mercer B.  Granulosa cell tumor arising in an ovary with mature cystic teratoma.  </w:t>
      </w:r>
      <w:r w:rsidRPr="00ED40D6">
        <w:rPr>
          <w:i/>
          <w:sz w:val="24"/>
          <w:szCs w:val="24"/>
        </w:rPr>
        <w:t xml:space="preserve">International </w:t>
      </w:r>
      <w:r w:rsidR="00BE23C1" w:rsidRPr="00ED40D6">
        <w:rPr>
          <w:i/>
          <w:sz w:val="24"/>
          <w:szCs w:val="24"/>
        </w:rPr>
        <w:t>J</w:t>
      </w:r>
      <w:r w:rsidRPr="00ED40D6">
        <w:rPr>
          <w:i/>
          <w:sz w:val="24"/>
          <w:szCs w:val="24"/>
        </w:rPr>
        <w:t xml:space="preserve">ournal of </w:t>
      </w:r>
      <w:r w:rsidR="00BE23C1" w:rsidRPr="00ED40D6">
        <w:rPr>
          <w:i/>
          <w:sz w:val="24"/>
          <w:szCs w:val="24"/>
        </w:rPr>
        <w:t>G</w:t>
      </w:r>
      <w:r w:rsidRPr="00ED40D6">
        <w:rPr>
          <w:i/>
          <w:sz w:val="24"/>
          <w:szCs w:val="24"/>
        </w:rPr>
        <w:t xml:space="preserve">ynaecology and </w:t>
      </w:r>
      <w:r w:rsidR="00BE23C1" w:rsidRPr="00ED40D6">
        <w:rPr>
          <w:i/>
          <w:sz w:val="24"/>
          <w:szCs w:val="24"/>
        </w:rPr>
        <w:t>O</w:t>
      </w:r>
      <w:r w:rsidRPr="00ED40D6">
        <w:rPr>
          <w:i/>
          <w:sz w:val="24"/>
          <w:szCs w:val="24"/>
        </w:rPr>
        <w:t>bstetrics</w:t>
      </w:r>
      <w:r w:rsidRPr="00ED40D6">
        <w:rPr>
          <w:sz w:val="24"/>
          <w:szCs w:val="24"/>
        </w:rPr>
        <w:t xml:space="preserve"> 1993; 41(3):287-289.</w:t>
      </w:r>
    </w:p>
    <w:p w:rsidR="00416BB1" w:rsidRPr="00ED40D6" w:rsidRDefault="00416BB1" w:rsidP="00BE23C1">
      <w:pPr>
        <w:pStyle w:val="NoSpacing"/>
        <w:rPr>
          <w:sz w:val="24"/>
          <w:szCs w:val="24"/>
        </w:rPr>
      </w:pPr>
    </w:p>
    <w:p w:rsidR="00416BB1" w:rsidRPr="00ED40D6" w:rsidRDefault="00416BB1" w:rsidP="00BE23C1">
      <w:pPr>
        <w:pStyle w:val="NoSpacing"/>
        <w:numPr>
          <w:ilvl w:val="0"/>
          <w:numId w:val="21"/>
        </w:numPr>
        <w:rPr>
          <w:sz w:val="24"/>
          <w:szCs w:val="24"/>
        </w:rPr>
      </w:pPr>
      <w:r w:rsidRPr="00ED40D6">
        <w:rPr>
          <w:sz w:val="24"/>
          <w:szCs w:val="24"/>
        </w:rPr>
        <w:t xml:space="preserve">Giunta P et al.  Cystic mature teratoma and epidermoid cyst associated with granulose cell tumour:  rare ovarian scenario.  Two case reports and review of the literature.  </w:t>
      </w:r>
      <w:r w:rsidRPr="00ED40D6">
        <w:rPr>
          <w:i/>
          <w:sz w:val="24"/>
          <w:szCs w:val="24"/>
        </w:rPr>
        <w:t>Pathologica</w:t>
      </w:r>
      <w:r w:rsidRPr="00ED40D6">
        <w:rPr>
          <w:sz w:val="24"/>
          <w:szCs w:val="24"/>
        </w:rPr>
        <w:t xml:space="preserve"> 2008; 100:485-488.</w:t>
      </w:r>
    </w:p>
    <w:p w:rsidR="00416BB1" w:rsidRPr="00ED40D6" w:rsidRDefault="00416BB1" w:rsidP="00BE23C1">
      <w:pPr>
        <w:pStyle w:val="NoSpacing"/>
        <w:numPr>
          <w:ilvl w:val="0"/>
          <w:numId w:val="21"/>
        </w:numPr>
        <w:rPr>
          <w:sz w:val="24"/>
          <w:szCs w:val="24"/>
        </w:rPr>
      </w:pPr>
      <w:r w:rsidRPr="00ED40D6">
        <w:rPr>
          <w:sz w:val="24"/>
          <w:szCs w:val="24"/>
        </w:rPr>
        <w:t xml:space="preserve">Moid F, Jones R.  Granulosa cell tumor and mucinous cystadenoma arising in a mature cystic teratoma of the ovary: a unique case report and review of the literature.  </w:t>
      </w:r>
      <w:r w:rsidRPr="00ED40D6">
        <w:rPr>
          <w:i/>
          <w:sz w:val="24"/>
          <w:szCs w:val="24"/>
        </w:rPr>
        <w:t xml:space="preserve">Annals of </w:t>
      </w:r>
      <w:r w:rsidR="00BE23C1" w:rsidRPr="00ED40D6">
        <w:rPr>
          <w:i/>
          <w:sz w:val="24"/>
          <w:szCs w:val="24"/>
        </w:rPr>
        <w:t>D</w:t>
      </w:r>
      <w:r w:rsidRPr="00ED40D6">
        <w:rPr>
          <w:i/>
          <w:sz w:val="24"/>
          <w:szCs w:val="24"/>
        </w:rPr>
        <w:t xml:space="preserve">iagnostic </w:t>
      </w:r>
      <w:r w:rsidR="00BE23C1" w:rsidRPr="00ED40D6">
        <w:rPr>
          <w:i/>
          <w:sz w:val="24"/>
          <w:szCs w:val="24"/>
        </w:rPr>
        <w:t>P</w:t>
      </w:r>
      <w:r w:rsidRPr="00ED40D6">
        <w:rPr>
          <w:i/>
          <w:sz w:val="24"/>
          <w:szCs w:val="24"/>
        </w:rPr>
        <w:t>athology</w:t>
      </w:r>
      <w:r w:rsidRPr="00ED40D6">
        <w:rPr>
          <w:sz w:val="24"/>
          <w:szCs w:val="24"/>
        </w:rPr>
        <w:t xml:space="preserve"> 2004; 8(2):96-101.</w:t>
      </w:r>
    </w:p>
    <w:p w:rsidR="00EB3621" w:rsidRPr="00ED40D6" w:rsidRDefault="00EB3621" w:rsidP="00BE23C1">
      <w:pPr>
        <w:pStyle w:val="NoSpacing"/>
        <w:numPr>
          <w:ilvl w:val="0"/>
          <w:numId w:val="21"/>
        </w:numPr>
        <w:rPr>
          <w:sz w:val="24"/>
          <w:szCs w:val="24"/>
        </w:rPr>
      </w:pPr>
      <w:r w:rsidRPr="00ED40D6">
        <w:rPr>
          <w:sz w:val="24"/>
          <w:szCs w:val="24"/>
        </w:rPr>
        <w:t>Silberman E, Brody H. Granulosa cell tumor and dermoid cyst in same ovary.  Report of two cases.</w:t>
      </w:r>
      <w:r w:rsidR="00175435" w:rsidRPr="00ED40D6">
        <w:rPr>
          <w:sz w:val="24"/>
          <w:szCs w:val="24"/>
        </w:rPr>
        <w:t xml:space="preserve">  </w:t>
      </w:r>
      <w:r w:rsidR="00175435" w:rsidRPr="00ED40D6">
        <w:rPr>
          <w:i/>
          <w:sz w:val="24"/>
          <w:szCs w:val="24"/>
        </w:rPr>
        <w:t xml:space="preserve">American </w:t>
      </w:r>
      <w:r w:rsidR="00BE23C1" w:rsidRPr="00ED40D6">
        <w:rPr>
          <w:i/>
          <w:sz w:val="24"/>
          <w:szCs w:val="24"/>
        </w:rPr>
        <w:t>J</w:t>
      </w:r>
      <w:r w:rsidR="00175435" w:rsidRPr="00ED40D6">
        <w:rPr>
          <w:i/>
          <w:sz w:val="24"/>
          <w:szCs w:val="24"/>
        </w:rPr>
        <w:t xml:space="preserve">ournal of </w:t>
      </w:r>
      <w:r w:rsidR="00BE23C1" w:rsidRPr="00ED40D6">
        <w:rPr>
          <w:i/>
          <w:sz w:val="24"/>
          <w:szCs w:val="24"/>
        </w:rPr>
        <w:t>C</w:t>
      </w:r>
      <w:r w:rsidR="00175435" w:rsidRPr="00ED40D6">
        <w:rPr>
          <w:i/>
          <w:sz w:val="24"/>
          <w:szCs w:val="24"/>
        </w:rPr>
        <w:t xml:space="preserve">linical </w:t>
      </w:r>
      <w:r w:rsidR="00BE23C1" w:rsidRPr="00ED40D6">
        <w:rPr>
          <w:i/>
          <w:sz w:val="24"/>
          <w:szCs w:val="24"/>
        </w:rPr>
        <w:t>P</w:t>
      </w:r>
      <w:r w:rsidR="00175435" w:rsidRPr="00ED40D6">
        <w:rPr>
          <w:i/>
          <w:sz w:val="24"/>
          <w:szCs w:val="24"/>
        </w:rPr>
        <w:t>athology</w:t>
      </w:r>
      <w:r w:rsidR="00175435" w:rsidRPr="00ED40D6">
        <w:rPr>
          <w:sz w:val="24"/>
          <w:szCs w:val="24"/>
        </w:rPr>
        <w:t xml:space="preserve"> 1950; 20(2):177-183.</w:t>
      </w:r>
      <w:r w:rsidRPr="00ED40D6">
        <w:rPr>
          <w:sz w:val="24"/>
          <w:szCs w:val="24"/>
        </w:rPr>
        <w:t xml:space="preserve">   </w:t>
      </w:r>
    </w:p>
    <w:p w:rsidR="00416BB1" w:rsidRPr="00ED40D6" w:rsidRDefault="00EB3621" w:rsidP="00BE23C1">
      <w:pPr>
        <w:pStyle w:val="NoSpacing"/>
        <w:numPr>
          <w:ilvl w:val="0"/>
          <w:numId w:val="21"/>
        </w:numPr>
        <w:rPr>
          <w:sz w:val="24"/>
          <w:szCs w:val="24"/>
        </w:rPr>
      </w:pPr>
      <w:r w:rsidRPr="00ED40D6">
        <w:rPr>
          <w:sz w:val="24"/>
          <w:szCs w:val="24"/>
        </w:rPr>
        <w:t xml:space="preserve">Spalding A.  Cystic teratoma of the ovary, with carcinoma.  </w:t>
      </w:r>
      <w:r w:rsidRPr="00ED40D6">
        <w:rPr>
          <w:i/>
          <w:sz w:val="24"/>
          <w:szCs w:val="24"/>
        </w:rPr>
        <w:t xml:space="preserve">The American </w:t>
      </w:r>
      <w:r w:rsidR="00BE23C1" w:rsidRPr="00ED40D6">
        <w:rPr>
          <w:i/>
          <w:sz w:val="24"/>
          <w:szCs w:val="24"/>
        </w:rPr>
        <w:t>J</w:t>
      </w:r>
      <w:r w:rsidRPr="00ED40D6">
        <w:rPr>
          <w:i/>
          <w:sz w:val="24"/>
          <w:szCs w:val="24"/>
        </w:rPr>
        <w:t xml:space="preserve">ournal of </w:t>
      </w:r>
      <w:r w:rsidR="00BE23C1" w:rsidRPr="00ED40D6">
        <w:rPr>
          <w:i/>
          <w:sz w:val="24"/>
          <w:szCs w:val="24"/>
        </w:rPr>
        <w:t>O</w:t>
      </w:r>
      <w:r w:rsidRPr="00ED40D6">
        <w:rPr>
          <w:i/>
          <w:sz w:val="24"/>
          <w:szCs w:val="24"/>
        </w:rPr>
        <w:t xml:space="preserve">bstetrics and </w:t>
      </w:r>
      <w:r w:rsidR="00BE23C1" w:rsidRPr="00ED40D6">
        <w:rPr>
          <w:i/>
          <w:sz w:val="24"/>
          <w:szCs w:val="24"/>
        </w:rPr>
        <w:t>D</w:t>
      </w:r>
      <w:r w:rsidRPr="00ED40D6">
        <w:rPr>
          <w:i/>
          <w:sz w:val="24"/>
          <w:szCs w:val="24"/>
        </w:rPr>
        <w:t xml:space="preserve">iseases of </w:t>
      </w:r>
      <w:r w:rsidR="00BE23C1" w:rsidRPr="00ED40D6">
        <w:rPr>
          <w:i/>
          <w:sz w:val="24"/>
          <w:szCs w:val="24"/>
        </w:rPr>
        <w:t>W</w:t>
      </w:r>
      <w:r w:rsidRPr="00ED40D6">
        <w:rPr>
          <w:i/>
          <w:sz w:val="24"/>
          <w:szCs w:val="24"/>
        </w:rPr>
        <w:t xml:space="preserve">omen and </w:t>
      </w:r>
      <w:r w:rsidR="00BE23C1" w:rsidRPr="00ED40D6">
        <w:rPr>
          <w:i/>
          <w:sz w:val="24"/>
          <w:szCs w:val="24"/>
        </w:rPr>
        <w:t>C</w:t>
      </w:r>
      <w:r w:rsidRPr="00ED40D6">
        <w:rPr>
          <w:i/>
          <w:sz w:val="24"/>
          <w:szCs w:val="24"/>
        </w:rPr>
        <w:t>hildren</w:t>
      </w:r>
      <w:r w:rsidRPr="00ED40D6">
        <w:rPr>
          <w:sz w:val="24"/>
          <w:szCs w:val="24"/>
        </w:rPr>
        <w:t xml:space="preserve"> 1919; 30(4):401-409.</w:t>
      </w:r>
    </w:p>
    <w:p w:rsidR="00416BB1" w:rsidRPr="00ED40D6" w:rsidRDefault="00416BB1" w:rsidP="00BE23C1">
      <w:pPr>
        <w:pStyle w:val="NoSpacing"/>
        <w:numPr>
          <w:ilvl w:val="0"/>
          <w:numId w:val="21"/>
        </w:numPr>
        <w:rPr>
          <w:sz w:val="24"/>
          <w:szCs w:val="24"/>
        </w:rPr>
      </w:pPr>
      <w:r w:rsidRPr="00ED40D6">
        <w:rPr>
          <w:sz w:val="24"/>
          <w:szCs w:val="24"/>
        </w:rPr>
        <w:t xml:space="preserve">Thompson J et al.  Granulosa-cell carcinoma arising in a cystic teratoma of the ovary.  Report of a case.  </w:t>
      </w:r>
      <w:r w:rsidRPr="00ED40D6">
        <w:rPr>
          <w:i/>
          <w:sz w:val="24"/>
          <w:szCs w:val="24"/>
        </w:rPr>
        <w:t xml:space="preserve">Obstetrics and </w:t>
      </w:r>
      <w:r w:rsidR="00BE23C1" w:rsidRPr="00ED40D6">
        <w:rPr>
          <w:i/>
          <w:sz w:val="24"/>
          <w:szCs w:val="24"/>
        </w:rPr>
        <w:t>G</w:t>
      </w:r>
      <w:r w:rsidRPr="00ED40D6">
        <w:rPr>
          <w:i/>
          <w:sz w:val="24"/>
          <w:szCs w:val="24"/>
        </w:rPr>
        <w:t>ynecology</w:t>
      </w:r>
      <w:r w:rsidRPr="00ED40D6">
        <w:rPr>
          <w:sz w:val="24"/>
          <w:szCs w:val="24"/>
        </w:rPr>
        <w:t xml:space="preserve"> 1966; 28(4):549-552.</w:t>
      </w:r>
    </w:p>
    <w:p w:rsidR="00416BB1" w:rsidRPr="00ED40D6" w:rsidRDefault="00416BB1" w:rsidP="00BE23C1">
      <w:pPr>
        <w:pStyle w:val="NoSpacing"/>
        <w:numPr>
          <w:ilvl w:val="0"/>
          <w:numId w:val="21"/>
        </w:numPr>
        <w:rPr>
          <w:sz w:val="24"/>
          <w:szCs w:val="24"/>
        </w:rPr>
      </w:pPr>
      <w:r w:rsidRPr="00ED40D6">
        <w:rPr>
          <w:sz w:val="24"/>
          <w:szCs w:val="24"/>
        </w:rPr>
        <w:t xml:space="preserve">Trivedi P et al.  Granulosa cell tumor arising in an ovary with mature teratoma.  </w:t>
      </w:r>
      <w:r w:rsidRPr="00ED40D6">
        <w:rPr>
          <w:i/>
          <w:sz w:val="24"/>
          <w:szCs w:val="24"/>
        </w:rPr>
        <w:t xml:space="preserve">Indian </w:t>
      </w:r>
      <w:r w:rsidR="00BE23C1" w:rsidRPr="00ED40D6">
        <w:rPr>
          <w:i/>
          <w:sz w:val="24"/>
          <w:szCs w:val="24"/>
        </w:rPr>
        <w:t>J</w:t>
      </w:r>
      <w:r w:rsidRPr="00ED40D6">
        <w:rPr>
          <w:i/>
          <w:sz w:val="24"/>
          <w:szCs w:val="24"/>
        </w:rPr>
        <w:t xml:space="preserve">ournal of </w:t>
      </w:r>
      <w:r w:rsidR="00BE23C1" w:rsidRPr="00ED40D6">
        <w:rPr>
          <w:i/>
          <w:sz w:val="24"/>
          <w:szCs w:val="24"/>
        </w:rPr>
        <w:t>P</w:t>
      </w:r>
      <w:r w:rsidRPr="00ED40D6">
        <w:rPr>
          <w:i/>
          <w:sz w:val="24"/>
          <w:szCs w:val="24"/>
        </w:rPr>
        <w:t xml:space="preserve">athology and </w:t>
      </w:r>
      <w:r w:rsidR="00BE23C1" w:rsidRPr="00ED40D6">
        <w:rPr>
          <w:i/>
          <w:sz w:val="24"/>
          <w:szCs w:val="24"/>
        </w:rPr>
        <w:t>M</w:t>
      </w:r>
      <w:r w:rsidRPr="00ED40D6">
        <w:rPr>
          <w:i/>
          <w:sz w:val="24"/>
          <w:szCs w:val="24"/>
        </w:rPr>
        <w:t>icrobiology</w:t>
      </w:r>
      <w:r w:rsidRPr="00ED40D6">
        <w:rPr>
          <w:sz w:val="24"/>
          <w:szCs w:val="24"/>
        </w:rPr>
        <w:t xml:space="preserve"> 2009; 52(4):559-560.</w:t>
      </w:r>
    </w:p>
    <w:p w:rsidR="00416BB1" w:rsidRPr="00ED40D6" w:rsidRDefault="00416BB1" w:rsidP="00BE23C1">
      <w:pPr>
        <w:pStyle w:val="NoSpacing"/>
        <w:numPr>
          <w:ilvl w:val="0"/>
          <w:numId w:val="21"/>
        </w:numPr>
        <w:rPr>
          <w:sz w:val="24"/>
          <w:szCs w:val="24"/>
        </w:rPr>
      </w:pPr>
      <w:r w:rsidRPr="00ED40D6">
        <w:rPr>
          <w:sz w:val="24"/>
          <w:szCs w:val="24"/>
        </w:rPr>
        <w:t xml:space="preserve">Ueda G et al.  Granulosa-theca cell tumor arising in a benign cystic teratoma of the ovary.   </w:t>
      </w:r>
      <w:r w:rsidRPr="00ED40D6">
        <w:rPr>
          <w:i/>
          <w:sz w:val="24"/>
          <w:szCs w:val="24"/>
        </w:rPr>
        <w:t xml:space="preserve">Acta </w:t>
      </w:r>
      <w:r w:rsidR="00BE23C1" w:rsidRPr="00ED40D6">
        <w:rPr>
          <w:i/>
          <w:sz w:val="24"/>
          <w:szCs w:val="24"/>
        </w:rPr>
        <w:t>O</w:t>
      </w:r>
      <w:r w:rsidRPr="00ED40D6">
        <w:rPr>
          <w:i/>
          <w:sz w:val="24"/>
          <w:szCs w:val="24"/>
        </w:rPr>
        <w:t xml:space="preserve">bstetrica et </w:t>
      </w:r>
      <w:r w:rsidR="00BE23C1" w:rsidRPr="00ED40D6">
        <w:rPr>
          <w:i/>
          <w:sz w:val="24"/>
          <w:szCs w:val="24"/>
        </w:rPr>
        <w:t>G</w:t>
      </w:r>
      <w:r w:rsidRPr="00ED40D6">
        <w:rPr>
          <w:i/>
          <w:sz w:val="24"/>
          <w:szCs w:val="24"/>
        </w:rPr>
        <w:t>ynaecologica Japonica</w:t>
      </w:r>
      <w:r w:rsidRPr="00ED40D6">
        <w:rPr>
          <w:sz w:val="24"/>
          <w:szCs w:val="24"/>
        </w:rPr>
        <w:t xml:space="preserve"> 1974; 21(1):27-32.</w:t>
      </w:r>
    </w:p>
    <w:p w:rsidR="00416BB1" w:rsidRPr="00ED40D6" w:rsidRDefault="00416BB1" w:rsidP="00BE23C1">
      <w:pPr>
        <w:pStyle w:val="NoSpacing"/>
        <w:numPr>
          <w:ilvl w:val="0"/>
          <w:numId w:val="21"/>
        </w:numPr>
        <w:rPr>
          <w:sz w:val="24"/>
          <w:szCs w:val="24"/>
        </w:rPr>
      </w:pPr>
      <w:r w:rsidRPr="00ED40D6">
        <w:rPr>
          <w:sz w:val="24"/>
          <w:szCs w:val="24"/>
        </w:rPr>
        <w:t xml:space="preserve">Yoshino K et al.  Granulosa cell tumour co-existing with a mature cystic teratoma of the ovary.  </w:t>
      </w:r>
      <w:r w:rsidRPr="00ED40D6">
        <w:rPr>
          <w:i/>
          <w:sz w:val="24"/>
          <w:szCs w:val="24"/>
        </w:rPr>
        <w:t xml:space="preserve">Journal of </w:t>
      </w:r>
      <w:r w:rsidR="00BE23C1" w:rsidRPr="00ED40D6">
        <w:rPr>
          <w:i/>
          <w:sz w:val="24"/>
          <w:szCs w:val="24"/>
        </w:rPr>
        <w:t>O</w:t>
      </w:r>
      <w:r w:rsidRPr="00ED40D6">
        <w:rPr>
          <w:i/>
          <w:sz w:val="24"/>
          <w:szCs w:val="24"/>
        </w:rPr>
        <w:t xml:space="preserve">bstetrics and </w:t>
      </w:r>
      <w:r w:rsidR="00BE23C1" w:rsidRPr="00ED40D6">
        <w:rPr>
          <w:i/>
          <w:sz w:val="24"/>
          <w:szCs w:val="24"/>
        </w:rPr>
        <w:t>G</w:t>
      </w:r>
      <w:r w:rsidRPr="00ED40D6">
        <w:rPr>
          <w:i/>
          <w:sz w:val="24"/>
          <w:szCs w:val="24"/>
        </w:rPr>
        <w:t>ynaecology</w:t>
      </w:r>
      <w:r w:rsidRPr="00ED40D6">
        <w:rPr>
          <w:sz w:val="24"/>
          <w:szCs w:val="24"/>
        </w:rPr>
        <w:t xml:space="preserve"> 2003; 23(3):318-319.</w:t>
      </w:r>
    </w:p>
    <w:p w:rsidR="00416BB1" w:rsidRPr="00ED40D6" w:rsidRDefault="00416BB1" w:rsidP="00BE23C1">
      <w:pPr>
        <w:spacing w:after="0" w:line="240" w:lineRule="auto"/>
        <w:rPr>
          <w:sz w:val="24"/>
          <w:szCs w:val="24"/>
        </w:rPr>
      </w:pPr>
    </w:p>
    <w:p w:rsidR="00416BB1" w:rsidRPr="00ED40D6" w:rsidRDefault="00416BB1" w:rsidP="00BE23C1">
      <w:pPr>
        <w:spacing w:after="0" w:line="240" w:lineRule="auto"/>
        <w:rPr>
          <w:sz w:val="24"/>
          <w:szCs w:val="24"/>
        </w:rPr>
      </w:pPr>
    </w:p>
    <w:p w:rsidR="00DF08E1" w:rsidRPr="00ED40D6" w:rsidRDefault="00DF08E1" w:rsidP="00BE23C1">
      <w:pPr>
        <w:spacing w:after="0" w:line="240" w:lineRule="auto"/>
        <w:rPr>
          <w:b/>
          <w:sz w:val="24"/>
          <w:szCs w:val="24"/>
        </w:rPr>
      </w:pPr>
      <w:r w:rsidRPr="00ED40D6">
        <w:rPr>
          <w:b/>
          <w:sz w:val="24"/>
          <w:szCs w:val="24"/>
        </w:rPr>
        <w:br w:type="page"/>
      </w:r>
    </w:p>
    <w:p w:rsidR="00DF08E1" w:rsidRPr="00ED40D6" w:rsidRDefault="00DF08E1" w:rsidP="00BE23C1">
      <w:pPr>
        <w:spacing w:after="0" w:line="240" w:lineRule="auto"/>
        <w:rPr>
          <w:b/>
          <w:sz w:val="24"/>
          <w:szCs w:val="24"/>
          <w:u w:val="single"/>
        </w:rPr>
      </w:pPr>
      <w:r w:rsidRPr="00ED40D6">
        <w:rPr>
          <w:b/>
          <w:sz w:val="24"/>
          <w:szCs w:val="24"/>
          <w:u w:val="single"/>
        </w:rPr>
        <w:t>Case #2</w:t>
      </w:r>
    </w:p>
    <w:p w:rsidR="00DF08E1" w:rsidRPr="00ED40D6" w:rsidRDefault="00DF08E1" w:rsidP="00BE23C1">
      <w:pPr>
        <w:spacing w:after="0" w:line="240" w:lineRule="auto"/>
        <w:rPr>
          <w:b/>
          <w:sz w:val="24"/>
          <w:szCs w:val="24"/>
        </w:rPr>
      </w:pPr>
      <w:r w:rsidRPr="00ED40D6">
        <w:rPr>
          <w:b/>
          <w:sz w:val="24"/>
          <w:szCs w:val="24"/>
        </w:rPr>
        <w:t>Presenter: Tushar Patel, M.D.</w:t>
      </w:r>
    </w:p>
    <w:p w:rsidR="00DF08E1" w:rsidRPr="00ED40D6" w:rsidRDefault="00DF08E1" w:rsidP="00BE23C1">
      <w:pPr>
        <w:spacing w:after="0" w:line="240" w:lineRule="auto"/>
        <w:rPr>
          <w:b/>
          <w:sz w:val="24"/>
          <w:szCs w:val="24"/>
        </w:rPr>
      </w:pPr>
      <w:r w:rsidRPr="00ED40D6">
        <w:rPr>
          <w:b/>
          <w:sz w:val="24"/>
          <w:szCs w:val="24"/>
        </w:rPr>
        <w:t>Attending: David Cimbaluk, M.D.</w:t>
      </w:r>
    </w:p>
    <w:p w:rsidR="00DF08E1" w:rsidRPr="00ED40D6" w:rsidRDefault="00DF08E1" w:rsidP="00BE23C1">
      <w:pPr>
        <w:spacing w:after="0" w:line="240" w:lineRule="auto"/>
        <w:rPr>
          <w:sz w:val="24"/>
          <w:szCs w:val="24"/>
        </w:rPr>
      </w:pPr>
    </w:p>
    <w:p w:rsidR="00FB329B" w:rsidRPr="00ED40D6" w:rsidRDefault="00FB329B" w:rsidP="00BE23C1">
      <w:pPr>
        <w:spacing w:after="0" w:line="240" w:lineRule="auto"/>
        <w:rPr>
          <w:sz w:val="24"/>
          <w:szCs w:val="24"/>
        </w:rPr>
      </w:pPr>
    </w:p>
    <w:p w:rsidR="00DF08E1" w:rsidRPr="00ED40D6" w:rsidRDefault="00DF08E1" w:rsidP="00BE23C1">
      <w:pPr>
        <w:spacing w:after="0" w:line="240" w:lineRule="auto"/>
        <w:rPr>
          <w:sz w:val="24"/>
          <w:szCs w:val="24"/>
        </w:rPr>
      </w:pPr>
      <w:r w:rsidRPr="00ED40D6">
        <w:rPr>
          <w:b/>
          <w:sz w:val="24"/>
          <w:szCs w:val="24"/>
        </w:rPr>
        <w:t>Clinical History:</w:t>
      </w:r>
      <w:r w:rsidR="008478E3" w:rsidRPr="00ED40D6">
        <w:rPr>
          <w:sz w:val="24"/>
          <w:szCs w:val="24"/>
        </w:rPr>
        <w:t xml:space="preserve">  31-year</w:t>
      </w:r>
      <w:r w:rsidR="00745D0F" w:rsidRPr="00ED40D6">
        <w:rPr>
          <w:sz w:val="24"/>
          <w:szCs w:val="24"/>
        </w:rPr>
        <w:t>-</w:t>
      </w:r>
      <w:r w:rsidRPr="00ED40D6">
        <w:rPr>
          <w:sz w:val="24"/>
          <w:szCs w:val="24"/>
        </w:rPr>
        <w:t xml:space="preserve">old G1P1 presented to the emergency room with menorrhagia. Transvaginal ultrasound revealed a 1.7 x 1.6 x 1.5 cm heterogeneous mass within posterior wall of the cervix.  Patient had remote history of papillary thyroid carcinoma, status post thyroidectomy. Patient underwent biopsy of cervical mass, followed by total abdominal hysterectomy and bilateral salpingoophorectomy. </w:t>
      </w:r>
    </w:p>
    <w:p w:rsidR="00DF08E1" w:rsidRPr="00ED40D6" w:rsidRDefault="00DF08E1" w:rsidP="00BE23C1">
      <w:pPr>
        <w:spacing w:after="0" w:line="240" w:lineRule="auto"/>
        <w:rPr>
          <w:sz w:val="24"/>
          <w:szCs w:val="24"/>
        </w:rPr>
      </w:pPr>
    </w:p>
    <w:p w:rsidR="00DF08E1" w:rsidRPr="00ED40D6" w:rsidRDefault="00DF08E1" w:rsidP="00BE23C1">
      <w:pPr>
        <w:spacing w:after="0" w:line="240" w:lineRule="auto"/>
        <w:rPr>
          <w:sz w:val="24"/>
          <w:szCs w:val="24"/>
        </w:rPr>
      </w:pPr>
      <w:r w:rsidRPr="00ED40D6">
        <w:rPr>
          <w:b/>
          <w:sz w:val="24"/>
          <w:szCs w:val="24"/>
        </w:rPr>
        <w:t xml:space="preserve">Diagnosis: </w:t>
      </w:r>
      <w:r w:rsidRPr="00ED40D6">
        <w:rPr>
          <w:sz w:val="24"/>
          <w:szCs w:val="24"/>
        </w:rPr>
        <w:t>Alveolar Soft Part Sarcoma (ASPS) of the cervix.</w:t>
      </w:r>
    </w:p>
    <w:p w:rsidR="00DF08E1" w:rsidRPr="00ED40D6" w:rsidRDefault="00DF08E1" w:rsidP="00BE23C1">
      <w:pPr>
        <w:spacing w:after="0" w:line="240" w:lineRule="auto"/>
        <w:rPr>
          <w:sz w:val="24"/>
          <w:szCs w:val="24"/>
        </w:rPr>
      </w:pPr>
    </w:p>
    <w:p w:rsidR="00DF08E1" w:rsidRPr="00ED40D6" w:rsidRDefault="00DF08E1" w:rsidP="00BE23C1">
      <w:pPr>
        <w:spacing w:after="0" w:line="240" w:lineRule="auto"/>
        <w:rPr>
          <w:b/>
          <w:sz w:val="24"/>
          <w:szCs w:val="24"/>
        </w:rPr>
      </w:pPr>
      <w:r w:rsidRPr="00ED40D6">
        <w:rPr>
          <w:b/>
          <w:sz w:val="24"/>
          <w:szCs w:val="24"/>
        </w:rPr>
        <w:t>Important Differential Diagnosis of ASPS:</w:t>
      </w:r>
    </w:p>
    <w:p w:rsidR="00DF08E1" w:rsidRPr="00ED40D6" w:rsidRDefault="00DF08E1" w:rsidP="00BE23C1">
      <w:pPr>
        <w:pStyle w:val="ListParagraph"/>
        <w:numPr>
          <w:ilvl w:val="0"/>
          <w:numId w:val="7"/>
        </w:numPr>
        <w:rPr>
          <w:rFonts w:asciiTheme="minorHAnsi" w:hAnsiTheme="minorHAnsi"/>
          <w:b/>
        </w:rPr>
      </w:pPr>
      <w:r w:rsidRPr="00ED40D6">
        <w:rPr>
          <w:rFonts w:asciiTheme="minorHAnsi" w:hAnsiTheme="minorHAnsi"/>
        </w:rPr>
        <w:t>Cervical clear cell carcinoma</w:t>
      </w:r>
    </w:p>
    <w:p w:rsidR="00DF08E1" w:rsidRPr="00ED40D6" w:rsidRDefault="00DF08E1" w:rsidP="00BE23C1">
      <w:pPr>
        <w:pStyle w:val="ListParagraph"/>
        <w:numPr>
          <w:ilvl w:val="0"/>
          <w:numId w:val="7"/>
        </w:numPr>
        <w:rPr>
          <w:rFonts w:asciiTheme="minorHAnsi" w:hAnsiTheme="minorHAnsi"/>
          <w:b/>
        </w:rPr>
      </w:pPr>
      <w:r w:rsidRPr="00ED40D6">
        <w:rPr>
          <w:rFonts w:asciiTheme="minorHAnsi" w:hAnsiTheme="minorHAnsi"/>
        </w:rPr>
        <w:t>Paraganglioma</w:t>
      </w:r>
    </w:p>
    <w:p w:rsidR="00DF08E1" w:rsidRPr="00ED40D6" w:rsidRDefault="00DF08E1" w:rsidP="00BE23C1">
      <w:pPr>
        <w:pStyle w:val="ListParagraph"/>
        <w:numPr>
          <w:ilvl w:val="0"/>
          <w:numId w:val="7"/>
        </w:numPr>
        <w:rPr>
          <w:rFonts w:asciiTheme="minorHAnsi" w:hAnsiTheme="minorHAnsi"/>
          <w:b/>
        </w:rPr>
      </w:pPr>
      <w:r w:rsidRPr="00ED40D6">
        <w:rPr>
          <w:rFonts w:asciiTheme="minorHAnsi" w:hAnsiTheme="minorHAnsi"/>
        </w:rPr>
        <w:t>Alveolar rhabdomyosarcoma</w:t>
      </w:r>
    </w:p>
    <w:p w:rsidR="00DF08E1" w:rsidRPr="00ED40D6" w:rsidRDefault="00DF08E1" w:rsidP="00BE23C1">
      <w:pPr>
        <w:pStyle w:val="ListParagraph"/>
        <w:numPr>
          <w:ilvl w:val="0"/>
          <w:numId w:val="7"/>
        </w:numPr>
        <w:rPr>
          <w:rFonts w:asciiTheme="minorHAnsi" w:hAnsiTheme="minorHAnsi"/>
          <w:b/>
        </w:rPr>
      </w:pPr>
      <w:r w:rsidRPr="00ED40D6">
        <w:rPr>
          <w:rFonts w:asciiTheme="minorHAnsi" w:hAnsiTheme="minorHAnsi"/>
        </w:rPr>
        <w:t>Perivascular epithelioid cell tumor (PEComa)</w:t>
      </w:r>
    </w:p>
    <w:p w:rsidR="00DF08E1" w:rsidRPr="00ED40D6" w:rsidRDefault="00DF08E1" w:rsidP="00BE23C1">
      <w:pPr>
        <w:pStyle w:val="ListParagraph"/>
        <w:numPr>
          <w:ilvl w:val="0"/>
          <w:numId w:val="7"/>
        </w:numPr>
        <w:rPr>
          <w:rFonts w:asciiTheme="minorHAnsi" w:hAnsiTheme="minorHAnsi"/>
          <w:b/>
        </w:rPr>
      </w:pPr>
      <w:r w:rsidRPr="00ED40D6">
        <w:rPr>
          <w:rFonts w:asciiTheme="minorHAnsi" w:hAnsiTheme="minorHAnsi"/>
        </w:rPr>
        <w:t>Metastasis</w:t>
      </w:r>
    </w:p>
    <w:p w:rsidR="00DF08E1" w:rsidRPr="00ED40D6" w:rsidRDefault="00DF08E1" w:rsidP="00BE23C1">
      <w:pPr>
        <w:pStyle w:val="ListParagraph"/>
        <w:numPr>
          <w:ilvl w:val="1"/>
          <w:numId w:val="7"/>
        </w:numPr>
        <w:rPr>
          <w:rFonts w:asciiTheme="minorHAnsi" w:hAnsiTheme="minorHAnsi"/>
          <w:b/>
        </w:rPr>
      </w:pPr>
      <w:r w:rsidRPr="00ED40D6">
        <w:rPr>
          <w:rFonts w:asciiTheme="minorHAnsi" w:hAnsiTheme="minorHAnsi"/>
        </w:rPr>
        <w:t>Renal cell carcinoma</w:t>
      </w:r>
    </w:p>
    <w:p w:rsidR="00DF08E1" w:rsidRPr="00ED40D6" w:rsidRDefault="00DF08E1" w:rsidP="00BE23C1">
      <w:pPr>
        <w:pStyle w:val="ListParagraph"/>
        <w:numPr>
          <w:ilvl w:val="1"/>
          <w:numId w:val="7"/>
        </w:numPr>
        <w:rPr>
          <w:rFonts w:asciiTheme="minorHAnsi" w:hAnsiTheme="minorHAnsi"/>
          <w:b/>
        </w:rPr>
      </w:pPr>
      <w:r w:rsidRPr="00ED40D6">
        <w:rPr>
          <w:rFonts w:asciiTheme="minorHAnsi" w:hAnsiTheme="minorHAnsi"/>
        </w:rPr>
        <w:t>Melanoma</w:t>
      </w:r>
    </w:p>
    <w:p w:rsidR="00DF08E1" w:rsidRPr="00ED40D6" w:rsidRDefault="00DF08E1" w:rsidP="00BE23C1">
      <w:pPr>
        <w:spacing w:after="0" w:line="240" w:lineRule="auto"/>
        <w:rPr>
          <w:b/>
          <w:sz w:val="24"/>
          <w:szCs w:val="24"/>
        </w:rPr>
      </w:pPr>
    </w:p>
    <w:p w:rsidR="00DF08E1" w:rsidRPr="00ED40D6" w:rsidRDefault="00DF08E1" w:rsidP="00BE23C1">
      <w:pPr>
        <w:spacing w:after="0" w:line="240" w:lineRule="auto"/>
        <w:rPr>
          <w:b/>
          <w:sz w:val="24"/>
          <w:szCs w:val="24"/>
        </w:rPr>
      </w:pPr>
      <w:r w:rsidRPr="00ED40D6">
        <w:rPr>
          <w:b/>
          <w:sz w:val="24"/>
          <w:szCs w:val="24"/>
        </w:rPr>
        <w:t>Key Morphologic Features:</w:t>
      </w:r>
    </w:p>
    <w:p w:rsidR="00DF08E1" w:rsidRPr="00ED40D6" w:rsidRDefault="00DF08E1" w:rsidP="00BE23C1">
      <w:pPr>
        <w:pStyle w:val="ListParagraph"/>
        <w:numPr>
          <w:ilvl w:val="0"/>
          <w:numId w:val="8"/>
        </w:numPr>
        <w:rPr>
          <w:rFonts w:asciiTheme="minorHAnsi" w:hAnsiTheme="minorHAnsi"/>
        </w:rPr>
      </w:pPr>
      <w:r w:rsidRPr="00ED40D6">
        <w:rPr>
          <w:rFonts w:asciiTheme="minorHAnsi" w:hAnsiTheme="minorHAnsi"/>
        </w:rPr>
        <w:t>Nests of large, polygonal cells, separated by fibrovascular septa and delicate capillary-sized vascular channels.</w:t>
      </w:r>
    </w:p>
    <w:p w:rsidR="00DF08E1" w:rsidRPr="00ED40D6" w:rsidRDefault="00DF08E1" w:rsidP="00BE23C1">
      <w:pPr>
        <w:pStyle w:val="ListParagraph"/>
        <w:numPr>
          <w:ilvl w:val="0"/>
          <w:numId w:val="8"/>
        </w:numPr>
        <w:rPr>
          <w:rFonts w:asciiTheme="minorHAnsi" w:hAnsiTheme="minorHAnsi"/>
        </w:rPr>
      </w:pPr>
      <w:r w:rsidRPr="00ED40D6">
        <w:rPr>
          <w:rFonts w:asciiTheme="minorHAnsi" w:hAnsiTheme="minorHAnsi"/>
        </w:rPr>
        <w:t>Cells have distinct cell borders, with abundant eosinophilic to clear cytoplasm, often granular.</w:t>
      </w:r>
    </w:p>
    <w:p w:rsidR="00DF08E1" w:rsidRPr="00ED40D6" w:rsidRDefault="00DF08E1" w:rsidP="00BE23C1">
      <w:pPr>
        <w:pStyle w:val="ListParagraph"/>
        <w:numPr>
          <w:ilvl w:val="0"/>
          <w:numId w:val="8"/>
        </w:numPr>
        <w:rPr>
          <w:rFonts w:asciiTheme="minorHAnsi" w:hAnsiTheme="minorHAnsi"/>
        </w:rPr>
      </w:pPr>
      <w:r w:rsidRPr="00ED40D6">
        <w:rPr>
          <w:rFonts w:asciiTheme="minorHAnsi" w:hAnsiTheme="minorHAnsi"/>
        </w:rPr>
        <w:t>Characteristic periodic acid-Schiff (PAS) positive, diastase resistant crystalline structures.</w:t>
      </w:r>
    </w:p>
    <w:p w:rsidR="00DF08E1" w:rsidRPr="00ED40D6" w:rsidRDefault="00DF08E1" w:rsidP="00BE23C1">
      <w:pPr>
        <w:pStyle w:val="ListParagraph"/>
        <w:numPr>
          <w:ilvl w:val="0"/>
          <w:numId w:val="8"/>
        </w:numPr>
        <w:autoSpaceDE w:val="0"/>
        <w:autoSpaceDN w:val="0"/>
        <w:adjustRightInd w:val="0"/>
        <w:rPr>
          <w:rFonts w:asciiTheme="minorHAnsi" w:hAnsiTheme="minorHAnsi" w:cs="AdvPED1282"/>
        </w:rPr>
      </w:pPr>
      <w:r w:rsidRPr="00ED40D6">
        <w:rPr>
          <w:rFonts w:asciiTheme="minorHAnsi" w:hAnsiTheme="minorHAnsi" w:cs="AdvPED1282"/>
        </w:rPr>
        <w:t>Round, regular, eccentrically placed nuclei with vesicular chromatin and a prominent central nucleolus.</w:t>
      </w:r>
    </w:p>
    <w:p w:rsidR="00DF08E1" w:rsidRPr="00ED40D6" w:rsidRDefault="00DF08E1" w:rsidP="00BE23C1">
      <w:pPr>
        <w:pStyle w:val="ListParagraph"/>
        <w:numPr>
          <w:ilvl w:val="0"/>
          <w:numId w:val="8"/>
        </w:numPr>
        <w:autoSpaceDE w:val="0"/>
        <w:autoSpaceDN w:val="0"/>
        <w:adjustRightInd w:val="0"/>
        <w:rPr>
          <w:rFonts w:asciiTheme="minorHAnsi" w:hAnsiTheme="minorHAnsi" w:cs="AdvPED1282"/>
        </w:rPr>
      </w:pPr>
      <w:r w:rsidRPr="00ED40D6">
        <w:rPr>
          <w:rFonts w:asciiTheme="minorHAnsi" w:hAnsiTheme="minorHAnsi" w:cs="AdvPED1282"/>
        </w:rPr>
        <w:t>Rare mitotic figures.</w:t>
      </w:r>
    </w:p>
    <w:p w:rsidR="00DF08E1" w:rsidRPr="00ED40D6" w:rsidRDefault="00DF08E1" w:rsidP="00BE23C1">
      <w:pPr>
        <w:autoSpaceDE w:val="0"/>
        <w:autoSpaceDN w:val="0"/>
        <w:adjustRightInd w:val="0"/>
        <w:spacing w:after="0" w:line="240" w:lineRule="auto"/>
        <w:rPr>
          <w:rFonts w:cs="AdvPED1282"/>
          <w:sz w:val="24"/>
          <w:szCs w:val="24"/>
        </w:rPr>
      </w:pPr>
    </w:p>
    <w:p w:rsidR="00DF08E1" w:rsidRPr="00ED40D6" w:rsidRDefault="00DF08E1" w:rsidP="00BE23C1">
      <w:pPr>
        <w:autoSpaceDE w:val="0"/>
        <w:autoSpaceDN w:val="0"/>
        <w:adjustRightInd w:val="0"/>
        <w:spacing w:after="0" w:line="240" w:lineRule="auto"/>
        <w:rPr>
          <w:rFonts w:cs="AdvPED1282"/>
          <w:b/>
          <w:sz w:val="24"/>
          <w:szCs w:val="24"/>
        </w:rPr>
      </w:pPr>
      <w:r w:rsidRPr="00ED40D6">
        <w:rPr>
          <w:rFonts w:cs="AdvPED1282"/>
          <w:b/>
          <w:sz w:val="24"/>
          <w:szCs w:val="24"/>
        </w:rPr>
        <w:t>Discussion</w:t>
      </w:r>
    </w:p>
    <w:p w:rsidR="00DF08E1" w:rsidRPr="00ED40D6" w:rsidRDefault="00DF08E1" w:rsidP="00BE23C1">
      <w:pPr>
        <w:pStyle w:val="ListParagraph"/>
        <w:numPr>
          <w:ilvl w:val="0"/>
          <w:numId w:val="9"/>
        </w:numPr>
        <w:autoSpaceDE w:val="0"/>
        <w:autoSpaceDN w:val="0"/>
        <w:adjustRightInd w:val="0"/>
        <w:rPr>
          <w:rFonts w:asciiTheme="minorHAnsi" w:hAnsiTheme="minorHAnsi" w:cs="AdvPED1282"/>
        </w:rPr>
      </w:pPr>
      <w:r w:rsidRPr="00ED40D6">
        <w:rPr>
          <w:rFonts w:asciiTheme="minorHAnsi" w:hAnsiTheme="minorHAnsi" w:cs="AdvPED1282"/>
        </w:rPr>
        <w:t xml:space="preserve">A rare malignant tumor, typically occurring in adolescents and young adults, with slight female predilection. </w:t>
      </w:r>
    </w:p>
    <w:p w:rsidR="00DF08E1" w:rsidRPr="00ED40D6" w:rsidRDefault="00DF08E1" w:rsidP="00BE23C1">
      <w:pPr>
        <w:pStyle w:val="ListParagraph"/>
        <w:numPr>
          <w:ilvl w:val="0"/>
          <w:numId w:val="9"/>
        </w:numPr>
        <w:autoSpaceDE w:val="0"/>
        <w:autoSpaceDN w:val="0"/>
        <w:adjustRightInd w:val="0"/>
        <w:rPr>
          <w:rFonts w:asciiTheme="minorHAnsi" w:hAnsiTheme="minorHAnsi" w:cs="AdvPED1282"/>
        </w:rPr>
      </w:pPr>
      <w:r w:rsidRPr="00ED40D6">
        <w:rPr>
          <w:rFonts w:asciiTheme="minorHAnsi" w:hAnsiTheme="minorHAnsi" w:cs="AdvPED1282"/>
        </w:rPr>
        <w:t>Most commonly involves muscle and deep soft tissue of the extremities, trunk, head and neck (especially in children), and the retroperitoneum. Rare cases described as primary to the gynecologic tract.</w:t>
      </w:r>
    </w:p>
    <w:p w:rsidR="00DF08E1" w:rsidRPr="00ED40D6" w:rsidRDefault="00DF08E1" w:rsidP="00BE23C1">
      <w:pPr>
        <w:pStyle w:val="ListParagraph"/>
        <w:numPr>
          <w:ilvl w:val="0"/>
          <w:numId w:val="9"/>
        </w:numPr>
        <w:autoSpaceDE w:val="0"/>
        <w:autoSpaceDN w:val="0"/>
        <w:adjustRightInd w:val="0"/>
        <w:rPr>
          <w:rFonts w:asciiTheme="minorHAnsi" w:hAnsiTheme="minorHAnsi" w:cs="AdvPED1282"/>
        </w:rPr>
      </w:pPr>
      <w:r w:rsidRPr="00ED40D6">
        <w:rPr>
          <w:rFonts w:asciiTheme="minorHAnsi" w:hAnsiTheme="minorHAnsi" w:cs="AdvPED1282"/>
        </w:rPr>
        <w:t>Clinical course is indolent, characterized by late metastasis, most commonly to lung, bone, brain, and liver.</w:t>
      </w:r>
    </w:p>
    <w:p w:rsidR="00DF08E1" w:rsidRPr="00ED40D6" w:rsidRDefault="00DF08E1" w:rsidP="00BE23C1">
      <w:pPr>
        <w:pStyle w:val="ListParagraph"/>
        <w:numPr>
          <w:ilvl w:val="0"/>
          <w:numId w:val="9"/>
        </w:numPr>
        <w:autoSpaceDE w:val="0"/>
        <w:autoSpaceDN w:val="0"/>
        <w:adjustRightInd w:val="0"/>
        <w:rPr>
          <w:rFonts w:asciiTheme="minorHAnsi" w:hAnsiTheme="minorHAnsi" w:cs="AdvPED1282"/>
        </w:rPr>
      </w:pPr>
      <w:r w:rsidRPr="00ED40D6">
        <w:rPr>
          <w:rFonts w:asciiTheme="minorHAnsi" w:hAnsiTheme="minorHAnsi" w:cs="AdvPED1282"/>
        </w:rPr>
        <w:t xml:space="preserve">Typically negative for epithelial, neuroendocrine, and melanocytic markers. </w:t>
      </w:r>
    </w:p>
    <w:p w:rsidR="00DF08E1" w:rsidRPr="00ED40D6" w:rsidRDefault="00DF08E1" w:rsidP="00BE23C1">
      <w:pPr>
        <w:pStyle w:val="ListParagraph"/>
        <w:numPr>
          <w:ilvl w:val="0"/>
          <w:numId w:val="9"/>
        </w:numPr>
        <w:autoSpaceDE w:val="0"/>
        <w:autoSpaceDN w:val="0"/>
        <w:adjustRightInd w:val="0"/>
        <w:rPr>
          <w:rFonts w:asciiTheme="minorHAnsi" w:hAnsiTheme="minorHAnsi" w:cs="AdvPED1282"/>
        </w:rPr>
      </w:pPr>
      <w:r w:rsidRPr="00ED40D6">
        <w:rPr>
          <w:rFonts w:asciiTheme="minorHAnsi" w:hAnsiTheme="minorHAnsi" w:cs="AdvPED1282"/>
        </w:rPr>
        <w:t>Characterized by unbalanced t(X;17) (p11;q25), fusing transcription factor 3 (TFE3) gene at Xp11 and the alveolar soft part sarcoma locus (ASPL) gene at 17q25, creating a ASPL-TFE3 fusion protein.</w:t>
      </w:r>
    </w:p>
    <w:p w:rsidR="00DF08E1" w:rsidRPr="00ED40D6" w:rsidRDefault="00DF08E1" w:rsidP="00BE23C1">
      <w:pPr>
        <w:autoSpaceDE w:val="0"/>
        <w:autoSpaceDN w:val="0"/>
        <w:adjustRightInd w:val="0"/>
        <w:spacing w:after="0" w:line="240" w:lineRule="auto"/>
        <w:rPr>
          <w:rFonts w:cs="AdvPED1282"/>
          <w:sz w:val="24"/>
          <w:szCs w:val="24"/>
        </w:rPr>
      </w:pPr>
    </w:p>
    <w:p w:rsidR="00DF08E1" w:rsidRPr="00ED40D6" w:rsidRDefault="00DF08E1" w:rsidP="00BE23C1">
      <w:pPr>
        <w:pStyle w:val="ListParagraph"/>
        <w:numPr>
          <w:ilvl w:val="1"/>
          <w:numId w:val="9"/>
        </w:numPr>
        <w:autoSpaceDE w:val="0"/>
        <w:autoSpaceDN w:val="0"/>
        <w:adjustRightInd w:val="0"/>
        <w:rPr>
          <w:rFonts w:asciiTheme="minorHAnsi" w:hAnsiTheme="minorHAnsi" w:cs="AdvPED1282"/>
        </w:rPr>
      </w:pPr>
      <w:r w:rsidRPr="00ED40D6">
        <w:rPr>
          <w:rFonts w:asciiTheme="minorHAnsi" w:hAnsiTheme="minorHAnsi" w:cs="AdvPED1282"/>
        </w:rPr>
        <w:t>Strong, nuclear positivity is diagnostic; however, can be seen in other tumors with TFE3 gene fusions. These tumors include:</w:t>
      </w:r>
    </w:p>
    <w:p w:rsidR="00DF08E1" w:rsidRPr="00ED40D6" w:rsidRDefault="00DF08E1" w:rsidP="00BE23C1">
      <w:pPr>
        <w:pStyle w:val="ListParagraph"/>
        <w:numPr>
          <w:ilvl w:val="2"/>
          <w:numId w:val="9"/>
        </w:numPr>
        <w:autoSpaceDE w:val="0"/>
        <w:autoSpaceDN w:val="0"/>
        <w:adjustRightInd w:val="0"/>
        <w:rPr>
          <w:rFonts w:asciiTheme="minorHAnsi" w:hAnsiTheme="minorHAnsi" w:cs="AdvPED1282"/>
        </w:rPr>
      </w:pPr>
      <w:r w:rsidRPr="00ED40D6">
        <w:rPr>
          <w:rFonts w:asciiTheme="minorHAnsi" w:hAnsiTheme="minorHAnsi" w:cs="AdvPED1282"/>
        </w:rPr>
        <w:t>Translocation-type renal cell carcinomas</w:t>
      </w:r>
    </w:p>
    <w:p w:rsidR="00DF08E1" w:rsidRPr="00ED40D6" w:rsidRDefault="00DF08E1" w:rsidP="00BE23C1">
      <w:pPr>
        <w:pStyle w:val="ListParagraph"/>
        <w:numPr>
          <w:ilvl w:val="2"/>
          <w:numId w:val="9"/>
        </w:numPr>
        <w:autoSpaceDE w:val="0"/>
        <w:autoSpaceDN w:val="0"/>
        <w:adjustRightInd w:val="0"/>
        <w:rPr>
          <w:rFonts w:asciiTheme="minorHAnsi" w:hAnsiTheme="minorHAnsi" w:cs="AdvPED1282"/>
        </w:rPr>
      </w:pPr>
      <w:r w:rsidRPr="00ED40D6">
        <w:rPr>
          <w:rFonts w:asciiTheme="minorHAnsi" w:hAnsiTheme="minorHAnsi" w:cs="AdvPED1282"/>
        </w:rPr>
        <w:t xml:space="preserve">Granular cell tumor </w:t>
      </w:r>
    </w:p>
    <w:p w:rsidR="00DF08E1" w:rsidRPr="00ED40D6" w:rsidRDefault="00DF08E1" w:rsidP="00BE23C1">
      <w:pPr>
        <w:pStyle w:val="ListParagraph"/>
        <w:numPr>
          <w:ilvl w:val="2"/>
          <w:numId w:val="9"/>
        </w:numPr>
        <w:autoSpaceDE w:val="0"/>
        <w:autoSpaceDN w:val="0"/>
        <w:adjustRightInd w:val="0"/>
        <w:rPr>
          <w:rFonts w:asciiTheme="minorHAnsi" w:hAnsiTheme="minorHAnsi" w:cs="AdvPED1282"/>
        </w:rPr>
      </w:pPr>
      <w:r w:rsidRPr="00ED40D6">
        <w:rPr>
          <w:rFonts w:asciiTheme="minorHAnsi" w:hAnsiTheme="minorHAnsi" w:cs="AdvPED1282"/>
        </w:rPr>
        <w:t>Chordomas</w:t>
      </w:r>
    </w:p>
    <w:p w:rsidR="00DF08E1" w:rsidRPr="00ED40D6" w:rsidRDefault="00DF08E1" w:rsidP="00BE23C1">
      <w:pPr>
        <w:pStyle w:val="ListParagraph"/>
        <w:numPr>
          <w:ilvl w:val="2"/>
          <w:numId w:val="9"/>
        </w:numPr>
        <w:autoSpaceDE w:val="0"/>
        <w:autoSpaceDN w:val="0"/>
        <w:adjustRightInd w:val="0"/>
        <w:rPr>
          <w:rFonts w:asciiTheme="minorHAnsi" w:hAnsiTheme="minorHAnsi" w:cs="AdvPED1282"/>
        </w:rPr>
      </w:pPr>
      <w:r w:rsidRPr="00ED40D6">
        <w:rPr>
          <w:rFonts w:asciiTheme="minorHAnsi" w:hAnsiTheme="minorHAnsi" w:cs="AdvPED1282"/>
        </w:rPr>
        <w:t>Malignant peripheral nerve sheath tumor</w:t>
      </w:r>
    </w:p>
    <w:p w:rsidR="00DF08E1" w:rsidRPr="00ED40D6" w:rsidRDefault="00DF08E1" w:rsidP="00BE23C1">
      <w:pPr>
        <w:pStyle w:val="ListParagraph"/>
        <w:autoSpaceDE w:val="0"/>
        <w:autoSpaceDN w:val="0"/>
        <w:adjustRightInd w:val="0"/>
        <w:rPr>
          <w:rFonts w:asciiTheme="minorHAnsi" w:hAnsiTheme="minorHAnsi" w:cs="AdvPED1282"/>
        </w:rPr>
      </w:pPr>
    </w:p>
    <w:p w:rsidR="00FB329B" w:rsidRPr="00ED40D6" w:rsidRDefault="00FB329B" w:rsidP="00BE23C1">
      <w:pPr>
        <w:pStyle w:val="ListParagraph"/>
        <w:autoSpaceDE w:val="0"/>
        <w:autoSpaceDN w:val="0"/>
        <w:adjustRightInd w:val="0"/>
        <w:rPr>
          <w:rFonts w:asciiTheme="minorHAnsi" w:hAnsiTheme="minorHAnsi" w:cs="AdvPED1282"/>
        </w:rPr>
      </w:pPr>
    </w:p>
    <w:p w:rsidR="00DF08E1" w:rsidRPr="00ED40D6" w:rsidRDefault="00DF08E1" w:rsidP="00BE23C1">
      <w:pPr>
        <w:autoSpaceDE w:val="0"/>
        <w:autoSpaceDN w:val="0"/>
        <w:adjustRightInd w:val="0"/>
        <w:spacing w:after="0" w:line="240" w:lineRule="auto"/>
        <w:rPr>
          <w:rFonts w:cs="AdvPED1282"/>
          <w:b/>
          <w:sz w:val="24"/>
          <w:szCs w:val="24"/>
        </w:rPr>
      </w:pPr>
      <w:r w:rsidRPr="00ED40D6">
        <w:rPr>
          <w:rFonts w:cs="AdvPED1282"/>
          <w:b/>
          <w:sz w:val="24"/>
          <w:szCs w:val="24"/>
        </w:rPr>
        <w:t>References:</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Folpe AL, Deyrup AT. (2006) Alveolar soft-part sarcoma: a review and update. </w:t>
      </w:r>
      <w:r w:rsidRPr="00ED40D6">
        <w:rPr>
          <w:rFonts w:asciiTheme="minorHAnsi" w:hAnsiTheme="minorHAnsi" w:cs="Arial"/>
          <w:i/>
        </w:rPr>
        <w:t>J Clin Pathol</w:t>
      </w:r>
      <w:r w:rsidRPr="00ED40D6">
        <w:rPr>
          <w:rFonts w:asciiTheme="minorHAnsi" w:hAnsiTheme="minorHAnsi" w:cs="Arial"/>
        </w:rPr>
        <w:t xml:space="preserve"> 59:1127–1132</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Ladanyi M, Antonescu CR, Drobnjak M et al. (2002) The precrystalline cytoplasmic granules of alveolar soft part sarcoma contain monocarboxylate transporter 1 and CD147. </w:t>
      </w:r>
      <w:r w:rsidRPr="00ED40D6">
        <w:rPr>
          <w:rFonts w:asciiTheme="minorHAnsi" w:hAnsiTheme="minorHAnsi" w:cs="Arial"/>
          <w:i/>
        </w:rPr>
        <w:t>Am J Pathol</w:t>
      </w:r>
      <w:r w:rsidRPr="00ED40D6">
        <w:rPr>
          <w:rFonts w:asciiTheme="minorHAnsi" w:hAnsiTheme="minorHAnsi" w:cs="Arial"/>
        </w:rPr>
        <w:t xml:space="preserve"> 160:1215–1221</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Zarrin-Khameh N, Kaye KS (2007) Alveolar soft part sarcoma. </w:t>
      </w:r>
      <w:r w:rsidRPr="00ED40D6">
        <w:rPr>
          <w:rFonts w:asciiTheme="minorHAnsi" w:hAnsiTheme="minorHAnsi" w:cs="Arial"/>
          <w:i/>
        </w:rPr>
        <w:t>Arch Pathol Lab Med</w:t>
      </w:r>
      <w:r w:rsidRPr="00ED40D6">
        <w:rPr>
          <w:rFonts w:asciiTheme="minorHAnsi" w:hAnsiTheme="minorHAnsi" w:cs="Arial"/>
        </w:rPr>
        <w:t xml:space="preserve"> 131:488–491</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Argani P, Lal P, Hutchinson B et al (2003) Aberrant nuclear immunoreactivity for TFE3 in neoplasms with TFE3 gene fusion; a sensitive and specific immunohistochemical assay. </w:t>
      </w:r>
      <w:r w:rsidRPr="00ED40D6">
        <w:rPr>
          <w:rFonts w:asciiTheme="minorHAnsi" w:hAnsiTheme="minorHAnsi" w:cs="Arial"/>
          <w:i/>
        </w:rPr>
        <w:t xml:space="preserve">Am J Surg Pathol </w:t>
      </w:r>
      <w:r w:rsidRPr="00ED40D6">
        <w:rPr>
          <w:rFonts w:asciiTheme="minorHAnsi" w:hAnsiTheme="minorHAnsi" w:cs="Arial"/>
        </w:rPr>
        <w:t>27:750–761</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Abeler V, Nesland JM (1989) Alveolar soft-part sarcoma in the uterine cervix. </w:t>
      </w:r>
      <w:r w:rsidRPr="00ED40D6">
        <w:rPr>
          <w:rFonts w:asciiTheme="minorHAnsi" w:hAnsiTheme="minorHAnsi" w:cs="Arial"/>
          <w:i/>
        </w:rPr>
        <w:t>Arch Pathol Lab Med</w:t>
      </w:r>
      <w:r w:rsidRPr="00ED40D6">
        <w:rPr>
          <w:rFonts w:asciiTheme="minorHAnsi" w:hAnsiTheme="minorHAnsi" w:cs="Arial"/>
        </w:rPr>
        <w:t xml:space="preserve"> 113:1179–1183</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Sahin AA, Silva EG, Ordonez NG (1989) Alveolar soft part sarcoma of the uterine cervix. </w:t>
      </w:r>
      <w:r w:rsidRPr="00ED40D6">
        <w:rPr>
          <w:rFonts w:asciiTheme="minorHAnsi" w:hAnsiTheme="minorHAnsi" w:cs="Arial"/>
          <w:i/>
        </w:rPr>
        <w:t>Mod Pathol</w:t>
      </w:r>
      <w:r w:rsidRPr="00ED40D6">
        <w:rPr>
          <w:rFonts w:asciiTheme="minorHAnsi" w:hAnsiTheme="minorHAnsi" w:cs="Arial"/>
        </w:rPr>
        <w:t xml:space="preserve"> 2:676–680</w:t>
      </w:r>
    </w:p>
    <w:p w:rsidR="00DF08E1" w:rsidRPr="00ED40D6" w:rsidRDefault="00DF08E1" w:rsidP="00BE23C1">
      <w:pPr>
        <w:pStyle w:val="ListParagraph"/>
        <w:numPr>
          <w:ilvl w:val="0"/>
          <w:numId w:val="20"/>
        </w:numPr>
        <w:autoSpaceDE w:val="0"/>
        <w:autoSpaceDN w:val="0"/>
        <w:adjustRightInd w:val="0"/>
        <w:rPr>
          <w:rFonts w:asciiTheme="minorHAnsi" w:hAnsiTheme="minorHAnsi" w:cs="Arial"/>
        </w:rPr>
      </w:pPr>
      <w:r w:rsidRPr="00ED40D6">
        <w:rPr>
          <w:rFonts w:asciiTheme="minorHAnsi" w:hAnsiTheme="minorHAnsi" w:cs="Arial"/>
        </w:rPr>
        <w:t xml:space="preserve">Gitau GM, Shepherd JH, Hughes G (2008) Alveolar soft part sarcoma of the uterine cervix. </w:t>
      </w:r>
      <w:r w:rsidRPr="00ED40D6">
        <w:rPr>
          <w:rFonts w:asciiTheme="minorHAnsi" w:hAnsiTheme="minorHAnsi" w:cs="Arial"/>
          <w:i/>
        </w:rPr>
        <w:t xml:space="preserve">Int J Gynecol Cancer </w:t>
      </w:r>
      <w:r w:rsidRPr="00ED40D6">
        <w:rPr>
          <w:rFonts w:asciiTheme="minorHAnsi" w:hAnsiTheme="minorHAnsi" w:cs="Arial"/>
        </w:rPr>
        <w:t>18:853–856</w:t>
      </w:r>
    </w:p>
    <w:p w:rsidR="00DF08E1" w:rsidRPr="00ED40D6" w:rsidRDefault="00DF08E1" w:rsidP="00BE23C1">
      <w:pPr>
        <w:pStyle w:val="ListParagraph"/>
        <w:autoSpaceDE w:val="0"/>
        <w:autoSpaceDN w:val="0"/>
        <w:adjustRightInd w:val="0"/>
        <w:rPr>
          <w:rFonts w:asciiTheme="minorHAnsi" w:hAnsiTheme="minorHAnsi" w:cs="AdvPTimes"/>
        </w:rPr>
      </w:pPr>
    </w:p>
    <w:p w:rsidR="00DF08E1" w:rsidRPr="00ED40D6" w:rsidRDefault="00DF08E1" w:rsidP="00BE23C1">
      <w:pPr>
        <w:autoSpaceDE w:val="0"/>
        <w:autoSpaceDN w:val="0"/>
        <w:adjustRightInd w:val="0"/>
        <w:spacing w:after="0" w:line="240" w:lineRule="auto"/>
        <w:rPr>
          <w:rFonts w:cs="AdvPED1282"/>
          <w:b/>
          <w:sz w:val="24"/>
          <w:szCs w:val="24"/>
        </w:rPr>
      </w:pPr>
    </w:p>
    <w:p w:rsidR="00DF08E1" w:rsidRPr="00ED40D6" w:rsidRDefault="00DF08E1" w:rsidP="00BE23C1">
      <w:pPr>
        <w:autoSpaceDE w:val="0"/>
        <w:autoSpaceDN w:val="0"/>
        <w:adjustRightInd w:val="0"/>
        <w:spacing w:after="0" w:line="240" w:lineRule="auto"/>
        <w:rPr>
          <w:rFonts w:cs="AdvPED1282"/>
          <w:sz w:val="24"/>
          <w:szCs w:val="24"/>
        </w:rPr>
      </w:pPr>
    </w:p>
    <w:p w:rsidR="00DF08E1" w:rsidRPr="00ED40D6" w:rsidRDefault="00DF08E1" w:rsidP="00BE23C1">
      <w:pPr>
        <w:spacing w:after="0" w:line="240" w:lineRule="auto"/>
        <w:rPr>
          <w:b/>
          <w:sz w:val="24"/>
          <w:szCs w:val="24"/>
        </w:rPr>
      </w:pPr>
    </w:p>
    <w:p w:rsidR="00DF08E1" w:rsidRPr="00ED40D6" w:rsidRDefault="00DF08E1" w:rsidP="00BE23C1">
      <w:pPr>
        <w:spacing w:after="0" w:line="240" w:lineRule="auto"/>
        <w:rPr>
          <w:sz w:val="24"/>
          <w:szCs w:val="24"/>
        </w:rPr>
      </w:pPr>
    </w:p>
    <w:p w:rsidR="00416BB1" w:rsidRPr="00ED40D6" w:rsidRDefault="00416BB1" w:rsidP="00BE23C1">
      <w:pPr>
        <w:spacing w:after="0" w:line="240" w:lineRule="auto"/>
        <w:ind w:left="360"/>
        <w:rPr>
          <w:b/>
          <w:sz w:val="24"/>
          <w:szCs w:val="24"/>
        </w:rPr>
      </w:pPr>
    </w:p>
    <w:p w:rsidR="00917AD7" w:rsidRPr="00ED40D6" w:rsidRDefault="00917AD7" w:rsidP="00BE23C1">
      <w:pPr>
        <w:pStyle w:val="ListParagraph"/>
        <w:rPr>
          <w:rFonts w:asciiTheme="minorHAnsi" w:hAnsiTheme="minorHAnsi"/>
        </w:rPr>
      </w:pPr>
    </w:p>
    <w:p w:rsidR="00BF4730" w:rsidRPr="00ED40D6" w:rsidRDefault="00BF4730" w:rsidP="00BE23C1">
      <w:pPr>
        <w:spacing w:after="0" w:line="240" w:lineRule="auto"/>
        <w:rPr>
          <w:b/>
          <w:sz w:val="24"/>
          <w:szCs w:val="24"/>
        </w:rPr>
      </w:pPr>
    </w:p>
    <w:p w:rsidR="00AB1AF7" w:rsidRPr="00ED40D6" w:rsidRDefault="00AB1AF7" w:rsidP="00BE23C1">
      <w:pPr>
        <w:spacing w:after="0" w:line="240" w:lineRule="auto"/>
        <w:rPr>
          <w:b/>
          <w:sz w:val="24"/>
          <w:szCs w:val="24"/>
        </w:rPr>
      </w:pPr>
      <w:r w:rsidRPr="00ED40D6">
        <w:rPr>
          <w:b/>
          <w:sz w:val="24"/>
          <w:szCs w:val="24"/>
        </w:rPr>
        <w:br w:type="page"/>
      </w:r>
    </w:p>
    <w:p w:rsidR="00D37915" w:rsidRPr="00ED40D6" w:rsidRDefault="00AB1AF7" w:rsidP="00BE23C1">
      <w:pPr>
        <w:spacing w:after="0" w:line="240" w:lineRule="auto"/>
        <w:rPr>
          <w:b/>
          <w:sz w:val="24"/>
          <w:szCs w:val="24"/>
        </w:rPr>
      </w:pPr>
      <w:r w:rsidRPr="00ED40D6">
        <w:rPr>
          <w:b/>
          <w:sz w:val="24"/>
          <w:szCs w:val="24"/>
          <w:u w:val="single"/>
        </w:rPr>
        <w:t xml:space="preserve">Case </w:t>
      </w:r>
      <w:r w:rsidR="00220D64" w:rsidRPr="00ED40D6">
        <w:rPr>
          <w:b/>
          <w:sz w:val="24"/>
          <w:szCs w:val="24"/>
          <w:u w:val="single"/>
        </w:rPr>
        <w:t>#</w:t>
      </w:r>
      <w:r w:rsidRPr="00ED40D6">
        <w:rPr>
          <w:b/>
          <w:sz w:val="24"/>
          <w:szCs w:val="24"/>
          <w:u w:val="single"/>
        </w:rPr>
        <w:t>3</w:t>
      </w:r>
      <w:r w:rsidRPr="00ED40D6">
        <w:rPr>
          <w:b/>
          <w:sz w:val="24"/>
          <w:szCs w:val="24"/>
        </w:rPr>
        <w:t xml:space="preserve"> </w:t>
      </w:r>
    </w:p>
    <w:p w:rsidR="000001A8" w:rsidRPr="00EB34FE" w:rsidRDefault="000001A8" w:rsidP="000001A8">
      <w:pPr>
        <w:spacing w:after="0" w:line="240" w:lineRule="auto"/>
        <w:rPr>
          <w:rFonts w:cs="Times New Roman"/>
          <w:b/>
          <w:sz w:val="24"/>
          <w:szCs w:val="24"/>
        </w:rPr>
      </w:pPr>
      <w:r w:rsidRPr="00EB34FE">
        <w:rPr>
          <w:rFonts w:cs="Times New Roman"/>
          <w:b/>
          <w:sz w:val="24"/>
          <w:szCs w:val="24"/>
        </w:rPr>
        <w:t>Presenter:  Jennifer Dettloff, M.D.</w:t>
      </w:r>
    </w:p>
    <w:p w:rsidR="000001A8" w:rsidRPr="00EB34FE" w:rsidRDefault="000001A8" w:rsidP="000001A8">
      <w:pPr>
        <w:spacing w:after="0" w:line="240" w:lineRule="auto"/>
        <w:rPr>
          <w:rFonts w:cs="Times New Roman"/>
          <w:b/>
          <w:sz w:val="24"/>
          <w:szCs w:val="24"/>
        </w:rPr>
      </w:pPr>
      <w:r w:rsidRPr="00EB34FE">
        <w:rPr>
          <w:rFonts w:cs="Times New Roman"/>
          <w:b/>
          <w:sz w:val="24"/>
          <w:szCs w:val="24"/>
        </w:rPr>
        <w:t>Attending:  Shiram Jakate, M.D.</w:t>
      </w:r>
    </w:p>
    <w:p w:rsidR="000001A8" w:rsidRDefault="000001A8" w:rsidP="000001A8">
      <w:pPr>
        <w:spacing w:after="0" w:line="240" w:lineRule="auto"/>
        <w:rPr>
          <w:rFonts w:cs="Times New Roman"/>
          <w:b/>
          <w:sz w:val="24"/>
          <w:szCs w:val="24"/>
        </w:rPr>
      </w:pPr>
    </w:p>
    <w:p w:rsidR="000001A8" w:rsidRPr="00EB34FE" w:rsidRDefault="000001A8" w:rsidP="000001A8">
      <w:pPr>
        <w:spacing w:after="0" w:line="240" w:lineRule="auto"/>
        <w:rPr>
          <w:rFonts w:cs="Times New Roman"/>
          <w:b/>
          <w:sz w:val="24"/>
          <w:szCs w:val="24"/>
        </w:rPr>
      </w:pPr>
    </w:p>
    <w:p w:rsidR="000001A8" w:rsidRPr="00EB34FE" w:rsidRDefault="000001A8" w:rsidP="000001A8">
      <w:pPr>
        <w:spacing w:after="0" w:line="240" w:lineRule="auto"/>
        <w:rPr>
          <w:rFonts w:cs="Times New Roman"/>
          <w:sz w:val="24"/>
          <w:szCs w:val="24"/>
        </w:rPr>
      </w:pPr>
      <w:r w:rsidRPr="00EB34FE">
        <w:rPr>
          <w:rFonts w:cs="Times New Roman"/>
          <w:b/>
          <w:sz w:val="24"/>
          <w:szCs w:val="24"/>
        </w:rPr>
        <w:t xml:space="preserve">Clinical History and Ancillary Studies:  </w:t>
      </w:r>
      <w:r w:rsidRPr="00EB34FE">
        <w:rPr>
          <w:rFonts w:cs="Times New Roman"/>
          <w:sz w:val="24"/>
          <w:szCs w:val="24"/>
        </w:rPr>
        <w:t>A</w:t>
      </w:r>
      <w:r>
        <w:rPr>
          <w:rFonts w:cs="Times New Roman"/>
          <w:sz w:val="24"/>
          <w:szCs w:val="24"/>
        </w:rPr>
        <w:t xml:space="preserve"> </w:t>
      </w:r>
      <w:r w:rsidRPr="00EB34FE">
        <w:rPr>
          <w:rFonts w:cs="Times New Roman"/>
          <w:sz w:val="24"/>
          <w:szCs w:val="24"/>
        </w:rPr>
        <w:t>58</w:t>
      </w:r>
      <w:r>
        <w:rPr>
          <w:rFonts w:cs="Times New Roman"/>
          <w:sz w:val="24"/>
          <w:szCs w:val="24"/>
        </w:rPr>
        <w:t>-</w:t>
      </w:r>
      <w:r w:rsidRPr="00EB34FE">
        <w:rPr>
          <w:rFonts w:cs="Times New Roman"/>
          <w:sz w:val="24"/>
          <w:szCs w:val="24"/>
        </w:rPr>
        <w:t>year</w:t>
      </w:r>
      <w:r>
        <w:rPr>
          <w:rFonts w:cs="Times New Roman"/>
          <w:sz w:val="24"/>
          <w:szCs w:val="24"/>
        </w:rPr>
        <w:t>-</w:t>
      </w:r>
      <w:r w:rsidRPr="00EB34FE">
        <w:rPr>
          <w:rFonts w:cs="Times New Roman"/>
          <w:sz w:val="24"/>
          <w:szCs w:val="24"/>
        </w:rPr>
        <w:t>old male presented with abdominal pain and worsening abdominal distention. CT scan showed a large central abdominal mass attached to the small bowel. FNA of this mass showed GIST. During removal the mass and a portion of the small bowel, small nodules were noted on the surface of the liver, and one such nodule was biopsied. The section provided represents the liver nodule. Imaging did not show any liver lesions</w:t>
      </w:r>
    </w:p>
    <w:p w:rsidR="000001A8" w:rsidRDefault="000001A8" w:rsidP="000001A8">
      <w:pPr>
        <w:spacing w:after="0" w:line="240" w:lineRule="auto"/>
        <w:rPr>
          <w:rFonts w:cs="Times New Roman"/>
          <w:b/>
          <w:sz w:val="24"/>
          <w:szCs w:val="24"/>
        </w:rPr>
      </w:pPr>
    </w:p>
    <w:p w:rsidR="000001A8" w:rsidRPr="00EB34FE" w:rsidRDefault="000001A8" w:rsidP="000001A8">
      <w:pPr>
        <w:spacing w:after="0" w:line="240" w:lineRule="auto"/>
        <w:rPr>
          <w:rFonts w:cs="Times New Roman"/>
          <w:b/>
          <w:sz w:val="24"/>
          <w:szCs w:val="24"/>
        </w:rPr>
      </w:pPr>
      <w:r w:rsidRPr="00EB34FE">
        <w:rPr>
          <w:rFonts w:cs="Times New Roman"/>
          <w:b/>
          <w:sz w:val="24"/>
          <w:szCs w:val="24"/>
        </w:rPr>
        <w:t>Diagnosis:</w:t>
      </w:r>
      <w:r w:rsidRPr="00EB34FE">
        <w:rPr>
          <w:rFonts w:cs="Times New Roman"/>
          <w:sz w:val="24"/>
          <w:szCs w:val="24"/>
        </w:rPr>
        <w:t xml:space="preserve"> Metastatic incidentally discovered GIST</w:t>
      </w:r>
    </w:p>
    <w:p w:rsidR="000001A8" w:rsidRPr="00EB34FE" w:rsidRDefault="000001A8" w:rsidP="000001A8">
      <w:pPr>
        <w:spacing w:after="0" w:line="240" w:lineRule="auto"/>
        <w:rPr>
          <w:rFonts w:cs="Times New Roman"/>
          <w:b/>
          <w:sz w:val="24"/>
          <w:szCs w:val="24"/>
        </w:rPr>
      </w:pPr>
    </w:p>
    <w:p w:rsidR="000001A8" w:rsidRPr="00EB34FE" w:rsidRDefault="000001A8" w:rsidP="000001A8">
      <w:pPr>
        <w:spacing w:after="0" w:line="240" w:lineRule="auto"/>
        <w:rPr>
          <w:rFonts w:cs="Times New Roman"/>
          <w:b/>
          <w:sz w:val="24"/>
          <w:szCs w:val="24"/>
        </w:rPr>
      </w:pPr>
      <w:r w:rsidRPr="00EB34FE">
        <w:rPr>
          <w:rFonts w:cs="Times New Roman"/>
          <w:b/>
          <w:sz w:val="24"/>
          <w:szCs w:val="24"/>
        </w:rPr>
        <w:t xml:space="preserve">Important Differential Diagnosis: </w:t>
      </w:r>
    </w:p>
    <w:p w:rsidR="000001A8" w:rsidRPr="00EB34FE" w:rsidRDefault="000001A8" w:rsidP="000001A8">
      <w:pPr>
        <w:pStyle w:val="ListParagraph"/>
        <w:numPr>
          <w:ilvl w:val="0"/>
          <w:numId w:val="36"/>
        </w:numPr>
        <w:rPr>
          <w:rFonts w:asciiTheme="minorHAnsi" w:hAnsiTheme="minorHAnsi"/>
        </w:rPr>
      </w:pPr>
      <w:r w:rsidRPr="00EB34FE">
        <w:rPr>
          <w:rFonts w:asciiTheme="minorHAnsi" w:hAnsiTheme="minorHAnsi"/>
        </w:rPr>
        <w:t>Hepatocellular Carcinoma</w:t>
      </w:r>
    </w:p>
    <w:p w:rsidR="000001A8" w:rsidRPr="00EB34FE" w:rsidRDefault="000001A8" w:rsidP="000001A8">
      <w:pPr>
        <w:pStyle w:val="ListParagraph"/>
        <w:numPr>
          <w:ilvl w:val="0"/>
          <w:numId w:val="36"/>
        </w:numPr>
        <w:rPr>
          <w:rFonts w:asciiTheme="minorHAnsi" w:hAnsiTheme="minorHAnsi"/>
        </w:rPr>
      </w:pPr>
      <w:r w:rsidRPr="00EB34FE">
        <w:rPr>
          <w:rFonts w:asciiTheme="minorHAnsi" w:hAnsiTheme="minorHAnsi"/>
        </w:rPr>
        <w:t>Cholangiocarcinoma</w:t>
      </w:r>
    </w:p>
    <w:p w:rsidR="000001A8" w:rsidRPr="00EB34FE" w:rsidRDefault="000001A8" w:rsidP="000001A8">
      <w:pPr>
        <w:pStyle w:val="ListParagraph"/>
        <w:numPr>
          <w:ilvl w:val="0"/>
          <w:numId w:val="36"/>
        </w:numPr>
        <w:rPr>
          <w:rFonts w:asciiTheme="minorHAnsi" w:hAnsiTheme="minorHAnsi"/>
        </w:rPr>
      </w:pPr>
      <w:r w:rsidRPr="00EB34FE">
        <w:rPr>
          <w:rFonts w:asciiTheme="minorHAnsi" w:hAnsiTheme="minorHAnsi"/>
        </w:rPr>
        <w:t>Metastatic Gastrointestinal Stromal Tumor</w:t>
      </w:r>
    </w:p>
    <w:p w:rsidR="000001A8" w:rsidRPr="00EB34FE" w:rsidRDefault="000001A8" w:rsidP="000001A8">
      <w:pPr>
        <w:spacing w:after="0" w:line="240" w:lineRule="auto"/>
        <w:rPr>
          <w:rFonts w:cs="Times New Roman"/>
          <w:b/>
          <w:sz w:val="24"/>
          <w:szCs w:val="24"/>
        </w:rPr>
      </w:pPr>
    </w:p>
    <w:p w:rsidR="000001A8" w:rsidRPr="00EB34FE" w:rsidRDefault="000001A8" w:rsidP="000001A8">
      <w:pPr>
        <w:spacing w:after="0" w:line="240" w:lineRule="auto"/>
        <w:rPr>
          <w:rFonts w:cs="Times New Roman"/>
          <w:b/>
          <w:sz w:val="24"/>
          <w:szCs w:val="24"/>
        </w:rPr>
      </w:pPr>
      <w:r w:rsidRPr="00EB34FE">
        <w:rPr>
          <w:rFonts w:cs="Times New Roman"/>
          <w:b/>
          <w:sz w:val="24"/>
          <w:szCs w:val="24"/>
        </w:rPr>
        <w:t>Key Morphologic Features:</w:t>
      </w:r>
    </w:p>
    <w:p w:rsidR="000001A8" w:rsidRPr="00EB34FE" w:rsidRDefault="000001A8" w:rsidP="000001A8">
      <w:pPr>
        <w:numPr>
          <w:ilvl w:val="0"/>
          <w:numId w:val="16"/>
        </w:numPr>
        <w:spacing w:after="0" w:line="240" w:lineRule="auto"/>
        <w:rPr>
          <w:rFonts w:cs="Times New Roman"/>
          <w:sz w:val="24"/>
          <w:szCs w:val="24"/>
        </w:rPr>
      </w:pPr>
      <w:r w:rsidRPr="00EB34FE">
        <w:rPr>
          <w:rFonts w:cs="Times New Roman"/>
          <w:sz w:val="24"/>
          <w:szCs w:val="24"/>
        </w:rPr>
        <w:t xml:space="preserve">Gross: Small incidentally discovered 4mm nodule that that was not visible grossly  </w:t>
      </w:r>
    </w:p>
    <w:p w:rsidR="000001A8" w:rsidRPr="00EB34FE" w:rsidRDefault="000001A8" w:rsidP="000001A8">
      <w:pPr>
        <w:numPr>
          <w:ilvl w:val="0"/>
          <w:numId w:val="16"/>
        </w:numPr>
        <w:spacing w:after="0" w:line="240" w:lineRule="auto"/>
        <w:rPr>
          <w:rFonts w:cs="Times New Roman"/>
          <w:b/>
          <w:sz w:val="24"/>
          <w:szCs w:val="24"/>
        </w:rPr>
      </w:pPr>
      <w:r w:rsidRPr="00EB34FE">
        <w:rPr>
          <w:rFonts w:cs="Times New Roman"/>
          <w:sz w:val="24"/>
          <w:szCs w:val="24"/>
        </w:rPr>
        <w:t>Histology:  Showed a different morphology from the primary tumor being composed of epithelioid cells arranged in trabeculae.</w:t>
      </w:r>
    </w:p>
    <w:p w:rsidR="000001A8" w:rsidRPr="00EB34FE" w:rsidRDefault="000001A8" w:rsidP="000001A8">
      <w:pPr>
        <w:numPr>
          <w:ilvl w:val="1"/>
          <w:numId w:val="16"/>
        </w:numPr>
        <w:spacing w:after="0" w:line="240" w:lineRule="auto"/>
        <w:rPr>
          <w:rFonts w:cs="Times New Roman"/>
          <w:b/>
          <w:sz w:val="24"/>
          <w:szCs w:val="24"/>
        </w:rPr>
      </w:pPr>
      <w:r w:rsidRPr="00EB34FE">
        <w:rPr>
          <w:rFonts w:cs="Times New Roman"/>
          <w:sz w:val="24"/>
          <w:szCs w:val="24"/>
        </w:rPr>
        <w:t>Primary tumor showed the typical spindled cell pattern of GISTs of the small bowel.</w:t>
      </w:r>
    </w:p>
    <w:p w:rsidR="000001A8" w:rsidRPr="00EB34FE" w:rsidRDefault="000001A8" w:rsidP="000001A8">
      <w:pPr>
        <w:spacing w:after="0" w:line="240" w:lineRule="auto"/>
        <w:rPr>
          <w:rFonts w:cs="Times New Roman"/>
          <w:b/>
          <w:sz w:val="24"/>
          <w:szCs w:val="24"/>
        </w:rPr>
      </w:pPr>
    </w:p>
    <w:p w:rsidR="000001A8" w:rsidRPr="00EB34FE" w:rsidRDefault="000001A8" w:rsidP="000001A8">
      <w:pPr>
        <w:spacing w:after="0" w:line="240" w:lineRule="auto"/>
        <w:rPr>
          <w:rFonts w:cs="Times New Roman"/>
          <w:b/>
          <w:sz w:val="24"/>
          <w:szCs w:val="24"/>
        </w:rPr>
      </w:pPr>
      <w:r w:rsidRPr="00EB34FE">
        <w:rPr>
          <w:rFonts w:cs="Times New Roman"/>
          <w:b/>
          <w:sz w:val="24"/>
          <w:szCs w:val="24"/>
        </w:rPr>
        <w:t>Discussion:</w:t>
      </w:r>
    </w:p>
    <w:p w:rsidR="000001A8" w:rsidRPr="00EB34FE" w:rsidRDefault="000001A8" w:rsidP="000001A8">
      <w:pPr>
        <w:pStyle w:val="ListParagraph"/>
        <w:numPr>
          <w:ilvl w:val="0"/>
          <w:numId w:val="38"/>
        </w:numPr>
        <w:rPr>
          <w:rFonts w:asciiTheme="minorHAnsi" w:hAnsiTheme="minorHAnsi"/>
          <w:b/>
        </w:rPr>
      </w:pPr>
      <w:r w:rsidRPr="00EB34FE">
        <w:rPr>
          <w:rFonts w:asciiTheme="minorHAnsi" w:hAnsiTheme="minorHAnsi"/>
        </w:rPr>
        <w:t>GISTs are the most common mesenchymal tumors of the GI tract</w:t>
      </w:r>
    </w:p>
    <w:p w:rsidR="000001A8" w:rsidRPr="00EB34FE" w:rsidRDefault="000001A8" w:rsidP="000001A8">
      <w:pPr>
        <w:pStyle w:val="ListParagraph"/>
        <w:numPr>
          <w:ilvl w:val="0"/>
          <w:numId w:val="37"/>
        </w:numPr>
        <w:rPr>
          <w:rFonts w:asciiTheme="minorHAnsi" w:hAnsiTheme="minorHAnsi"/>
        </w:rPr>
      </w:pPr>
      <w:r w:rsidRPr="00EB34FE">
        <w:rPr>
          <w:rFonts w:asciiTheme="minorHAnsi" w:hAnsiTheme="minorHAnsi"/>
        </w:rPr>
        <w:t>These tumors can occur anywhere along the GI tract but the most common sites are the stomach and the small intestine</w:t>
      </w:r>
    </w:p>
    <w:p w:rsidR="000001A8" w:rsidRPr="00EB34FE" w:rsidRDefault="000001A8" w:rsidP="000001A8">
      <w:pPr>
        <w:pStyle w:val="ListParagraph"/>
        <w:numPr>
          <w:ilvl w:val="0"/>
          <w:numId w:val="37"/>
        </w:numPr>
        <w:rPr>
          <w:rFonts w:asciiTheme="minorHAnsi" w:hAnsiTheme="minorHAnsi"/>
        </w:rPr>
      </w:pPr>
      <w:r w:rsidRPr="00EB34FE">
        <w:rPr>
          <w:rFonts w:asciiTheme="minorHAnsi" w:hAnsiTheme="minorHAnsi"/>
        </w:rPr>
        <w:t>Histology of GISTs can vary depending upon where they are located along the GI tract</w:t>
      </w:r>
    </w:p>
    <w:p w:rsidR="000001A8" w:rsidRPr="00EB34FE" w:rsidRDefault="000001A8" w:rsidP="000001A8">
      <w:pPr>
        <w:numPr>
          <w:ilvl w:val="1"/>
          <w:numId w:val="37"/>
        </w:numPr>
        <w:spacing w:after="0" w:line="240" w:lineRule="auto"/>
        <w:rPr>
          <w:rFonts w:cs="Times New Roman"/>
          <w:b/>
          <w:sz w:val="24"/>
          <w:szCs w:val="24"/>
        </w:rPr>
      </w:pPr>
      <w:r w:rsidRPr="00EB34FE">
        <w:rPr>
          <w:rFonts w:cs="Times New Roman"/>
          <w:sz w:val="24"/>
          <w:szCs w:val="24"/>
        </w:rPr>
        <w:t>The histology of GISTs arising from the small bowel are even more often spindled than GISTs that arise from the stomach and epithelioid GISTs of the small bowel are often associate with malignancy.</w:t>
      </w:r>
    </w:p>
    <w:p w:rsidR="000001A8" w:rsidRPr="00EB34FE" w:rsidRDefault="000001A8" w:rsidP="000001A8">
      <w:pPr>
        <w:pStyle w:val="ListParagraph"/>
        <w:numPr>
          <w:ilvl w:val="0"/>
          <w:numId w:val="37"/>
        </w:numPr>
        <w:rPr>
          <w:rFonts w:asciiTheme="minorHAnsi" w:hAnsiTheme="minorHAnsi"/>
        </w:rPr>
      </w:pPr>
      <w:r w:rsidRPr="00EB34FE">
        <w:rPr>
          <w:rFonts w:asciiTheme="minorHAnsi" w:hAnsiTheme="minorHAnsi"/>
        </w:rPr>
        <w:t>Likelihood for metastasis depends upon location, tumor size and number of mitoses.</w:t>
      </w:r>
    </w:p>
    <w:p w:rsidR="000001A8" w:rsidRPr="00EB34FE" w:rsidRDefault="000001A8" w:rsidP="000001A8">
      <w:pPr>
        <w:pStyle w:val="ListParagraph"/>
        <w:numPr>
          <w:ilvl w:val="0"/>
          <w:numId w:val="37"/>
        </w:numPr>
        <w:rPr>
          <w:rFonts w:asciiTheme="minorHAnsi" w:hAnsiTheme="minorHAnsi"/>
        </w:rPr>
      </w:pPr>
      <w:r w:rsidRPr="00EB34FE">
        <w:rPr>
          <w:rFonts w:asciiTheme="minorHAnsi" w:hAnsiTheme="minorHAnsi"/>
        </w:rPr>
        <w:t>We have not found any papers describing a different morphology upon metastasis.</w:t>
      </w:r>
    </w:p>
    <w:p w:rsidR="000001A8" w:rsidRPr="00EB34FE" w:rsidRDefault="000001A8" w:rsidP="000001A8">
      <w:pPr>
        <w:pStyle w:val="ListParagraph"/>
        <w:numPr>
          <w:ilvl w:val="0"/>
          <w:numId w:val="37"/>
        </w:numPr>
        <w:rPr>
          <w:rFonts w:asciiTheme="minorHAnsi" w:hAnsiTheme="minorHAnsi"/>
        </w:rPr>
      </w:pPr>
      <w:r w:rsidRPr="00EB34FE">
        <w:rPr>
          <w:rFonts w:asciiTheme="minorHAnsi" w:hAnsiTheme="minorHAnsi"/>
        </w:rPr>
        <w:t xml:space="preserve">These tumors are often caused by mutations in the tyrosine kinase receptors Kit or PDGFRalpha. </w:t>
      </w:r>
    </w:p>
    <w:p w:rsidR="000001A8" w:rsidRPr="00EB34FE" w:rsidRDefault="000001A8" w:rsidP="000001A8">
      <w:pPr>
        <w:numPr>
          <w:ilvl w:val="1"/>
          <w:numId w:val="37"/>
        </w:numPr>
        <w:spacing w:after="0" w:line="240" w:lineRule="auto"/>
        <w:rPr>
          <w:rFonts w:cs="Times New Roman"/>
          <w:b/>
          <w:sz w:val="24"/>
          <w:szCs w:val="24"/>
        </w:rPr>
      </w:pPr>
      <w:r w:rsidRPr="00EB34FE">
        <w:rPr>
          <w:rFonts w:cs="Times New Roman"/>
          <w:sz w:val="24"/>
          <w:szCs w:val="24"/>
        </w:rPr>
        <w:t>Kit is mutated in approx 90% of GISTs and these GISTs typically stain positive for c-Kit.</w:t>
      </w:r>
    </w:p>
    <w:p w:rsidR="000001A8" w:rsidRPr="00EB34FE" w:rsidRDefault="000001A8" w:rsidP="000001A8">
      <w:pPr>
        <w:numPr>
          <w:ilvl w:val="1"/>
          <w:numId w:val="37"/>
        </w:numPr>
        <w:spacing w:after="0" w:line="240" w:lineRule="auto"/>
        <w:rPr>
          <w:rFonts w:cs="Times New Roman"/>
          <w:b/>
          <w:sz w:val="24"/>
          <w:szCs w:val="24"/>
        </w:rPr>
      </w:pPr>
      <w:r w:rsidRPr="00EB34FE">
        <w:rPr>
          <w:rFonts w:cs="Times New Roman"/>
          <w:sz w:val="24"/>
          <w:szCs w:val="24"/>
        </w:rPr>
        <w:t>PDGFRalpha mutations usually do not stain positive for c-Kit but their detection is important because they may respond to Tyrosine Kinase Receptor inhibitors</w:t>
      </w:r>
      <w:r w:rsidRPr="00EB34FE">
        <w:rPr>
          <w:rFonts w:cs="Times New Roman"/>
          <w:b/>
          <w:sz w:val="24"/>
          <w:szCs w:val="24"/>
        </w:rPr>
        <w:t xml:space="preserve">. </w:t>
      </w:r>
    </w:p>
    <w:p w:rsidR="000001A8" w:rsidRPr="00EB34FE" w:rsidRDefault="000001A8" w:rsidP="000001A8">
      <w:pPr>
        <w:numPr>
          <w:ilvl w:val="0"/>
          <w:numId w:val="37"/>
        </w:numPr>
        <w:spacing w:after="0" w:line="240" w:lineRule="auto"/>
        <w:rPr>
          <w:rFonts w:cs="Times New Roman"/>
          <w:b/>
          <w:sz w:val="24"/>
          <w:szCs w:val="24"/>
        </w:rPr>
      </w:pPr>
      <w:r w:rsidRPr="00EB34FE">
        <w:rPr>
          <w:rFonts w:cs="Times New Roman"/>
          <w:sz w:val="24"/>
          <w:szCs w:val="24"/>
        </w:rPr>
        <w:t>DOG1 stain has a higher sensitivity and specificity than c-Kit in the detection of GISTs.</w:t>
      </w:r>
    </w:p>
    <w:p w:rsidR="000001A8" w:rsidRPr="00EB34FE" w:rsidRDefault="000001A8" w:rsidP="000001A8">
      <w:pPr>
        <w:spacing w:after="0" w:line="240" w:lineRule="auto"/>
        <w:rPr>
          <w:rFonts w:cs="Times New Roman"/>
          <w:sz w:val="24"/>
          <w:szCs w:val="24"/>
        </w:rPr>
      </w:pPr>
      <w:r w:rsidRPr="00EB34FE">
        <w:rPr>
          <w:rFonts w:cs="Times New Roman"/>
          <w:b/>
          <w:sz w:val="24"/>
          <w:szCs w:val="24"/>
        </w:rPr>
        <w:t xml:space="preserve">Treatment: </w:t>
      </w:r>
      <w:r w:rsidRPr="00EB34FE">
        <w:rPr>
          <w:rFonts w:cs="Times New Roman"/>
          <w:sz w:val="24"/>
          <w:szCs w:val="24"/>
        </w:rPr>
        <w:t>Surgical resection and Tyrosine kinase inhibitors.</w:t>
      </w:r>
    </w:p>
    <w:p w:rsidR="000001A8" w:rsidRDefault="000001A8" w:rsidP="000001A8">
      <w:pPr>
        <w:spacing w:after="0" w:line="240" w:lineRule="auto"/>
        <w:rPr>
          <w:rFonts w:cs="Times New Roman"/>
          <w:sz w:val="24"/>
          <w:szCs w:val="24"/>
        </w:rPr>
      </w:pPr>
    </w:p>
    <w:p w:rsidR="000001A8" w:rsidRPr="00EB34FE" w:rsidRDefault="000001A8" w:rsidP="000001A8">
      <w:pPr>
        <w:spacing w:after="0" w:line="240" w:lineRule="auto"/>
        <w:rPr>
          <w:rFonts w:cs="Times New Roman"/>
          <w:sz w:val="24"/>
          <w:szCs w:val="24"/>
        </w:rPr>
      </w:pPr>
    </w:p>
    <w:p w:rsidR="000001A8" w:rsidRPr="00996B30" w:rsidRDefault="000001A8" w:rsidP="000001A8">
      <w:pPr>
        <w:spacing w:after="0" w:line="240" w:lineRule="auto"/>
        <w:rPr>
          <w:rFonts w:cs="Times New Roman"/>
          <w:b/>
          <w:sz w:val="24"/>
          <w:szCs w:val="24"/>
        </w:rPr>
      </w:pPr>
      <w:r w:rsidRPr="00996B30">
        <w:rPr>
          <w:rFonts w:cs="Times New Roman"/>
          <w:b/>
          <w:sz w:val="24"/>
          <w:szCs w:val="24"/>
        </w:rPr>
        <w:t>References:</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lang w:val="it-IT"/>
        </w:rPr>
        <w:t xml:space="preserve">Miettinen M, Lasota J. Gastrointestinal Stromal Tumors; Review on Morphology, Molecular Pathology, Prognosis, and Differential Diagnosis. </w:t>
      </w:r>
      <w:r w:rsidRPr="00996B30">
        <w:rPr>
          <w:rFonts w:asciiTheme="minorHAnsi" w:hAnsiTheme="minorHAnsi"/>
          <w:i/>
          <w:lang w:val="it-IT"/>
        </w:rPr>
        <w:t>Arch Pathology Lab Med</w:t>
      </w:r>
      <w:r w:rsidRPr="00996B30">
        <w:rPr>
          <w:rFonts w:asciiTheme="minorHAnsi" w:hAnsiTheme="minorHAnsi"/>
          <w:lang w:val="it-IT"/>
        </w:rPr>
        <w:t xml:space="preserve"> Vol 130, October 2006; 1466-1478.</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 xml:space="preserve">Jain D, Sarode V, Abdul–Karim FW, Homer R, Robert ME. Evidence for the Neoplastic Transformation of Von-Meyenburg Complexes.  </w:t>
      </w:r>
      <w:r w:rsidRPr="00996B30">
        <w:rPr>
          <w:rFonts w:asciiTheme="minorHAnsi" w:hAnsiTheme="minorHAnsi"/>
          <w:i/>
        </w:rPr>
        <w:t>American Journal of Surgical Pathology</w:t>
      </w:r>
      <w:r w:rsidRPr="00996B30">
        <w:rPr>
          <w:rFonts w:asciiTheme="minorHAnsi" w:hAnsiTheme="minorHAnsi"/>
        </w:rPr>
        <w:t xml:space="preserve"> August 2000; Vol 24(8); 1131-1139.</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lang w:val="it-IT"/>
        </w:rPr>
        <w:t xml:space="preserve">Bertulli R, Fumagalli E, Coco P, Messina A, Morosi C, Dileo P, Casali PG; </w:t>
      </w:r>
      <w:r w:rsidRPr="00996B30">
        <w:rPr>
          <w:rFonts w:asciiTheme="minorHAnsi" w:hAnsiTheme="minorHAnsi"/>
        </w:rPr>
        <w:t>Unusual Metastatic Sites in Gastrointestinal Stromal Tumor (GIST)</w:t>
      </w:r>
      <w:r w:rsidRPr="00996B30">
        <w:rPr>
          <w:rFonts w:asciiTheme="minorHAnsi" w:hAnsiTheme="minorHAnsi"/>
          <w:lang w:val="it-IT"/>
        </w:rPr>
        <w:t xml:space="preserve">; Fondazione IRCCS Istituto Nazionale dei Tumori, Milan. </w:t>
      </w:r>
      <w:r w:rsidRPr="00996B30">
        <w:rPr>
          <w:rFonts w:asciiTheme="minorHAnsi" w:hAnsiTheme="minorHAnsi"/>
          <w:i/>
          <w:lang w:val="it-IT"/>
        </w:rPr>
        <w:t>Italy</w:t>
      </w:r>
      <w:r w:rsidRPr="00996B30">
        <w:rPr>
          <w:rFonts w:asciiTheme="minorHAnsi" w:hAnsiTheme="minorHAnsi"/>
          <w:i/>
        </w:rPr>
        <w:t xml:space="preserve"> J Clin Oncol </w:t>
      </w:r>
      <w:r w:rsidRPr="00996B30">
        <w:rPr>
          <w:rFonts w:asciiTheme="minorHAnsi" w:hAnsiTheme="minorHAnsi"/>
        </w:rPr>
        <w:t>27:15, 2009 (suppl; abstr 10566).</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Chehab BM, Dakhil S. Von Meyenberg complexes simulating diffuse liver metastasis in rectal carcinoma.</w:t>
      </w:r>
      <w:r w:rsidRPr="00996B30">
        <w:rPr>
          <w:rFonts w:asciiTheme="minorHAnsi" w:hAnsiTheme="minorHAnsi"/>
          <w:lang w:val="nn-NO"/>
        </w:rPr>
        <w:t xml:space="preserve"> </w:t>
      </w:r>
      <w:r w:rsidRPr="00996B30">
        <w:rPr>
          <w:rFonts w:asciiTheme="minorHAnsi" w:hAnsiTheme="minorHAnsi"/>
          <w:i/>
          <w:lang w:val="nn-NO"/>
        </w:rPr>
        <w:t>Med J Aust</w:t>
      </w:r>
      <w:r w:rsidRPr="00996B30">
        <w:rPr>
          <w:rFonts w:asciiTheme="minorHAnsi" w:hAnsiTheme="minorHAnsi"/>
          <w:lang w:val="nn-NO"/>
        </w:rPr>
        <w:t xml:space="preserve"> 2007; 187 (5): 305.</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Kufe DW, Pollock RE, Weichselbaum RR, et al. Signal Transduction Inhibition for Gastrointestinal Stromal Tumors and Dermatofibrosarcoma Protuberans Holland-Frei Cancer Medicine. 6th edition, editors. Hamilton (ON): BC Decker; 2003.</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 xml:space="preserve">West RB, Corless CL, Chen X, Rubin B, Subramanian S, Montgomery K, Zhu S, Ball CA, Nielsen TO, Patel R, Boldblum JR, Heinrich MC, van de Rijn M: "The novel marker, DOG1, is expressed ubiquitously in GI Stromal tumors irrespective of KIT or PDGFRA mutation status" </w:t>
      </w:r>
      <w:r w:rsidRPr="00996B30">
        <w:rPr>
          <w:rFonts w:asciiTheme="minorHAnsi" w:hAnsiTheme="minorHAnsi"/>
          <w:i/>
        </w:rPr>
        <w:t>American Journal of Pathology</w:t>
      </w:r>
      <w:r w:rsidRPr="00996B30">
        <w:rPr>
          <w:rFonts w:asciiTheme="minorHAnsi" w:hAnsiTheme="minorHAnsi"/>
        </w:rPr>
        <w:t>, Vol. 165, July 2004; 107-113.</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 xml:space="preserve">Yamamoto H, Kojima A, Nagata S, Tomita Y, Takahashi S, Oda Y. </w:t>
      </w:r>
      <w:r w:rsidRPr="00996B30">
        <w:rPr>
          <w:rFonts w:asciiTheme="minorHAnsi" w:hAnsiTheme="minorHAnsi"/>
          <w:vertAlign w:val="superscript"/>
        </w:rPr>
        <w:t xml:space="preserve"> </w:t>
      </w:r>
      <w:r w:rsidRPr="00996B30">
        <w:rPr>
          <w:rFonts w:asciiTheme="minorHAnsi" w:hAnsiTheme="minorHAnsi"/>
        </w:rPr>
        <w:t xml:space="preserve">KIT-negative Gastrointestinal Stromal Tumor of the Abdominal Soft Tissue: a Clinicopathologic and Genetic Study of 10 Cases.  </w:t>
      </w:r>
      <w:r w:rsidRPr="00996B30">
        <w:rPr>
          <w:rFonts w:asciiTheme="minorHAnsi" w:hAnsiTheme="minorHAnsi"/>
          <w:i/>
        </w:rPr>
        <w:t>American Journal of Surgical Pathology</w:t>
      </w:r>
      <w:r w:rsidRPr="00996B30">
        <w:rPr>
          <w:rFonts w:asciiTheme="minorHAnsi" w:hAnsiTheme="minorHAnsi"/>
        </w:rPr>
        <w:t xml:space="preserve"> 2011 Sep;35(9):1287-95.</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 xml:space="preserve">Demetri G, van Mehren M, Blanke CD, et al. Efficacy and safety of imatinib mesylate in advanced gastrointestinal stromal tumors. </w:t>
      </w:r>
      <w:r w:rsidRPr="00996B30">
        <w:rPr>
          <w:rFonts w:asciiTheme="minorHAnsi" w:hAnsiTheme="minorHAnsi"/>
          <w:i/>
        </w:rPr>
        <w:t>N Engl J M</w:t>
      </w:r>
      <w:r w:rsidRPr="00996B30">
        <w:rPr>
          <w:rFonts w:asciiTheme="minorHAnsi" w:hAnsiTheme="minorHAnsi"/>
        </w:rPr>
        <w:t>ed 2002 Aug 15; 347(7):472–480.</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 xml:space="preserve">Stenman G, Eriksson A, Claesson-Welsh L. Human PDGFA receptor maps to the same region on chromosome 4 as the KIT oncogene. </w:t>
      </w:r>
      <w:r w:rsidRPr="00996B30">
        <w:rPr>
          <w:rFonts w:asciiTheme="minorHAnsi" w:hAnsiTheme="minorHAnsi"/>
          <w:i/>
        </w:rPr>
        <w:t>Genes Chromosomes</w:t>
      </w:r>
      <w:r w:rsidRPr="00996B30">
        <w:rPr>
          <w:rFonts w:asciiTheme="minorHAnsi" w:hAnsiTheme="minorHAnsi"/>
        </w:rPr>
        <w:t xml:space="preserve"> </w:t>
      </w:r>
      <w:r w:rsidRPr="00996B30">
        <w:rPr>
          <w:rFonts w:asciiTheme="minorHAnsi" w:hAnsiTheme="minorHAnsi"/>
          <w:i/>
        </w:rPr>
        <w:t>Cancer</w:t>
      </w:r>
      <w:r w:rsidRPr="00996B30">
        <w:rPr>
          <w:rFonts w:asciiTheme="minorHAnsi" w:hAnsiTheme="minorHAnsi"/>
        </w:rPr>
        <w:t xml:space="preserve"> 1989 Nov;1(2):155–158. </w:t>
      </w:r>
    </w:p>
    <w:p w:rsidR="000001A8" w:rsidRPr="00996B30" w:rsidRDefault="000001A8" w:rsidP="000001A8">
      <w:pPr>
        <w:pStyle w:val="ListParagraph"/>
        <w:numPr>
          <w:ilvl w:val="0"/>
          <w:numId w:val="39"/>
        </w:numPr>
        <w:rPr>
          <w:rFonts w:asciiTheme="minorHAnsi" w:hAnsiTheme="minorHAnsi"/>
        </w:rPr>
      </w:pPr>
      <w:r w:rsidRPr="00996B30">
        <w:rPr>
          <w:rFonts w:asciiTheme="minorHAnsi" w:hAnsiTheme="minorHAnsi"/>
        </w:rPr>
        <w:t xml:space="preserve">Miettinen M, Makhlouf HR, Sobin LH, Lasota J. Gastrointestinal stromal tumors (GISTs) of the jejunum and ileum: a clinicopathologic, immunohistochemical and molecular genetic study of 906 cases prior to imatinib with long-term follow-up. </w:t>
      </w:r>
      <w:r w:rsidRPr="00996B30">
        <w:rPr>
          <w:rFonts w:asciiTheme="minorHAnsi" w:hAnsiTheme="minorHAnsi"/>
          <w:i/>
        </w:rPr>
        <w:t>Am J Surg Pathol</w:t>
      </w:r>
      <w:r w:rsidRPr="00996B30">
        <w:rPr>
          <w:rFonts w:asciiTheme="minorHAnsi" w:hAnsiTheme="minorHAnsi"/>
        </w:rPr>
        <w:t xml:space="preserve"> 2006 Apr;30(4):477–489. </w:t>
      </w:r>
    </w:p>
    <w:p w:rsidR="000001A8" w:rsidRPr="00996B30" w:rsidRDefault="000001A8" w:rsidP="000001A8">
      <w:pPr>
        <w:spacing w:after="0" w:line="240" w:lineRule="auto"/>
        <w:rPr>
          <w:rFonts w:cs="Times New Roman"/>
          <w:b/>
          <w:sz w:val="24"/>
          <w:szCs w:val="24"/>
        </w:rPr>
      </w:pPr>
    </w:p>
    <w:p w:rsidR="00AB1AF7" w:rsidRPr="00996B30" w:rsidRDefault="00AB1AF7" w:rsidP="00BE23C1">
      <w:pPr>
        <w:spacing w:after="0" w:line="240" w:lineRule="auto"/>
        <w:rPr>
          <w:b/>
          <w:sz w:val="24"/>
          <w:szCs w:val="24"/>
        </w:rPr>
      </w:pPr>
      <w:r w:rsidRPr="00996B30">
        <w:rPr>
          <w:b/>
          <w:sz w:val="24"/>
          <w:szCs w:val="24"/>
        </w:rPr>
        <w:br w:type="page"/>
      </w:r>
    </w:p>
    <w:p w:rsidR="00220D64" w:rsidRPr="00ED40D6" w:rsidRDefault="00220D64" w:rsidP="00BE23C1">
      <w:pPr>
        <w:autoSpaceDE w:val="0"/>
        <w:autoSpaceDN w:val="0"/>
        <w:adjustRightInd w:val="0"/>
        <w:spacing w:after="0" w:line="240" w:lineRule="auto"/>
        <w:rPr>
          <w:b/>
          <w:bCs/>
          <w:sz w:val="24"/>
          <w:szCs w:val="24"/>
          <w:u w:val="single"/>
        </w:rPr>
      </w:pPr>
      <w:r w:rsidRPr="00ED40D6">
        <w:rPr>
          <w:b/>
          <w:bCs/>
          <w:sz w:val="24"/>
          <w:szCs w:val="24"/>
          <w:u w:val="single"/>
        </w:rPr>
        <w:t>Case #4</w:t>
      </w:r>
    </w:p>
    <w:p w:rsidR="00220D64" w:rsidRPr="00ED40D6" w:rsidRDefault="00220D64" w:rsidP="00BE23C1">
      <w:pPr>
        <w:pStyle w:val="NoSpacing"/>
        <w:rPr>
          <w:b/>
          <w:sz w:val="24"/>
          <w:szCs w:val="24"/>
        </w:rPr>
      </w:pPr>
      <w:r w:rsidRPr="00ED40D6">
        <w:rPr>
          <w:b/>
          <w:bCs/>
          <w:sz w:val="24"/>
          <w:szCs w:val="24"/>
        </w:rPr>
        <w:t xml:space="preserve">Presenter: </w:t>
      </w:r>
      <w:r w:rsidRPr="00ED40D6">
        <w:rPr>
          <w:b/>
          <w:sz w:val="24"/>
          <w:szCs w:val="24"/>
        </w:rPr>
        <w:t>Dawn Heagley, DO</w:t>
      </w:r>
    </w:p>
    <w:p w:rsidR="00220D64" w:rsidRPr="00ED40D6" w:rsidRDefault="00220D64" w:rsidP="00BE23C1">
      <w:pPr>
        <w:pStyle w:val="NoSpacing"/>
        <w:rPr>
          <w:b/>
          <w:sz w:val="24"/>
          <w:szCs w:val="24"/>
        </w:rPr>
      </w:pPr>
      <w:r w:rsidRPr="00ED40D6">
        <w:rPr>
          <w:b/>
          <w:bCs/>
          <w:sz w:val="24"/>
          <w:szCs w:val="24"/>
        </w:rPr>
        <w:t xml:space="preserve">Attending: </w:t>
      </w:r>
      <w:r w:rsidRPr="00ED40D6">
        <w:rPr>
          <w:b/>
          <w:sz w:val="24"/>
          <w:szCs w:val="24"/>
        </w:rPr>
        <w:t>Paolo Gattuso, MD</w:t>
      </w:r>
    </w:p>
    <w:p w:rsidR="00FB329B" w:rsidRPr="00ED40D6" w:rsidRDefault="00FB329B" w:rsidP="00BE23C1">
      <w:pPr>
        <w:pStyle w:val="NoSpacing"/>
        <w:rPr>
          <w:sz w:val="24"/>
          <w:szCs w:val="24"/>
        </w:rPr>
      </w:pPr>
    </w:p>
    <w:p w:rsidR="00220D64" w:rsidRPr="00ED40D6" w:rsidRDefault="00220D64" w:rsidP="00BE23C1">
      <w:pPr>
        <w:autoSpaceDE w:val="0"/>
        <w:autoSpaceDN w:val="0"/>
        <w:adjustRightInd w:val="0"/>
        <w:spacing w:after="0" w:line="240" w:lineRule="auto"/>
        <w:rPr>
          <w:b/>
          <w:bCs/>
          <w:sz w:val="24"/>
          <w:szCs w:val="24"/>
        </w:rPr>
      </w:pPr>
    </w:p>
    <w:p w:rsidR="00220D64" w:rsidRPr="00ED40D6" w:rsidRDefault="00220D64" w:rsidP="00BE23C1">
      <w:pPr>
        <w:autoSpaceDE w:val="0"/>
        <w:autoSpaceDN w:val="0"/>
        <w:adjustRightInd w:val="0"/>
        <w:spacing w:after="0" w:line="240" w:lineRule="auto"/>
        <w:rPr>
          <w:sz w:val="24"/>
          <w:szCs w:val="24"/>
        </w:rPr>
      </w:pPr>
      <w:r w:rsidRPr="00ED40D6">
        <w:rPr>
          <w:b/>
          <w:bCs/>
          <w:sz w:val="24"/>
          <w:szCs w:val="24"/>
        </w:rPr>
        <w:t xml:space="preserve">Clinical history: </w:t>
      </w:r>
      <w:r w:rsidRPr="00ED40D6">
        <w:rPr>
          <w:sz w:val="24"/>
          <w:szCs w:val="24"/>
        </w:rPr>
        <w:t>A 51-year</w:t>
      </w:r>
      <w:r w:rsidR="00745D0F" w:rsidRPr="00ED40D6">
        <w:rPr>
          <w:sz w:val="24"/>
          <w:szCs w:val="24"/>
        </w:rPr>
        <w:t>-</w:t>
      </w:r>
      <w:r w:rsidRPr="00ED40D6">
        <w:rPr>
          <w:sz w:val="24"/>
          <w:szCs w:val="24"/>
        </w:rPr>
        <w:t>old male presented for annual check-up.  On physical exam, he had an enlarged thyroid.  Labs showed an elevated TSH.  He was diagnosed with hypothyroidism and placed on synthroid.  Subsequently the patient developed hyperthyroidism, which was refractory to medical treatment; CT showed an enlarged thyroid with mild tracheal narrowing.  The patient elected to have a total thyroidectomy.</w:t>
      </w:r>
    </w:p>
    <w:p w:rsidR="00220D64" w:rsidRPr="00ED40D6" w:rsidRDefault="00220D64" w:rsidP="00BE23C1">
      <w:pPr>
        <w:autoSpaceDE w:val="0"/>
        <w:autoSpaceDN w:val="0"/>
        <w:adjustRightInd w:val="0"/>
        <w:spacing w:after="0" w:line="240" w:lineRule="auto"/>
        <w:rPr>
          <w:sz w:val="24"/>
          <w:szCs w:val="24"/>
        </w:rPr>
      </w:pPr>
    </w:p>
    <w:p w:rsidR="00220D64" w:rsidRPr="00ED40D6" w:rsidRDefault="00220D64" w:rsidP="00BE23C1">
      <w:pPr>
        <w:autoSpaceDE w:val="0"/>
        <w:autoSpaceDN w:val="0"/>
        <w:adjustRightInd w:val="0"/>
        <w:spacing w:after="0" w:line="240" w:lineRule="auto"/>
        <w:rPr>
          <w:sz w:val="24"/>
          <w:szCs w:val="24"/>
        </w:rPr>
      </w:pPr>
      <w:r w:rsidRPr="00ED40D6">
        <w:rPr>
          <w:b/>
          <w:bCs/>
          <w:sz w:val="24"/>
          <w:szCs w:val="24"/>
        </w:rPr>
        <w:t xml:space="preserve">Diagnosis: </w:t>
      </w:r>
      <w:r w:rsidRPr="00ED40D6">
        <w:rPr>
          <w:sz w:val="24"/>
          <w:szCs w:val="24"/>
        </w:rPr>
        <w:t xml:space="preserve">Calcitonin negative medullary thyroid microcarcinoma (Atypical medullary thyroid microcarcinoma) </w:t>
      </w:r>
    </w:p>
    <w:p w:rsidR="00220D64" w:rsidRPr="00ED40D6" w:rsidRDefault="00220D64" w:rsidP="00BE23C1">
      <w:pPr>
        <w:autoSpaceDE w:val="0"/>
        <w:autoSpaceDN w:val="0"/>
        <w:adjustRightInd w:val="0"/>
        <w:spacing w:after="0" w:line="240" w:lineRule="auto"/>
        <w:rPr>
          <w:b/>
          <w:bCs/>
          <w:sz w:val="24"/>
          <w:szCs w:val="24"/>
        </w:rPr>
      </w:pPr>
    </w:p>
    <w:p w:rsidR="00220D64" w:rsidRPr="00ED40D6" w:rsidRDefault="00220D64" w:rsidP="00BE23C1">
      <w:pPr>
        <w:autoSpaceDE w:val="0"/>
        <w:autoSpaceDN w:val="0"/>
        <w:adjustRightInd w:val="0"/>
        <w:spacing w:after="0" w:line="240" w:lineRule="auto"/>
        <w:rPr>
          <w:b/>
          <w:bCs/>
          <w:sz w:val="24"/>
          <w:szCs w:val="24"/>
        </w:rPr>
      </w:pPr>
      <w:r w:rsidRPr="00ED40D6">
        <w:rPr>
          <w:b/>
          <w:bCs/>
          <w:sz w:val="24"/>
          <w:szCs w:val="24"/>
        </w:rPr>
        <w:t xml:space="preserve">Important Differential Diagnosis: </w:t>
      </w:r>
    </w:p>
    <w:p w:rsidR="00220D64" w:rsidRPr="00ED40D6" w:rsidRDefault="00220D64" w:rsidP="00BE23C1">
      <w:pPr>
        <w:numPr>
          <w:ilvl w:val="0"/>
          <w:numId w:val="11"/>
        </w:numPr>
        <w:autoSpaceDE w:val="0"/>
        <w:autoSpaceDN w:val="0"/>
        <w:adjustRightInd w:val="0"/>
        <w:spacing w:after="0" w:line="240" w:lineRule="auto"/>
        <w:rPr>
          <w:sz w:val="24"/>
          <w:szCs w:val="24"/>
        </w:rPr>
      </w:pPr>
      <w:r w:rsidRPr="00ED40D6">
        <w:rPr>
          <w:sz w:val="24"/>
          <w:szCs w:val="24"/>
        </w:rPr>
        <w:t>Solid cell nest</w:t>
      </w:r>
    </w:p>
    <w:p w:rsidR="00220D64" w:rsidRPr="00ED40D6" w:rsidRDefault="00220D64" w:rsidP="00BE23C1">
      <w:pPr>
        <w:numPr>
          <w:ilvl w:val="0"/>
          <w:numId w:val="11"/>
        </w:numPr>
        <w:autoSpaceDE w:val="0"/>
        <w:autoSpaceDN w:val="0"/>
        <w:adjustRightInd w:val="0"/>
        <w:spacing w:after="0" w:line="240" w:lineRule="auto"/>
        <w:rPr>
          <w:sz w:val="24"/>
          <w:szCs w:val="24"/>
        </w:rPr>
      </w:pPr>
      <w:r w:rsidRPr="00ED40D6">
        <w:rPr>
          <w:sz w:val="24"/>
          <w:szCs w:val="24"/>
        </w:rPr>
        <w:t>Calcitonin negative neuroendocrine tumor (CNNET)</w:t>
      </w:r>
    </w:p>
    <w:p w:rsidR="00220D64" w:rsidRPr="00ED40D6" w:rsidRDefault="00220D64" w:rsidP="00BE23C1">
      <w:pPr>
        <w:numPr>
          <w:ilvl w:val="0"/>
          <w:numId w:val="11"/>
        </w:numPr>
        <w:autoSpaceDE w:val="0"/>
        <w:autoSpaceDN w:val="0"/>
        <w:adjustRightInd w:val="0"/>
        <w:spacing w:after="0" w:line="240" w:lineRule="auto"/>
        <w:rPr>
          <w:sz w:val="24"/>
          <w:szCs w:val="24"/>
        </w:rPr>
      </w:pPr>
      <w:r w:rsidRPr="00ED40D6">
        <w:rPr>
          <w:sz w:val="24"/>
          <w:szCs w:val="24"/>
        </w:rPr>
        <w:t>Metastatic neuroendocrine carcinoma</w:t>
      </w:r>
    </w:p>
    <w:p w:rsidR="00220D64" w:rsidRPr="00ED40D6" w:rsidRDefault="00220D64" w:rsidP="00BE23C1">
      <w:pPr>
        <w:autoSpaceDE w:val="0"/>
        <w:autoSpaceDN w:val="0"/>
        <w:adjustRightInd w:val="0"/>
        <w:spacing w:after="0" w:line="240" w:lineRule="auto"/>
        <w:rPr>
          <w:b/>
          <w:bCs/>
          <w:sz w:val="24"/>
          <w:szCs w:val="24"/>
        </w:rPr>
      </w:pPr>
    </w:p>
    <w:p w:rsidR="00220D64" w:rsidRPr="00ED40D6" w:rsidRDefault="00220D64" w:rsidP="00BE23C1">
      <w:pPr>
        <w:autoSpaceDE w:val="0"/>
        <w:autoSpaceDN w:val="0"/>
        <w:adjustRightInd w:val="0"/>
        <w:spacing w:after="0" w:line="240" w:lineRule="auto"/>
        <w:rPr>
          <w:b/>
          <w:bCs/>
          <w:sz w:val="24"/>
          <w:szCs w:val="24"/>
        </w:rPr>
      </w:pPr>
      <w:r w:rsidRPr="00ED40D6">
        <w:rPr>
          <w:b/>
          <w:bCs/>
          <w:sz w:val="24"/>
          <w:szCs w:val="24"/>
        </w:rPr>
        <w:t>Key morphologic features Calcitonin Negative Medullary Thyroid Carcinoma:</w:t>
      </w:r>
    </w:p>
    <w:p w:rsidR="00220D64" w:rsidRPr="00ED40D6" w:rsidRDefault="00220D64" w:rsidP="00BE23C1">
      <w:pPr>
        <w:numPr>
          <w:ilvl w:val="0"/>
          <w:numId w:val="13"/>
        </w:numPr>
        <w:autoSpaceDE w:val="0"/>
        <w:autoSpaceDN w:val="0"/>
        <w:adjustRightInd w:val="0"/>
        <w:spacing w:after="0" w:line="240" w:lineRule="auto"/>
        <w:rPr>
          <w:b/>
          <w:bCs/>
          <w:sz w:val="24"/>
          <w:szCs w:val="24"/>
        </w:rPr>
      </w:pPr>
      <w:r w:rsidRPr="00ED40D6">
        <w:rPr>
          <w:bCs/>
          <w:sz w:val="24"/>
          <w:szCs w:val="24"/>
        </w:rPr>
        <w:t xml:space="preserve">Three main patterns: sheets, nests or trabecula </w:t>
      </w:r>
    </w:p>
    <w:p w:rsidR="00220D64" w:rsidRPr="00ED40D6" w:rsidRDefault="00220D64" w:rsidP="00BE23C1">
      <w:pPr>
        <w:numPr>
          <w:ilvl w:val="0"/>
          <w:numId w:val="13"/>
        </w:numPr>
        <w:autoSpaceDE w:val="0"/>
        <w:autoSpaceDN w:val="0"/>
        <w:adjustRightInd w:val="0"/>
        <w:spacing w:after="0" w:line="240" w:lineRule="auto"/>
        <w:rPr>
          <w:b/>
          <w:bCs/>
          <w:sz w:val="24"/>
          <w:szCs w:val="24"/>
        </w:rPr>
      </w:pPr>
      <w:r w:rsidRPr="00ED40D6">
        <w:rPr>
          <w:bCs/>
          <w:sz w:val="24"/>
          <w:szCs w:val="24"/>
        </w:rPr>
        <w:t xml:space="preserve">Usually not encapsulated; shows infiltration and entrapment of the adjacent normal thyroid follicles </w:t>
      </w:r>
    </w:p>
    <w:p w:rsidR="00220D64" w:rsidRPr="00ED40D6" w:rsidRDefault="00220D64" w:rsidP="00BE23C1">
      <w:pPr>
        <w:numPr>
          <w:ilvl w:val="0"/>
          <w:numId w:val="13"/>
        </w:numPr>
        <w:autoSpaceDE w:val="0"/>
        <w:autoSpaceDN w:val="0"/>
        <w:adjustRightInd w:val="0"/>
        <w:spacing w:after="0" w:line="240" w:lineRule="auto"/>
        <w:rPr>
          <w:b/>
          <w:bCs/>
          <w:sz w:val="24"/>
          <w:szCs w:val="24"/>
        </w:rPr>
      </w:pPr>
      <w:r w:rsidRPr="00ED40D6">
        <w:rPr>
          <w:bCs/>
          <w:sz w:val="24"/>
          <w:szCs w:val="24"/>
        </w:rPr>
        <w:t xml:space="preserve">Polygonal, round or spindle cells with granular or clear cytoplasm and round nuclei with coarse chromatin and indistinct nucleoli.  </w:t>
      </w:r>
    </w:p>
    <w:p w:rsidR="00220D64" w:rsidRPr="00ED40D6" w:rsidRDefault="00220D64" w:rsidP="00BE23C1">
      <w:pPr>
        <w:numPr>
          <w:ilvl w:val="0"/>
          <w:numId w:val="13"/>
        </w:numPr>
        <w:autoSpaceDE w:val="0"/>
        <w:autoSpaceDN w:val="0"/>
        <w:adjustRightInd w:val="0"/>
        <w:spacing w:after="0" w:line="240" w:lineRule="auto"/>
        <w:rPr>
          <w:b/>
          <w:bCs/>
          <w:sz w:val="24"/>
          <w:szCs w:val="24"/>
        </w:rPr>
      </w:pPr>
      <w:r w:rsidRPr="00ED40D6">
        <w:rPr>
          <w:bCs/>
          <w:sz w:val="24"/>
          <w:szCs w:val="24"/>
        </w:rPr>
        <w:t>Some cases are highly vascular with hyalinized collagen</w:t>
      </w:r>
    </w:p>
    <w:p w:rsidR="00220D64" w:rsidRPr="00ED40D6" w:rsidRDefault="00220D64" w:rsidP="00BE23C1">
      <w:pPr>
        <w:numPr>
          <w:ilvl w:val="0"/>
          <w:numId w:val="13"/>
        </w:numPr>
        <w:autoSpaceDE w:val="0"/>
        <w:autoSpaceDN w:val="0"/>
        <w:adjustRightInd w:val="0"/>
        <w:spacing w:after="0" w:line="240" w:lineRule="auto"/>
        <w:rPr>
          <w:b/>
          <w:bCs/>
          <w:sz w:val="24"/>
          <w:szCs w:val="24"/>
        </w:rPr>
      </w:pPr>
      <w:r w:rsidRPr="00ED40D6">
        <w:rPr>
          <w:bCs/>
          <w:sz w:val="24"/>
          <w:szCs w:val="24"/>
        </w:rPr>
        <w:t>Immunophenotypically the cells stain positive for TTF-1, synaptophysin, chromogranin, and low molecular weight keratins and negative for calcitonin, thyroglobulin and p63.</w:t>
      </w:r>
    </w:p>
    <w:p w:rsidR="00220D64" w:rsidRPr="00ED40D6" w:rsidRDefault="00220D64" w:rsidP="00BE23C1">
      <w:pPr>
        <w:autoSpaceDE w:val="0"/>
        <w:autoSpaceDN w:val="0"/>
        <w:adjustRightInd w:val="0"/>
        <w:spacing w:after="0" w:line="240" w:lineRule="auto"/>
        <w:rPr>
          <w:b/>
          <w:bCs/>
          <w:sz w:val="24"/>
          <w:szCs w:val="24"/>
        </w:rPr>
      </w:pPr>
    </w:p>
    <w:p w:rsidR="00220D64" w:rsidRPr="00ED40D6" w:rsidRDefault="00220D64" w:rsidP="00BE23C1">
      <w:pPr>
        <w:autoSpaceDE w:val="0"/>
        <w:autoSpaceDN w:val="0"/>
        <w:adjustRightInd w:val="0"/>
        <w:spacing w:after="0" w:line="240" w:lineRule="auto"/>
        <w:rPr>
          <w:b/>
          <w:bCs/>
          <w:sz w:val="24"/>
          <w:szCs w:val="24"/>
        </w:rPr>
      </w:pPr>
      <w:r w:rsidRPr="00ED40D6">
        <w:rPr>
          <w:b/>
          <w:bCs/>
          <w:sz w:val="24"/>
          <w:szCs w:val="24"/>
        </w:rPr>
        <w:t>Discussion:</w:t>
      </w:r>
    </w:p>
    <w:p w:rsidR="00220D64" w:rsidRPr="00ED40D6" w:rsidRDefault="00220D64" w:rsidP="00BE23C1">
      <w:pPr>
        <w:numPr>
          <w:ilvl w:val="0"/>
          <w:numId w:val="12"/>
        </w:numPr>
        <w:autoSpaceDE w:val="0"/>
        <w:autoSpaceDN w:val="0"/>
        <w:adjustRightInd w:val="0"/>
        <w:spacing w:after="0" w:line="240" w:lineRule="auto"/>
        <w:rPr>
          <w:sz w:val="24"/>
          <w:szCs w:val="24"/>
        </w:rPr>
      </w:pPr>
      <w:r w:rsidRPr="00ED40D6">
        <w:rPr>
          <w:sz w:val="24"/>
          <w:szCs w:val="24"/>
        </w:rPr>
        <w:t>Calcitonin negative and calcitonin weak staining medullary thyroid carcinomas are rare with only a dozen reports in the literature. (This entity has also been call atypical medullary thyroid carcinoma by some authors).</w:t>
      </w:r>
    </w:p>
    <w:p w:rsidR="00220D64" w:rsidRPr="00ED40D6" w:rsidRDefault="00220D64" w:rsidP="00BE23C1">
      <w:pPr>
        <w:numPr>
          <w:ilvl w:val="0"/>
          <w:numId w:val="12"/>
        </w:numPr>
        <w:autoSpaceDE w:val="0"/>
        <w:autoSpaceDN w:val="0"/>
        <w:adjustRightInd w:val="0"/>
        <w:spacing w:after="0" w:line="240" w:lineRule="auto"/>
        <w:rPr>
          <w:sz w:val="24"/>
          <w:szCs w:val="24"/>
        </w:rPr>
      </w:pPr>
      <w:r w:rsidRPr="00ED40D6">
        <w:rPr>
          <w:sz w:val="24"/>
          <w:szCs w:val="24"/>
        </w:rPr>
        <w:t xml:space="preserve">Diagnosis of Calcitonin-negative medullary thyroid carcinomas should only be made within a familial setting or there is unequivocal C-cell hyperplasia </w:t>
      </w:r>
    </w:p>
    <w:p w:rsidR="00220D64" w:rsidRPr="00ED40D6" w:rsidRDefault="00220D64" w:rsidP="00BE23C1">
      <w:pPr>
        <w:numPr>
          <w:ilvl w:val="0"/>
          <w:numId w:val="12"/>
        </w:numPr>
        <w:autoSpaceDE w:val="0"/>
        <w:autoSpaceDN w:val="0"/>
        <w:adjustRightInd w:val="0"/>
        <w:spacing w:after="0" w:line="240" w:lineRule="auto"/>
        <w:rPr>
          <w:sz w:val="24"/>
          <w:szCs w:val="24"/>
        </w:rPr>
      </w:pPr>
      <w:r w:rsidRPr="00ED40D6">
        <w:rPr>
          <w:sz w:val="24"/>
          <w:szCs w:val="24"/>
        </w:rPr>
        <w:t>Medullary thyroid carcinomas comprise 5-10% of all thyroid malignancies.  Medullary thyroid carcinomas occur sporadically or in a familial syndrome such as Multiple Endocrine Neoplasia, type 2 or familial medullary thyroid carcinoma. While sporadic cases are occasionally associated with RET mutations (20-80% of cases), all of the familial syndromes are associated with a RET mutations.</w:t>
      </w:r>
    </w:p>
    <w:p w:rsidR="00220D64" w:rsidRPr="00ED40D6" w:rsidRDefault="00220D64" w:rsidP="00BE23C1">
      <w:pPr>
        <w:numPr>
          <w:ilvl w:val="0"/>
          <w:numId w:val="12"/>
        </w:numPr>
        <w:autoSpaceDE w:val="0"/>
        <w:autoSpaceDN w:val="0"/>
        <w:adjustRightInd w:val="0"/>
        <w:spacing w:after="0" w:line="240" w:lineRule="auto"/>
        <w:rPr>
          <w:sz w:val="24"/>
          <w:szCs w:val="24"/>
        </w:rPr>
      </w:pPr>
      <w:r w:rsidRPr="00ED40D6">
        <w:rPr>
          <w:sz w:val="24"/>
          <w:szCs w:val="24"/>
        </w:rPr>
        <w:t>A small subset of patients with MEN 2A, have been shown to have incidental papillary thyroid carcinomas.  This may be due to a structural alteration affecting several contiguous genes spanning the MEN2 region and may represent a</w:t>
      </w:r>
      <w:r w:rsidRPr="00ED40D6">
        <w:rPr>
          <w:rFonts w:eastAsia="+mn-ea" w:cs="+mn-cs"/>
          <w:color w:val="000000"/>
          <w:kern w:val="24"/>
          <w:sz w:val="24"/>
          <w:szCs w:val="24"/>
        </w:rPr>
        <w:t xml:space="preserve"> </w:t>
      </w:r>
      <w:r w:rsidRPr="00ED40D6">
        <w:rPr>
          <w:sz w:val="24"/>
          <w:szCs w:val="24"/>
        </w:rPr>
        <w:t>variation of the MEN 2A syndrome.</w:t>
      </w:r>
    </w:p>
    <w:p w:rsidR="00220D64" w:rsidRPr="00ED40D6" w:rsidRDefault="00220D64" w:rsidP="00BE23C1">
      <w:pPr>
        <w:numPr>
          <w:ilvl w:val="0"/>
          <w:numId w:val="12"/>
        </w:numPr>
        <w:autoSpaceDE w:val="0"/>
        <w:autoSpaceDN w:val="0"/>
        <w:adjustRightInd w:val="0"/>
        <w:spacing w:after="0" w:line="240" w:lineRule="auto"/>
        <w:rPr>
          <w:sz w:val="24"/>
          <w:szCs w:val="24"/>
        </w:rPr>
      </w:pPr>
      <w:r w:rsidRPr="00ED40D6">
        <w:rPr>
          <w:sz w:val="24"/>
          <w:szCs w:val="24"/>
        </w:rPr>
        <w:t>In patients with surgically removed thyroids for benign conditions, incidental papillary thyroid carcinoma and medullary thyroid carcinomas occur in 12% and 0.14-0.57% of cases respectively.</w:t>
      </w:r>
    </w:p>
    <w:p w:rsidR="00220D64" w:rsidRPr="00ED40D6" w:rsidRDefault="00220D64" w:rsidP="00BE23C1">
      <w:pPr>
        <w:autoSpaceDE w:val="0"/>
        <w:autoSpaceDN w:val="0"/>
        <w:adjustRightInd w:val="0"/>
        <w:spacing w:after="0" w:line="240" w:lineRule="auto"/>
        <w:rPr>
          <w:b/>
          <w:sz w:val="24"/>
          <w:szCs w:val="24"/>
        </w:rPr>
      </w:pPr>
    </w:p>
    <w:p w:rsidR="00220D64" w:rsidRPr="00ED40D6" w:rsidRDefault="00220D64" w:rsidP="00BE23C1">
      <w:pPr>
        <w:autoSpaceDE w:val="0"/>
        <w:autoSpaceDN w:val="0"/>
        <w:adjustRightInd w:val="0"/>
        <w:spacing w:after="0" w:line="240" w:lineRule="auto"/>
        <w:rPr>
          <w:b/>
          <w:sz w:val="24"/>
          <w:szCs w:val="24"/>
        </w:rPr>
      </w:pPr>
    </w:p>
    <w:p w:rsidR="00220D64" w:rsidRPr="00ED40D6" w:rsidRDefault="00220D64" w:rsidP="00BE23C1">
      <w:pPr>
        <w:autoSpaceDE w:val="0"/>
        <w:autoSpaceDN w:val="0"/>
        <w:adjustRightInd w:val="0"/>
        <w:spacing w:after="0" w:line="240" w:lineRule="auto"/>
        <w:rPr>
          <w:b/>
          <w:sz w:val="24"/>
          <w:szCs w:val="24"/>
        </w:rPr>
      </w:pPr>
      <w:r w:rsidRPr="00ED40D6">
        <w:rPr>
          <w:b/>
          <w:sz w:val="24"/>
          <w:szCs w:val="24"/>
        </w:rPr>
        <w:t>References:</w:t>
      </w:r>
    </w:p>
    <w:p w:rsidR="00220D64" w:rsidRPr="00ED40D6" w:rsidRDefault="00220D64" w:rsidP="00BE23C1">
      <w:pPr>
        <w:pStyle w:val="ListParagraph"/>
        <w:numPr>
          <w:ilvl w:val="0"/>
          <w:numId w:val="14"/>
        </w:numPr>
        <w:autoSpaceDE w:val="0"/>
        <w:autoSpaceDN w:val="0"/>
        <w:adjustRightInd w:val="0"/>
        <w:rPr>
          <w:rFonts w:asciiTheme="minorHAnsi" w:hAnsiTheme="minorHAnsi"/>
        </w:rPr>
      </w:pPr>
      <w:r w:rsidRPr="00ED40D6">
        <w:rPr>
          <w:rFonts w:asciiTheme="minorHAnsi" w:hAnsiTheme="minorHAnsi"/>
        </w:rPr>
        <w:t xml:space="preserve">Schmid, K. “Atypical” medullary thyroid carcinoma with little or no calcitonin expression.  </w:t>
      </w:r>
      <w:r w:rsidRPr="00ED40D6">
        <w:rPr>
          <w:rFonts w:asciiTheme="minorHAnsi" w:hAnsiTheme="minorHAnsi"/>
          <w:i/>
        </w:rPr>
        <w:t>Virchows Arch</w:t>
      </w:r>
      <w:r w:rsidRPr="00ED40D6">
        <w:rPr>
          <w:rFonts w:asciiTheme="minorHAnsi" w:hAnsiTheme="minorHAnsi"/>
        </w:rPr>
        <w:t xml:space="preserve"> (1998) 433: 209-215</w:t>
      </w:r>
    </w:p>
    <w:p w:rsidR="00220D64" w:rsidRPr="00ED40D6" w:rsidRDefault="00220D64" w:rsidP="00BE23C1">
      <w:pPr>
        <w:pStyle w:val="ListParagraph"/>
        <w:numPr>
          <w:ilvl w:val="0"/>
          <w:numId w:val="14"/>
        </w:numPr>
        <w:autoSpaceDE w:val="0"/>
        <w:autoSpaceDN w:val="0"/>
        <w:adjustRightInd w:val="0"/>
        <w:rPr>
          <w:rFonts w:asciiTheme="minorHAnsi" w:hAnsiTheme="minorHAnsi"/>
        </w:rPr>
      </w:pPr>
      <w:r w:rsidRPr="00ED40D6">
        <w:rPr>
          <w:rFonts w:asciiTheme="minorHAnsi" w:hAnsiTheme="minorHAnsi"/>
        </w:rPr>
        <w:t xml:space="preserve">Sand, M et al.  Serum calcitonin negative Medullary thyroid carcinoma.  </w:t>
      </w:r>
      <w:r w:rsidRPr="00ED40D6">
        <w:rPr>
          <w:rFonts w:asciiTheme="minorHAnsi" w:hAnsiTheme="minorHAnsi"/>
          <w:i/>
        </w:rPr>
        <w:t>World J of Surg Onc</w:t>
      </w:r>
      <w:r w:rsidRPr="00ED40D6">
        <w:rPr>
          <w:rFonts w:asciiTheme="minorHAnsi" w:hAnsiTheme="minorHAnsi"/>
        </w:rPr>
        <w:t xml:space="preserve"> (2006) 4:97.</w:t>
      </w:r>
    </w:p>
    <w:p w:rsidR="00220D64" w:rsidRPr="00ED40D6" w:rsidRDefault="00220D64" w:rsidP="00BE23C1">
      <w:pPr>
        <w:pStyle w:val="ListParagraph"/>
        <w:numPr>
          <w:ilvl w:val="0"/>
          <w:numId w:val="14"/>
        </w:numPr>
        <w:autoSpaceDE w:val="0"/>
        <w:autoSpaceDN w:val="0"/>
        <w:adjustRightInd w:val="0"/>
        <w:rPr>
          <w:rFonts w:asciiTheme="minorHAnsi" w:hAnsiTheme="minorHAnsi"/>
        </w:rPr>
      </w:pPr>
      <w:r w:rsidRPr="00ED40D6">
        <w:rPr>
          <w:rFonts w:asciiTheme="minorHAnsi" w:hAnsiTheme="minorHAnsi"/>
        </w:rPr>
        <w:t xml:space="preserve">Bockhorn, M. Lack of elevated serum CEA and calcitonin in Medullary thyroid carcinoma.  </w:t>
      </w:r>
      <w:r w:rsidRPr="00ED40D6">
        <w:rPr>
          <w:rFonts w:asciiTheme="minorHAnsi" w:hAnsiTheme="minorHAnsi"/>
          <w:i/>
        </w:rPr>
        <w:t>Thyroid</w:t>
      </w:r>
      <w:r w:rsidRPr="00ED40D6">
        <w:rPr>
          <w:rFonts w:asciiTheme="minorHAnsi" w:hAnsiTheme="minorHAnsi"/>
        </w:rPr>
        <w:t xml:space="preserve"> (2004) 14;6:468-470. </w:t>
      </w:r>
    </w:p>
    <w:p w:rsidR="00220D64" w:rsidRPr="00ED40D6" w:rsidRDefault="00220D64" w:rsidP="00BE23C1">
      <w:pPr>
        <w:pStyle w:val="ListParagraph"/>
        <w:numPr>
          <w:ilvl w:val="0"/>
          <w:numId w:val="14"/>
        </w:numPr>
        <w:autoSpaceDE w:val="0"/>
        <w:autoSpaceDN w:val="0"/>
        <w:adjustRightInd w:val="0"/>
        <w:rPr>
          <w:rFonts w:asciiTheme="minorHAnsi" w:hAnsiTheme="minorHAnsi"/>
        </w:rPr>
      </w:pPr>
      <w:r w:rsidRPr="00ED40D6">
        <w:rPr>
          <w:rFonts w:asciiTheme="minorHAnsi" w:hAnsiTheme="minorHAnsi"/>
        </w:rPr>
        <w:t xml:space="preserve">LiVolsi, VA. </w:t>
      </w:r>
      <w:r w:rsidRPr="00ED40D6">
        <w:rPr>
          <w:rFonts w:asciiTheme="minorHAnsi" w:hAnsiTheme="minorHAnsi"/>
          <w:u w:val="single"/>
        </w:rPr>
        <w:t>Surgical pathology of the thyroid.  (Major problems in pathology, vol 22).</w:t>
      </w:r>
      <w:r w:rsidRPr="00ED40D6">
        <w:rPr>
          <w:rFonts w:asciiTheme="minorHAnsi" w:hAnsiTheme="minorHAnsi"/>
        </w:rPr>
        <w:t xml:space="preserve"> Saunders, Philadelphia, 1990.</w:t>
      </w:r>
    </w:p>
    <w:p w:rsidR="00220D64" w:rsidRPr="00ED40D6" w:rsidRDefault="00220D64" w:rsidP="00BE23C1">
      <w:pPr>
        <w:numPr>
          <w:ilvl w:val="0"/>
          <w:numId w:val="14"/>
        </w:numPr>
        <w:autoSpaceDE w:val="0"/>
        <w:autoSpaceDN w:val="0"/>
        <w:adjustRightInd w:val="0"/>
        <w:spacing w:after="0" w:line="240" w:lineRule="auto"/>
        <w:rPr>
          <w:sz w:val="24"/>
          <w:szCs w:val="24"/>
        </w:rPr>
      </w:pPr>
      <w:r w:rsidRPr="00ED40D6">
        <w:rPr>
          <w:sz w:val="24"/>
          <w:szCs w:val="24"/>
        </w:rPr>
        <w:t xml:space="preserve">DeLellis, RA, Lloyd, RV, et al.  </w:t>
      </w:r>
      <w:r w:rsidRPr="00ED40D6">
        <w:rPr>
          <w:sz w:val="24"/>
          <w:szCs w:val="24"/>
          <w:u w:val="single"/>
        </w:rPr>
        <w:t>WHO Classification of Tumours of Endocrine Organs</w:t>
      </w:r>
      <w:r w:rsidRPr="00ED40D6">
        <w:rPr>
          <w:sz w:val="24"/>
          <w:szCs w:val="24"/>
        </w:rPr>
        <w:t>,  International Agency for Research on Cancer, Lyon, 2004.</w:t>
      </w:r>
    </w:p>
    <w:p w:rsidR="00220D64" w:rsidRPr="00ED40D6" w:rsidRDefault="00220D64" w:rsidP="00BE23C1">
      <w:pPr>
        <w:numPr>
          <w:ilvl w:val="0"/>
          <w:numId w:val="14"/>
        </w:numPr>
        <w:autoSpaceDE w:val="0"/>
        <w:autoSpaceDN w:val="0"/>
        <w:adjustRightInd w:val="0"/>
        <w:spacing w:after="0" w:line="240" w:lineRule="auto"/>
        <w:rPr>
          <w:sz w:val="24"/>
          <w:szCs w:val="24"/>
        </w:rPr>
      </w:pPr>
      <w:r w:rsidRPr="00ED40D6">
        <w:rPr>
          <w:sz w:val="24"/>
          <w:szCs w:val="24"/>
        </w:rPr>
        <w:t xml:space="preserve">Decker, RA.  Expression of papillary thyroid caricnoma in multiple endocrine neoplasia type 2A.  </w:t>
      </w:r>
      <w:r w:rsidRPr="00ED40D6">
        <w:rPr>
          <w:i/>
          <w:sz w:val="24"/>
          <w:szCs w:val="24"/>
        </w:rPr>
        <w:t>Surgery</w:t>
      </w:r>
      <w:r w:rsidRPr="00ED40D6">
        <w:rPr>
          <w:sz w:val="24"/>
          <w:szCs w:val="24"/>
        </w:rPr>
        <w:t xml:space="preserve"> (1993) Dec; 114(6): 1059-63. </w:t>
      </w:r>
    </w:p>
    <w:p w:rsidR="00220D64" w:rsidRPr="00ED40D6" w:rsidRDefault="00220D64" w:rsidP="00BE23C1">
      <w:pPr>
        <w:numPr>
          <w:ilvl w:val="0"/>
          <w:numId w:val="14"/>
        </w:numPr>
        <w:autoSpaceDE w:val="0"/>
        <w:autoSpaceDN w:val="0"/>
        <w:adjustRightInd w:val="0"/>
        <w:spacing w:after="0" w:line="240" w:lineRule="auto"/>
        <w:rPr>
          <w:sz w:val="24"/>
          <w:szCs w:val="24"/>
        </w:rPr>
      </w:pPr>
      <w:r w:rsidRPr="00ED40D6">
        <w:rPr>
          <w:sz w:val="24"/>
          <w:szCs w:val="24"/>
        </w:rPr>
        <w:t xml:space="preserve">Bradly, D. et al. Incidental papillary carcinoma in patients treated surgically for benign thyroid diseases; </w:t>
      </w:r>
      <w:r w:rsidRPr="00ED40D6">
        <w:rPr>
          <w:i/>
          <w:sz w:val="24"/>
          <w:szCs w:val="24"/>
        </w:rPr>
        <w:t>Surg</w:t>
      </w:r>
      <w:r w:rsidRPr="00ED40D6">
        <w:rPr>
          <w:sz w:val="24"/>
          <w:szCs w:val="24"/>
        </w:rPr>
        <w:t xml:space="preserve"> (Dec. 2009), 1099-1104.</w:t>
      </w:r>
    </w:p>
    <w:p w:rsidR="00220D64" w:rsidRPr="00ED40D6" w:rsidRDefault="00220D64" w:rsidP="00BE23C1">
      <w:pPr>
        <w:numPr>
          <w:ilvl w:val="0"/>
          <w:numId w:val="14"/>
        </w:numPr>
        <w:autoSpaceDE w:val="0"/>
        <w:autoSpaceDN w:val="0"/>
        <w:adjustRightInd w:val="0"/>
        <w:spacing w:after="0" w:line="240" w:lineRule="auto"/>
        <w:rPr>
          <w:sz w:val="24"/>
          <w:szCs w:val="24"/>
        </w:rPr>
      </w:pPr>
      <w:r w:rsidRPr="00ED40D6">
        <w:rPr>
          <w:sz w:val="24"/>
          <w:szCs w:val="24"/>
        </w:rPr>
        <w:t xml:space="preserve">Ahmed, SR.  Incidentally discovered medullary thyroid cancer: Diagnostic strategies and Treatment.  </w:t>
      </w:r>
      <w:r w:rsidRPr="00ED40D6">
        <w:rPr>
          <w:i/>
          <w:sz w:val="24"/>
          <w:szCs w:val="24"/>
        </w:rPr>
        <w:t>J Clin Endo Metab,</w:t>
      </w:r>
      <w:r w:rsidRPr="00ED40D6">
        <w:rPr>
          <w:sz w:val="24"/>
          <w:szCs w:val="24"/>
        </w:rPr>
        <w:t xml:space="preserve"> May (2011), 96(5):1237-1245.</w:t>
      </w:r>
    </w:p>
    <w:p w:rsidR="00220D64" w:rsidRPr="00ED40D6" w:rsidRDefault="00220D64" w:rsidP="00BE23C1">
      <w:pPr>
        <w:numPr>
          <w:ilvl w:val="0"/>
          <w:numId w:val="14"/>
        </w:numPr>
        <w:autoSpaceDE w:val="0"/>
        <w:autoSpaceDN w:val="0"/>
        <w:adjustRightInd w:val="0"/>
        <w:spacing w:after="0" w:line="240" w:lineRule="auto"/>
        <w:rPr>
          <w:sz w:val="24"/>
          <w:szCs w:val="24"/>
        </w:rPr>
      </w:pPr>
      <w:r w:rsidRPr="00ED40D6">
        <w:rPr>
          <w:sz w:val="24"/>
          <w:szCs w:val="24"/>
        </w:rPr>
        <w:t xml:space="preserve">Guyetant, S. et al. Medullary thyroid microcarcinoma: a clinicopathologic retrospective study of 38 patients with no prior familial disease. </w:t>
      </w:r>
      <w:r w:rsidRPr="00ED40D6">
        <w:rPr>
          <w:i/>
          <w:sz w:val="24"/>
          <w:szCs w:val="24"/>
        </w:rPr>
        <w:t xml:space="preserve">Hum Pathol </w:t>
      </w:r>
      <w:r w:rsidRPr="00ED40D6">
        <w:rPr>
          <w:sz w:val="24"/>
          <w:szCs w:val="24"/>
        </w:rPr>
        <w:t>(Aug 1999) 30: 957-963.</w:t>
      </w:r>
    </w:p>
    <w:p w:rsidR="00220D64" w:rsidRPr="00ED40D6" w:rsidRDefault="00220D64" w:rsidP="00BE23C1">
      <w:pPr>
        <w:autoSpaceDE w:val="0"/>
        <w:autoSpaceDN w:val="0"/>
        <w:adjustRightInd w:val="0"/>
        <w:spacing w:after="0" w:line="240" w:lineRule="auto"/>
        <w:rPr>
          <w:sz w:val="24"/>
          <w:szCs w:val="24"/>
        </w:rPr>
      </w:pPr>
    </w:p>
    <w:p w:rsidR="00220D64" w:rsidRPr="00ED40D6" w:rsidRDefault="00220D64" w:rsidP="00BE23C1">
      <w:pPr>
        <w:autoSpaceDE w:val="0"/>
        <w:autoSpaceDN w:val="0"/>
        <w:adjustRightInd w:val="0"/>
        <w:spacing w:after="0" w:line="240" w:lineRule="auto"/>
        <w:rPr>
          <w:sz w:val="24"/>
          <w:szCs w:val="24"/>
        </w:rPr>
      </w:pPr>
    </w:p>
    <w:p w:rsidR="00220D64" w:rsidRPr="00ED40D6" w:rsidRDefault="00220D64" w:rsidP="00BE23C1">
      <w:pPr>
        <w:spacing w:after="0" w:line="240" w:lineRule="auto"/>
        <w:rPr>
          <w:b/>
          <w:sz w:val="24"/>
          <w:szCs w:val="24"/>
        </w:rPr>
      </w:pPr>
    </w:p>
    <w:p w:rsidR="00220D64" w:rsidRPr="00ED40D6" w:rsidRDefault="00220D64" w:rsidP="00BE23C1">
      <w:pPr>
        <w:spacing w:after="0" w:line="240" w:lineRule="auto"/>
        <w:rPr>
          <w:b/>
          <w:sz w:val="24"/>
          <w:szCs w:val="24"/>
        </w:rPr>
      </w:pPr>
    </w:p>
    <w:p w:rsidR="00220D64" w:rsidRPr="00ED40D6" w:rsidRDefault="00220D64" w:rsidP="00BE23C1">
      <w:pPr>
        <w:spacing w:after="0" w:line="240" w:lineRule="auto"/>
        <w:rPr>
          <w:b/>
          <w:sz w:val="24"/>
          <w:szCs w:val="24"/>
        </w:rPr>
      </w:pPr>
      <w:r w:rsidRPr="00ED40D6">
        <w:rPr>
          <w:b/>
          <w:sz w:val="24"/>
          <w:szCs w:val="24"/>
        </w:rPr>
        <w:br w:type="page"/>
      </w:r>
    </w:p>
    <w:p w:rsidR="00220D64" w:rsidRPr="00ED40D6" w:rsidRDefault="00220D64" w:rsidP="00BE23C1">
      <w:pPr>
        <w:spacing w:after="0" w:line="240" w:lineRule="auto"/>
        <w:rPr>
          <w:b/>
          <w:sz w:val="24"/>
          <w:szCs w:val="24"/>
          <w:u w:val="single"/>
        </w:rPr>
      </w:pPr>
      <w:r w:rsidRPr="00ED40D6">
        <w:rPr>
          <w:b/>
          <w:sz w:val="24"/>
          <w:szCs w:val="24"/>
          <w:u w:val="single"/>
        </w:rPr>
        <w:t>Case # 5</w:t>
      </w:r>
    </w:p>
    <w:p w:rsidR="00220D64" w:rsidRPr="00ED40D6" w:rsidRDefault="00220D64" w:rsidP="00BE23C1">
      <w:pPr>
        <w:pStyle w:val="NoSpacing"/>
        <w:rPr>
          <w:b/>
          <w:sz w:val="24"/>
          <w:szCs w:val="24"/>
        </w:rPr>
      </w:pPr>
      <w:r w:rsidRPr="00ED40D6">
        <w:rPr>
          <w:b/>
          <w:sz w:val="24"/>
          <w:szCs w:val="24"/>
        </w:rPr>
        <w:t>Presenter:  Ihab Lamzabi, M.D.</w:t>
      </w:r>
    </w:p>
    <w:p w:rsidR="00220D64" w:rsidRPr="00ED40D6" w:rsidRDefault="00220D64" w:rsidP="00BE23C1">
      <w:pPr>
        <w:pStyle w:val="NoSpacing"/>
        <w:rPr>
          <w:b/>
          <w:sz w:val="24"/>
          <w:szCs w:val="24"/>
        </w:rPr>
      </w:pPr>
      <w:r w:rsidRPr="00ED40D6">
        <w:rPr>
          <w:b/>
          <w:sz w:val="24"/>
          <w:szCs w:val="24"/>
        </w:rPr>
        <w:t>Attending:  Ira Miller, M.D.</w:t>
      </w:r>
      <w:r w:rsidR="00126B42" w:rsidRPr="00ED40D6">
        <w:rPr>
          <w:b/>
          <w:sz w:val="24"/>
          <w:szCs w:val="24"/>
        </w:rPr>
        <w:t>, Ph.D.</w:t>
      </w:r>
    </w:p>
    <w:p w:rsidR="00FB329B" w:rsidRPr="00ED40D6" w:rsidRDefault="00FB329B" w:rsidP="00BE23C1">
      <w:pPr>
        <w:pStyle w:val="NoSpacing"/>
        <w:rPr>
          <w:b/>
          <w:sz w:val="24"/>
          <w:szCs w:val="24"/>
        </w:rPr>
      </w:pPr>
    </w:p>
    <w:p w:rsidR="00220D64" w:rsidRPr="00ED40D6" w:rsidRDefault="00220D64" w:rsidP="00BE23C1">
      <w:pPr>
        <w:spacing w:after="0" w:line="240" w:lineRule="auto"/>
        <w:rPr>
          <w:b/>
          <w:sz w:val="24"/>
          <w:szCs w:val="24"/>
        </w:rPr>
      </w:pPr>
    </w:p>
    <w:p w:rsidR="00220D64" w:rsidRPr="00ED40D6" w:rsidRDefault="00220D64" w:rsidP="00BE23C1">
      <w:pPr>
        <w:spacing w:after="0" w:line="240" w:lineRule="auto"/>
        <w:jc w:val="both"/>
        <w:rPr>
          <w:sz w:val="24"/>
          <w:szCs w:val="24"/>
        </w:rPr>
      </w:pPr>
      <w:r w:rsidRPr="00ED40D6">
        <w:rPr>
          <w:b/>
          <w:sz w:val="24"/>
          <w:szCs w:val="24"/>
        </w:rPr>
        <w:t xml:space="preserve">Clinical History:  </w:t>
      </w:r>
      <w:r w:rsidRPr="00ED40D6">
        <w:rPr>
          <w:sz w:val="24"/>
          <w:szCs w:val="24"/>
        </w:rPr>
        <w:t>A 16</w:t>
      </w:r>
      <w:r w:rsidR="00ED40D6">
        <w:rPr>
          <w:sz w:val="24"/>
          <w:szCs w:val="24"/>
        </w:rPr>
        <w:t>-</w:t>
      </w:r>
      <w:r w:rsidRPr="00ED40D6">
        <w:rPr>
          <w:sz w:val="24"/>
          <w:szCs w:val="24"/>
        </w:rPr>
        <w:t>year</w:t>
      </w:r>
      <w:r w:rsidR="00ED40D6">
        <w:rPr>
          <w:sz w:val="24"/>
          <w:szCs w:val="24"/>
        </w:rPr>
        <w:t>-</w:t>
      </w:r>
      <w:r w:rsidRPr="00ED40D6">
        <w:rPr>
          <w:sz w:val="24"/>
          <w:szCs w:val="24"/>
        </w:rPr>
        <w:t>old boy with no significant prior medical history presented with right shoulder pain of one-year duration. The pain was increasing progressively in intensity.</w:t>
      </w:r>
    </w:p>
    <w:p w:rsidR="00220D64" w:rsidRPr="00ED40D6" w:rsidRDefault="00220D64" w:rsidP="00BE23C1">
      <w:pPr>
        <w:spacing w:after="0" w:line="240" w:lineRule="auto"/>
        <w:jc w:val="both"/>
        <w:rPr>
          <w:sz w:val="24"/>
          <w:szCs w:val="24"/>
        </w:rPr>
      </w:pPr>
    </w:p>
    <w:p w:rsidR="00220D64" w:rsidRPr="00ED40D6" w:rsidRDefault="00220D64" w:rsidP="00BE23C1">
      <w:pPr>
        <w:spacing w:after="0" w:line="240" w:lineRule="auto"/>
        <w:jc w:val="both"/>
        <w:rPr>
          <w:sz w:val="24"/>
          <w:szCs w:val="24"/>
        </w:rPr>
      </w:pPr>
      <w:r w:rsidRPr="00ED40D6">
        <w:rPr>
          <w:b/>
          <w:sz w:val="24"/>
          <w:szCs w:val="24"/>
        </w:rPr>
        <w:t>Physical Examination and Ancillary Studies:</w:t>
      </w:r>
      <w:r w:rsidRPr="00ED40D6">
        <w:rPr>
          <w:sz w:val="24"/>
          <w:szCs w:val="24"/>
        </w:rPr>
        <w:t xml:space="preserve">  The </w:t>
      </w:r>
      <w:r w:rsidR="00E773B7">
        <w:rPr>
          <w:sz w:val="24"/>
          <w:szCs w:val="24"/>
        </w:rPr>
        <w:t>p</w:t>
      </w:r>
      <w:r w:rsidRPr="00ED40D6">
        <w:rPr>
          <w:sz w:val="24"/>
          <w:szCs w:val="24"/>
        </w:rPr>
        <w:t>hysical examination revealed limitation of right shoulder mobility. The MRI and CT scan showed a polylobulated mass in the right glenoid destroying the bone and extending to the soft tissue. WBC and CRP were within normal limit and ESR was slightly increased.</w:t>
      </w:r>
    </w:p>
    <w:p w:rsidR="00220D64" w:rsidRPr="00ED40D6" w:rsidRDefault="00220D64" w:rsidP="00BE23C1">
      <w:pPr>
        <w:spacing w:after="0" w:line="240" w:lineRule="auto"/>
        <w:jc w:val="both"/>
        <w:rPr>
          <w:b/>
          <w:sz w:val="24"/>
          <w:szCs w:val="24"/>
        </w:rPr>
      </w:pPr>
    </w:p>
    <w:p w:rsidR="00220D64" w:rsidRPr="00ED40D6" w:rsidRDefault="00220D64" w:rsidP="00BE23C1">
      <w:pPr>
        <w:spacing w:after="0" w:line="240" w:lineRule="auto"/>
        <w:rPr>
          <w:b/>
          <w:sz w:val="24"/>
          <w:szCs w:val="24"/>
        </w:rPr>
      </w:pPr>
      <w:r w:rsidRPr="00ED40D6">
        <w:rPr>
          <w:b/>
          <w:sz w:val="24"/>
          <w:szCs w:val="24"/>
        </w:rPr>
        <w:t xml:space="preserve">Diagnosis:  </w:t>
      </w:r>
      <w:r w:rsidRPr="00ED40D6">
        <w:rPr>
          <w:sz w:val="24"/>
          <w:szCs w:val="24"/>
        </w:rPr>
        <w:t>Rosai-Dorfman disease of the bone</w:t>
      </w:r>
    </w:p>
    <w:p w:rsidR="00220D64" w:rsidRPr="00ED40D6" w:rsidRDefault="00220D64" w:rsidP="00BE23C1">
      <w:pPr>
        <w:spacing w:after="0" w:line="240" w:lineRule="auto"/>
        <w:rPr>
          <w:sz w:val="24"/>
          <w:szCs w:val="24"/>
        </w:rPr>
      </w:pPr>
    </w:p>
    <w:p w:rsidR="00220D64" w:rsidRPr="00ED40D6" w:rsidRDefault="00220D64" w:rsidP="00BE23C1">
      <w:pPr>
        <w:spacing w:after="0" w:line="240" w:lineRule="auto"/>
        <w:rPr>
          <w:b/>
          <w:sz w:val="24"/>
          <w:szCs w:val="24"/>
        </w:rPr>
      </w:pPr>
      <w:r w:rsidRPr="00ED40D6">
        <w:rPr>
          <w:b/>
          <w:sz w:val="24"/>
          <w:szCs w:val="24"/>
        </w:rPr>
        <w:t>Important Differential Diagnosis</w:t>
      </w:r>
      <w:r w:rsidR="00E773B7">
        <w:rPr>
          <w:b/>
          <w:sz w:val="24"/>
          <w:szCs w:val="24"/>
        </w:rPr>
        <w:t>:</w:t>
      </w:r>
    </w:p>
    <w:p w:rsidR="00220D64" w:rsidRPr="00ED40D6" w:rsidRDefault="00220D64" w:rsidP="00BE23C1">
      <w:pPr>
        <w:numPr>
          <w:ilvl w:val="0"/>
          <w:numId w:val="16"/>
        </w:numPr>
        <w:spacing w:after="0" w:line="240" w:lineRule="auto"/>
        <w:rPr>
          <w:sz w:val="24"/>
          <w:szCs w:val="24"/>
        </w:rPr>
      </w:pPr>
      <w:r w:rsidRPr="00ED40D6">
        <w:rPr>
          <w:sz w:val="24"/>
          <w:szCs w:val="24"/>
        </w:rPr>
        <w:t>Langerhans cell histiocytosis</w:t>
      </w:r>
    </w:p>
    <w:p w:rsidR="00220D64" w:rsidRPr="00ED40D6" w:rsidRDefault="00220D64" w:rsidP="00BE23C1">
      <w:pPr>
        <w:numPr>
          <w:ilvl w:val="0"/>
          <w:numId w:val="16"/>
        </w:numPr>
        <w:spacing w:after="0" w:line="240" w:lineRule="auto"/>
        <w:rPr>
          <w:sz w:val="24"/>
          <w:szCs w:val="24"/>
        </w:rPr>
      </w:pPr>
      <w:r w:rsidRPr="00ED40D6">
        <w:rPr>
          <w:sz w:val="24"/>
          <w:szCs w:val="24"/>
        </w:rPr>
        <w:t>Osteomyelitis</w:t>
      </w:r>
    </w:p>
    <w:p w:rsidR="00220D64" w:rsidRPr="00ED40D6" w:rsidRDefault="00220D64" w:rsidP="00BE23C1">
      <w:pPr>
        <w:numPr>
          <w:ilvl w:val="0"/>
          <w:numId w:val="16"/>
        </w:numPr>
        <w:spacing w:after="0" w:line="240" w:lineRule="auto"/>
        <w:rPr>
          <w:sz w:val="24"/>
          <w:szCs w:val="24"/>
        </w:rPr>
      </w:pPr>
      <w:r w:rsidRPr="00ED40D6">
        <w:rPr>
          <w:sz w:val="24"/>
          <w:szCs w:val="24"/>
        </w:rPr>
        <w:t>Classical Hodgkin’s lymphoma</w:t>
      </w:r>
    </w:p>
    <w:p w:rsidR="00220D64" w:rsidRPr="00ED40D6" w:rsidRDefault="00220D64" w:rsidP="00BE23C1">
      <w:pPr>
        <w:spacing w:after="0" w:line="240" w:lineRule="auto"/>
        <w:ind w:left="360"/>
        <w:rPr>
          <w:sz w:val="24"/>
          <w:szCs w:val="24"/>
        </w:rPr>
      </w:pPr>
    </w:p>
    <w:p w:rsidR="00220D64" w:rsidRPr="00ED40D6" w:rsidRDefault="00220D64" w:rsidP="00BE23C1">
      <w:pPr>
        <w:spacing w:after="0" w:line="240" w:lineRule="auto"/>
        <w:rPr>
          <w:b/>
          <w:sz w:val="24"/>
          <w:szCs w:val="24"/>
        </w:rPr>
      </w:pPr>
      <w:r w:rsidRPr="00ED40D6">
        <w:rPr>
          <w:b/>
          <w:sz w:val="24"/>
          <w:szCs w:val="24"/>
        </w:rPr>
        <w:t>Key Morphologic Features:</w:t>
      </w:r>
    </w:p>
    <w:p w:rsidR="00220D64" w:rsidRPr="00ED40D6" w:rsidRDefault="00220D64" w:rsidP="00BE23C1">
      <w:pPr>
        <w:numPr>
          <w:ilvl w:val="0"/>
          <w:numId w:val="16"/>
        </w:numPr>
        <w:spacing w:after="0" w:line="240" w:lineRule="auto"/>
        <w:rPr>
          <w:sz w:val="24"/>
          <w:szCs w:val="24"/>
        </w:rPr>
      </w:pPr>
      <w:r w:rsidRPr="00ED40D6">
        <w:rPr>
          <w:sz w:val="24"/>
          <w:szCs w:val="24"/>
        </w:rPr>
        <w:t xml:space="preserve">Gross: soft to gritty with white to grey tan color.  </w:t>
      </w:r>
    </w:p>
    <w:p w:rsidR="00220D64" w:rsidRPr="00ED40D6" w:rsidRDefault="00220D64" w:rsidP="00BE23C1">
      <w:pPr>
        <w:numPr>
          <w:ilvl w:val="0"/>
          <w:numId w:val="16"/>
        </w:numPr>
        <w:spacing w:after="0" w:line="240" w:lineRule="auto"/>
        <w:rPr>
          <w:b/>
          <w:sz w:val="24"/>
          <w:szCs w:val="24"/>
        </w:rPr>
      </w:pPr>
      <w:r w:rsidRPr="00ED40D6">
        <w:rPr>
          <w:sz w:val="24"/>
          <w:szCs w:val="24"/>
        </w:rPr>
        <w:t>Histology:  Histiocytes, plasma cells and lymphocytes in a fibrotic background</w:t>
      </w:r>
    </w:p>
    <w:p w:rsidR="00220D64" w:rsidRPr="00ED40D6" w:rsidRDefault="00220D64" w:rsidP="00BE23C1">
      <w:pPr>
        <w:numPr>
          <w:ilvl w:val="1"/>
          <w:numId w:val="16"/>
        </w:numPr>
        <w:spacing w:after="0" w:line="240" w:lineRule="auto"/>
        <w:rPr>
          <w:sz w:val="24"/>
          <w:szCs w:val="24"/>
        </w:rPr>
      </w:pPr>
      <w:r w:rsidRPr="00ED40D6">
        <w:rPr>
          <w:sz w:val="24"/>
          <w:szCs w:val="24"/>
        </w:rPr>
        <w:t xml:space="preserve">Histiocytes:  Large cell with clear watery cytoplasm, oval nucleus with open chromatin, usually </w:t>
      </w:r>
      <w:r w:rsidR="00E773B7">
        <w:rPr>
          <w:sz w:val="24"/>
          <w:szCs w:val="24"/>
        </w:rPr>
        <w:t>o</w:t>
      </w:r>
      <w:r w:rsidRPr="00ED40D6">
        <w:rPr>
          <w:sz w:val="24"/>
          <w:szCs w:val="24"/>
        </w:rPr>
        <w:t>ne conspicuous nucleolus</w:t>
      </w:r>
      <w:r w:rsidR="00E773B7">
        <w:rPr>
          <w:sz w:val="24"/>
          <w:szCs w:val="24"/>
        </w:rPr>
        <w:t>.</w:t>
      </w:r>
      <w:r w:rsidRPr="00ED40D6">
        <w:rPr>
          <w:sz w:val="24"/>
          <w:szCs w:val="24"/>
        </w:rPr>
        <w:t xml:space="preserve"> </w:t>
      </w:r>
      <w:r w:rsidR="00E773B7">
        <w:rPr>
          <w:sz w:val="24"/>
          <w:szCs w:val="24"/>
        </w:rPr>
        <w:t>S</w:t>
      </w:r>
      <w:r w:rsidRPr="00ED40D6">
        <w:rPr>
          <w:sz w:val="24"/>
          <w:szCs w:val="24"/>
        </w:rPr>
        <w:t xml:space="preserve">ome of them have emperipolesis or lymphophagocytosis with lymphocytes housed within the cytoplasm inside vacuoles. The background shows </w:t>
      </w:r>
      <w:r w:rsidR="00E773B7">
        <w:rPr>
          <w:sz w:val="24"/>
          <w:szCs w:val="24"/>
        </w:rPr>
        <w:t>l</w:t>
      </w:r>
      <w:r w:rsidRPr="00ED40D6">
        <w:rPr>
          <w:sz w:val="24"/>
          <w:szCs w:val="24"/>
        </w:rPr>
        <w:t>ymphocytes, plasma cells and few neutrophils. Eosinophils are rarely seen. Atypia and mitosis can be present. Emperipolesis is less frequent in extranodal locations.</w:t>
      </w:r>
    </w:p>
    <w:p w:rsidR="00220D64" w:rsidRPr="00ED40D6" w:rsidRDefault="00220D64" w:rsidP="00BE23C1">
      <w:pPr>
        <w:numPr>
          <w:ilvl w:val="1"/>
          <w:numId w:val="16"/>
        </w:numPr>
        <w:spacing w:after="0" w:line="240" w:lineRule="auto"/>
        <w:rPr>
          <w:sz w:val="24"/>
          <w:szCs w:val="24"/>
        </w:rPr>
      </w:pPr>
      <w:r w:rsidRPr="00ED40D6">
        <w:rPr>
          <w:sz w:val="24"/>
          <w:szCs w:val="24"/>
        </w:rPr>
        <w:t xml:space="preserve">Emperipolesis, even though it is not pathognomonic, is mandatory to make the diagnosis of RDD. </w:t>
      </w:r>
    </w:p>
    <w:p w:rsidR="00220D64" w:rsidRPr="00ED40D6" w:rsidRDefault="00220D64" w:rsidP="00BE23C1">
      <w:pPr>
        <w:numPr>
          <w:ilvl w:val="1"/>
          <w:numId w:val="16"/>
        </w:numPr>
        <w:spacing w:after="0" w:line="240" w:lineRule="auto"/>
        <w:rPr>
          <w:sz w:val="24"/>
          <w:szCs w:val="24"/>
        </w:rPr>
      </w:pPr>
      <w:r w:rsidRPr="00ED40D6">
        <w:rPr>
          <w:sz w:val="24"/>
          <w:szCs w:val="24"/>
        </w:rPr>
        <w:t xml:space="preserve">The histiocytes are CD68 </w:t>
      </w:r>
      <w:r w:rsidR="00E773B7">
        <w:rPr>
          <w:sz w:val="24"/>
          <w:szCs w:val="24"/>
        </w:rPr>
        <w:t xml:space="preserve">and </w:t>
      </w:r>
      <w:r w:rsidRPr="00ED40D6">
        <w:rPr>
          <w:sz w:val="24"/>
          <w:szCs w:val="24"/>
        </w:rPr>
        <w:t>S100 positive and CD1a negative.</w:t>
      </w:r>
    </w:p>
    <w:p w:rsidR="00220D64" w:rsidRPr="00ED40D6" w:rsidRDefault="00220D64" w:rsidP="00BE23C1">
      <w:pPr>
        <w:spacing w:after="0" w:line="240" w:lineRule="auto"/>
        <w:rPr>
          <w:b/>
          <w:sz w:val="24"/>
          <w:szCs w:val="24"/>
        </w:rPr>
      </w:pPr>
    </w:p>
    <w:p w:rsidR="00220D64" w:rsidRPr="00ED40D6" w:rsidRDefault="00220D64" w:rsidP="00BE23C1">
      <w:pPr>
        <w:spacing w:after="0" w:line="240" w:lineRule="auto"/>
        <w:rPr>
          <w:b/>
          <w:sz w:val="24"/>
          <w:szCs w:val="24"/>
        </w:rPr>
      </w:pPr>
      <w:r w:rsidRPr="00ED40D6">
        <w:rPr>
          <w:b/>
          <w:sz w:val="24"/>
          <w:szCs w:val="24"/>
        </w:rPr>
        <w:t>Discussion:</w:t>
      </w:r>
    </w:p>
    <w:p w:rsidR="00220D64" w:rsidRPr="00ED40D6" w:rsidRDefault="00220D64" w:rsidP="00BE23C1">
      <w:pPr>
        <w:numPr>
          <w:ilvl w:val="0"/>
          <w:numId w:val="16"/>
        </w:numPr>
        <w:spacing w:after="0" w:line="240" w:lineRule="auto"/>
        <w:rPr>
          <w:sz w:val="24"/>
          <w:szCs w:val="24"/>
        </w:rPr>
      </w:pPr>
      <w:r w:rsidRPr="00ED40D6">
        <w:rPr>
          <w:sz w:val="24"/>
          <w:szCs w:val="24"/>
        </w:rPr>
        <w:t>Rosai-Dorfman disease i</w:t>
      </w:r>
      <w:r w:rsidR="00081B31">
        <w:rPr>
          <w:sz w:val="24"/>
          <w:szCs w:val="24"/>
        </w:rPr>
        <w:t>s</w:t>
      </w:r>
      <w:r w:rsidRPr="00ED40D6">
        <w:rPr>
          <w:sz w:val="24"/>
          <w:szCs w:val="24"/>
        </w:rPr>
        <w:t xml:space="preserve"> a proliferation of histiocytes, </w:t>
      </w:r>
      <w:r w:rsidR="00081B31">
        <w:rPr>
          <w:sz w:val="24"/>
          <w:szCs w:val="24"/>
        </w:rPr>
        <w:t xml:space="preserve">possibly a manifestation of </w:t>
      </w:r>
      <w:r w:rsidRPr="00ED40D6">
        <w:rPr>
          <w:sz w:val="24"/>
          <w:szCs w:val="24"/>
        </w:rPr>
        <w:t>a</w:t>
      </w:r>
      <w:r w:rsidR="00081B31">
        <w:rPr>
          <w:sz w:val="24"/>
          <w:szCs w:val="24"/>
        </w:rPr>
        <w:t>n altered immune response</w:t>
      </w:r>
      <w:r w:rsidRPr="00ED40D6">
        <w:rPr>
          <w:sz w:val="24"/>
          <w:szCs w:val="24"/>
        </w:rPr>
        <w:t>.</w:t>
      </w:r>
    </w:p>
    <w:p w:rsidR="00220D64" w:rsidRPr="00ED40D6" w:rsidRDefault="00220D64" w:rsidP="00BE23C1">
      <w:pPr>
        <w:numPr>
          <w:ilvl w:val="0"/>
          <w:numId w:val="16"/>
        </w:numPr>
        <w:spacing w:after="0" w:line="240" w:lineRule="auto"/>
        <w:rPr>
          <w:sz w:val="24"/>
          <w:szCs w:val="24"/>
        </w:rPr>
      </w:pPr>
      <w:r w:rsidRPr="00ED40D6">
        <w:rPr>
          <w:sz w:val="24"/>
          <w:szCs w:val="24"/>
        </w:rPr>
        <w:t>The patients are usually adolescents or young adults, and usually present with fever, increase</w:t>
      </w:r>
      <w:r w:rsidR="00081B31">
        <w:rPr>
          <w:sz w:val="24"/>
          <w:szCs w:val="24"/>
        </w:rPr>
        <w:t>d</w:t>
      </w:r>
      <w:r w:rsidRPr="00ED40D6">
        <w:rPr>
          <w:sz w:val="24"/>
          <w:szCs w:val="24"/>
        </w:rPr>
        <w:t xml:space="preserve"> white blood cell count, increase</w:t>
      </w:r>
      <w:r w:rsidR="00081B31">
        <w:rPr>
          <w:sz w:val="24"/>
          <w:szCs w:val="24"/>
        </w:rPr>
        <w:t>d</w:t>
      </w:r>
      <w:r w:rsidRPr="00ED40D6">
        <w:rPr>
          <w:sz w:val="24"/>
          <w:szCs w:val="24"/>
        </w:rPr>
        <w:t xml:space="preserve"> ESR and often, massive lymphadenopathy. The disease regresses spontaneously in the majority of the cases. </w:t>
      </w:r>
    </w:p>
    <w:p w:rsidR="00220D64" w:rsidRPr="00ED40D6" w:rsidRDefault="00081B31" w:rsidP="00BE23C1">
      <w:pPr>
        <w:numPr>
          <w:ilvl w:val="0"/>
          <w:numId w:val="16"/>
        </w:numPr>
        <w:spacing w:after="0" w:line="240" w:lineRule="auto"/>
        <w:rPr>
          <w:sz w:val="24"/>
          <w:szCs w:val="24"/>
        </w:rPr>
      </w:pPr>
      <w:r>
        <w:rPr>
          <w:sz w:val="24"/>
          <w:szCs w:val="24"/>
        </w:rPr>
        <w:t>C</w:t>
      </w:r>
      <w:r w:rsidR="00220D64" w:rsidRPr="00ED40D6">
        <w:rPr>
          <w:sz w:val="24"/>
          <w:szCs w:val="24"/>
        </w:rPr>
        <w:t xml:space="preserve">o-occurrence with </w:t>
      </w:r>
      <w:r w:rsidR="00876B6F" w:rsidRPr="00ED40D6">
        <w:rPr>
          <w:sz w:val="24"/>
          <w:szCs w:val="24"/>
        </w:rPr>
        <w:t>L</w:t>
      </w:r>
      <w:r w:rsidR="00220D64" w:rsidRPr="00ED40D6">
        <w:rPr>
          <w:sz w:val="24"/>
          <w:szCs w:val="24"/>
        </w:rPr>
        <w:t xml:space="preserve">angerhans cell histiocytosis and lymphomas have been reported. </w:t>
      </w:r>
    </w:p>
    <w:p w:rsidR="00220D64" w:rsidRPr="00ED40D6" w:rsidRDefault="00220D64" w:rsidP="00BE23C1">
      <w:pPr>
        <w:spacing w:after="0" w:line="240" w:lineRule="auto"/>
        <w:rPr>
          <w:sz w:val="24"/>
          <w:szCs w:val="24"/>
        </w:rPr>
      </w:pPr>
    </w:p>
    <w:p w:rsidR="00FB329B" w:rsidRPr="00ED40D6" w:rsidRDefault="00FB329B" w:rsidP="00BE23C1">
      <w:pPr>
        <w:spacing w:after="0" w:line="240" w:lineRule="auto"/>
        <w:rPr>
          <w:sz w:val="24"/>
          <w:szCs w:val="24"/>
        </w:rPr>
      </w:pPr>
    </w:p>
    <w:p w:rsidR="00FB329B" w:rsidRPr="00ED40D6" w:rsidRDefault="00FB329B" w:rsidP="00BE23C1">
      <w:pPr>
        <w:spacing w:after="0" w:line="240" w:lineRule="auto"/>
        <w:rPr>
          <w:sz w:val="24"/>
          <w:szCs w:val="24"/>
        </w:rPr>
      </w:pPr>
    </w:p>
    <w:p w:rsidR="00220D64" w:rsidRPr="00ED40D6" w:rsidRDefault="00220D64" w:rsidP="00BE23C1">
      <w:pPr>
        <w:spacing w:after="0" w:line="240" w:lineRule="auto"/>
        <w:rPr>
          <w:b/>
          <w:sz w:val="24"/>
          <w:szCs w:val="24"/>
        </w:rPr>
      </w:pPr>
      <w:r w:rsidRPr="00ED40D6">
        <w:rPr>
          <w:b/>
          <w:sz w:val="24"/>
          <w:szCs w:val="24"/>
        </w:rPr>
        <w:t>References:</w:t>
      </w:r>
    </w:p>
    <w:p w:rsidR="00220D64" w:rsidRPr="00ED40D6" w:rsidRDefault="00220D64" w:rsidP="00BE23C1">
      <w:pPr>
        <w:numPr>
          <w:ilvl w:val="0"/>
          <w:numId w:val="15"/>
        </w:numPr>
        <w:spacing w:after="0" w:line="240" w:lineRule="auto"/>
        <w:rPr>
          <w:sz w:val="24"/>
          <w:szCs w:val="24"/>
        </w:rPr>
      </w:pPr>
      <w:r w:rsidRPr="00ED40D6">
        <w:rPr>
          <w:iCs/>
          <w:sz w:val="24"/>
          <w:szCs w:val="24"/>
        </w:rPr>
        <w:t xml:space="preserve">Foucar E, Rosai J, Dorfman R. Sinus histiocytosis with massive lymphadenopathy (Rosai-Dorfman Disease): Review of the entity.  </w:t>
      </w:r>
      <w:r w:rsidRPr="00ED40D6">
        <w:rPr>
          <w:i/>
          <w:iCs/>
          <w:sz w:val="24"/>
          <w:szCs w:val="24"/>
        </w:rPr>
        <w:t>Seminar</w:t>
      </w:r>
      <w:r w:rsidR="00EE7537">
        <w:rPr>
          <w:i/>
          <w:iCs/>
          <w:sz w:val="24"/>
          <w:szCs w:val="24"/>
        </w:rPr>
        <w:t>s</w:t>
      </w:r>
      <w:r w:rsidRPr="00ED40D6">
        <w:rPr>
          <w:i/>
          <w:iCs/>
          <w:sz w:val="24"/>
          <w:szCs w:val="24"/>
        </w:rPr>
        <w:t xml:space="preserve"> </w:t>
      </w:r>
      <w:r w:rsidR="00EE7537">
        <w:rPr>
          <w:i/>
          <w:iCs/>
          <w:sz w:val="24"/>
          <w:szCs w:val="24"/>
        </w:rPr>
        <w:t>in</w:t>
      </w:r>
      <w:r w:rsidRPr="00ED40D6">
        <w:rPr>
          <w:i/>
          <w:iCs/>
          <w:sz w:val="24"/>
          <w:szCs w:val="24"/>
        </w:rPr>
        <w:t xml:space="preserve"> Diagnostic Pathology</w:t>
      </w:r>
      <w:r w:rsidRPr="00ED40D6">
        <w:rPr>
          <w:iCs/>
          <w:sz w:val="24"/>
          <w:szCs w:val="24"/>
        </w:rPr>
        <w:t xml:space="preserve"> (1990) 7: 17-73. </w:t>
      </w:r>
    </w:p>
    <w:p w:rsidR="00220D64" w:rsidRPr="00ED40D6" w:rsidRDefault="00220D64" w:rsidP="00BE23C1">
      <w:pPr>
        <w:numPr>
          <w:ilvl w:val="0"/>
          <w:numId w:val="15"/>
        </w:numPr>
        <w:spacing w:after="0" w:line="240" w:lineRule="auto"/>
        <w:rPr>
          <w:sz w:val="24"/>
          <w:szCs w:val="24"/>
        </w:rPr>
      </w:pPr>
      <w:r w:rsidRPr="00ED40D6">
        <w:rPr>
          <w:iCs/>
          <w:sz w:val="24"/>
          <w:szCs w:val="24"/>
        </w:rPr>
        <w:t xml:space="preserve">Rosai J, and Dorfman R. Sinus histiocytosis with massive lymphadenopathy: A psedolymphomatous benign disorder. Analysis of 34 cases. </w:t>
      </w:r>
      <w:r w:rsidRPr="00ED40D6">
        <w:rPr>
          <w:i/>
          <w:iCs/>
          <w:sz w:val="24"/>
          <w:szCs w:val="24"/>
        </w:rPr>
        <w:t>Cancer</w:t>
      </w:r>
      <w:r w:rsidRPr="00ED40D6">
        <w:rPr>
          <w:iCs/>
          <w:sz w:val="24"/>
          <w:szCs w:val="24"/>
        </w:rPr>
        <w:t xml:space="preserve"> (1972) 30, 1174-1188. </w:t>
      </w:r>
    </w:p>
    <w:p w:rsidR="00220D64" w:rsidRPr="00ED40D6" w:rsidRDefault="00220D64" w:rsidP="00BE23C1">
      <w:pPr>
        <w:numPr>
          <w:ilvl w:val="0"/>
          <w:numId w:val="15"/>
        </w:numPr>
        <w:spacing w:after="0" w:line="240" w:lineRule="auto"/>
        <w:rPr>
          <w:sz w:val="24"/>
          <w:szCs w:val="24"/>
        </w:rPr>
      </w:pPr>
      <w:r w:rsidRPr="00ED40D6">
        <w:rPr>
          <w:iCs/>
          <w:sz w:val="24"/>
          <w:szCs w:val="24"/>
        </w:rPr>
        <w:t xml:space="preserve">O’Malley DP, Duong A et al. Co-occurrence of Langerhans cell histiocytosis and Rosai–Dorfman disease: possible relationship of two histiocytic disorders in rare cases. </w:t>
      </w:r>
      <w:r w:rsidRPr="00ED40D6">
        <w:rPr>
          <w:i/>
          <w:iCs/>
          <w:sz w:val="24"/>
          <w:szCs w:val="24"/>
        </w:rPr>
        <w:t xml:space="preserve">Modern Pathology </w:t>
      </w:r>
      <w:r w:rsidRPr="00ED40D6">
        <w:rPr>
          <w:iCs/>
          <w:sz w:val="24"/>
          <w:szCs w:val="24"/>
        </w:rPr>
        <w:t>(2010) 23, 1616–1623</w:t>
      </w:r>
    </w:p>
    <w:p w:rsidR="00220D64" w:rsidRPr="00ED40D6" w:rsidRDefault="00220D64" w:rsidP="00BE23C1">
      <w:pPr>
        <w:numPr>
          <w:ilvl w:val="0"/>
          <w:numId w:val="15"/>
        </w:numPr>
        <w:spacing w:after="0" w:line="240" w:lineRule="auto"/>
        <w:rPr>
          <w:sz w:val="24"/>
          <w:szCs w:val="24"/>
        </w:rPr>
      </w:pPr>
      <w:r w:rsidRPr="00ED40D6">
        <w:rPr>
          <w:iCs/>
          <w:sz w:val="24"/>
          <w:szCs w:val="24"/>
        </w:rPr>
        <w:t>Demicco EG, Rosenberg, AE</w:t>
      </w:r>
      <w:r w:rsidRPr="00ED40D6">
        <w:rPr>
          <w:b/>
          <w:bCs/>
          <w:iCs/>
          <w:sz w:val="24"/>
          <w:szCs w:val="24"/>
        </w:rPr>
        <w:t xml:space="preserve">. </w:t>
      </w:r>
      <w:r w:rsidRPr="00ED40D6">
        <w:rPr>
          <w:iCs/>
          <w:sz w:val="24"/>
          <w:szCs w:val="24"/>
        </w:rPr>
        <w:t>Primary Rosai-Dorfman Disease of bone : A clinicopathologic study of 15 cases. Am J Surg Pathol 2010;34:1324–1333</w:t>
      </w:r>
    </w:p>
    <w:p w:rsidR="00220D64" w:rsidRPr="00ED40D6" w:rsidRDefault="00EE7537" w:rsidP="00BE23C1">
      <w:pPr>
        <w:numPr>
          <w:ilvl w:val="0"/>
          <w:numId w:val="15"/>
        </w:numPr>
        <w:spacing w:after="0" w:line="240" w:lineRule="auto"/>
        <w:rPr>
          <w:sz w:val="24"/>
          <w:szCs w:val="24"/>
        </w:rPr>
      </w:pPr>
      <w:r>
        <w:rPr>
          <w:iCs/>
          <w:sz w:val="24"/>
          <w:szCs w:val="24"/>
        </w:rPr>
        <w:t xml:space="preserve">Foss H-D, Herbst H et al. </w:t>
      </w:r>
      <w:r w:rsidR="00220D64" w:rsidRPr="00ED40D6">
        <w:rPr>
          <w:iCs/>
          <w:sz w:val="24"/>
          <w:szCs w:val="24"/>
        </w:rPr>
        <w:t xml:space="preserve">Monokine  expression in langerhans’ cell histiocytosis and sinus histiocytosis with massive lymphdenopathy (Rosai-Dorfman Disease).  </w:t>
      </w:r>
      <w:r w:rsidR="00220D64" w:rsidRPr="00ED40D6">
        <w:rPr>
          <w:i/>
          <w:iCs/>
          <w:sz w:val="24"/>
          <w:szCs w:val="24"/>
        </w:rPr>
        <w:t>J Pathol</w:t>
      </w:r>
      <w:r w:rsidR="00220D64" w:rsidRPr="00ED40D6">
        <w:rPr>
          <w:iCs/>
          <w:sz w:val="24"/>
          <w:szCs w:val="24"/>
        </w:rPr>
        <w:t xml:space="preserve"> (1996) 179: 60-65</w:t>
      </w:r>
    </w:p>
    <w:p w:rsidR="00220D64" w:rsidRPr="00ED40D6" w:rsidRDefault="007C280F" w:rsidP="00BE23C1">
      <w:pPr>
        <w:numPr>
          <w:ilvl w:val="0"/>
          <w:numId w:val="15"/>
        </w:numPr>
        <w:spacing w:after="0" w:line="240" w:lineRule="auto"/>
        <w:rPr>
          <w:sz w:val="24"/>
          <w:szCs w:val="24"/>
        </w:rPr>
      </w:pPr>
      <w:r>
        <w:rPr>
          <w:iCs/>
          <w:sz w:val="24"/>
          <w:szCs w:val="24"/>
        </w:rPr>
        <w:t xml:space="preserve">Paulli M, Bergamaschi G, Tonon L, et al. </w:t>
      </w:r>
      <w:r w:rsidR="00220D64" w:rsidRPr="00ED40D6">
        <w:rPr>
          <w:iCs/>
          <w:sz w:val="24"/>
          <w:szCs w:val="24"/>
        </w:rPr>
        <w:t xml:space="preserve">Evidence of polyclonal nature of cell infiltrate in sinus histiocytosis with massive lymphadenopathy (Rosai-Dorfman Disease). </w:t>
      </w:r>
      <w:r w:rsidR="00220D64" w:rsidRPr="00ED40D6">
        <w:rPr>
          <w:i/>
          <w:iCs/>
          <w:sz w:val="24"/>
          <w:szCs w:val="24"/>
        </w:rPr>
        <w:t>Brit J Haematology</w:t>
      </w:r>
      <w:r w:rsidR="00220D64" w:rsidRPr="00ED40D6">
        <w:rPr>
          <w:iCs/>
          <w:sz w:val="24"/>
          <w:szCs w:val="24"/>
        </w:rPr>
        <w:t xml:space="preserve"> (1995) 91: 415-418</w:t>
      </w:r>
    </w:p>
    <w:p w:rsidR="00220D64" w:rsidRPr="00ED40D6" w:rsidRDefault="00220D64" w:rsidP="00BE23C1">
      <w:pPr>
        <w:spacing w:after="0" w:line="240" w:lineRule="auto"/>
        <w:ind w:left="720"/>
        <w:rPr>
          <w:sz w:val="24"/>
          <w:szCs w:val="24"/>
        </w:rPr>
      </w:pPr>
    </w:p>
    <w:p w:rsidR="00876B6F" w:rsidRPr="00ED40D6" w:rsidRDefault="00876B6F" w:rsidP="00BE23C1">
      <w:pPr>
        <w:spacing w:after="0" w:line="240" w:lineRule="auto"/>
        <w:rPr>
          <w:b/>
          <w:sz w:val="24"/>
          <w:szCs w:val="24"/>
        </w:rPr>
      </w:pPr>
      <w:r w:rsidRPr="00ED40D6">
        <w:rPr>
          <w:b/>
          <w:sz w:val="24"/>
          <w:szCs w:val="24"/>
        </w:rPr>
        <w:br w:type="page"/>
      </w:r>
    </w:p>
    <w:p w:rsidR="00876B6F" w:rsidRPr="00ED40D6" w:rsidRDefault="00876B6F" w:rsidP="00BE23C1">
      <w:pPr>
        <w:pStyle w:val="NoSpacing"/>
        <w:rPr>
          <w:b/>
          <w:sz w:val="24"/>
          <w:szCs w:val="24"/>
          <w:u w:val="single"/>
        </w:rPr>
      </w:pPr>
      <w:r w:rsidRPr="00ED40D6">
        <w:rPr>
          <w:b/>
          <w:sz w:val="24"/>
          <w:szCs w:val="24"/>
          <w:u w:val="single"/>
        </w:rPr>
        <w:t>Case #6</w:t>
      </w:r>
    </w:p>
    <w:p w:rsidR="00876B6F" w:rsidRPr="00ED40D6" w:rsidRDefault="00876B6F" w:rsidP="00BE23C1">
      <w:pPr>
        <w:pStyle w:val="NoSpacing"/>
        <w:rPr>
          <w:b/>
          <w:sz w:val="24"/>
          <w:szCs w:val="24"/>
        </w:rPr>
      </w:pPr>
      <w:r w:rsidRPr="00ED40D6">
        <w:rPr>
          <w:b/>
          <w:sz w:val="24"/>
          <w:szCs w:val="24"/>
        </w:rPr>
        <w:t>Presenter: Dr. Richa Jain MD</w:t>
      </w:r>
    </w:p>
    <w:p w:rsidR="00876B6F" w:rsidRPr="00ED40D6" w:rsidRDefault="00876B6F" w:rsidP="00BE23C1">
      <w:pPr>
        <w:pStyle w:val="NoSpacing"/>
        <w:rPr>
          <w:b/>
          <w:sz w:val="24"/>
          <w:szCs w:val="24"/>
        </w:rPr>
      </w:pPr>
      <w:r w:rsidRPr="00ED40D6">
        <w:rPr>
          <w:b/>
          <w:sz w:val="24"/>
          <w:szCs w:val="24"/>
        </w:rPr>
        <w:t>Attending: Dr. Shriram Jakate MD, FRCPath</w:t>
      </w:r>
    </w:p>
    <w:p w:rsidR="00FB329B" w:rsidRPr="00ED40D6" w:rsidRDefault="00FB329B" w:rsidP="00BE23C1">
      <w:pPr>
        <w:pStyle w:val="NoSpacing"/>
        <w:rPr>
          <w:sz w:val="24"/>
          <w:szCs w:val="24"/>
        </w:rPr>
      </w:pPr>
    </w:p>
    <w:p w:rsidR="00876B6F" w:rsidRPr="00ED40D6" w:rsidRDefault="00876B6F" w:rsidP="00BE23C1">
      <w:pPr>
        <w:spacing w:after="0" w:line="240" w:lineRule="auto"/>
        <w:rPr>
          <w:sz w:val="24"/>
          <w:szCs w:val="24"/>
        </w:rPr>
      </w:pPr>
    </w:p>
    <w:p w:rsidR="00876B6F" w:rsidRPr="00ED40D6" w:rsidRDefault="001A2EF4" w:rsidP="00BE23C1">
      <w:pPr>
        <w:spacing w:after="0" w:line="240" w:lineRule="auto"/>
        <w:rPr>
          <w:sz w:val="24"/>
          <w:szCs w:val="24"/>
        </w:rPr>
      </w:pPr>
      <w:r w:rsidRPr="00ED40D6">
        <w:rPr>
          <w:b/>
          <w:sz w:val="24"/>
          <w:szCs w:val="24"/>
        </w:rPr>
        <w:t xml:space="preserve">Clinical </w:t>
      </w:r>
      <w:r w:rsidR="00876B6F" w:rsidRPr="00ED40D6">
        <w:rPr>
          <w:b/>
          <w:sz w:val="24"/>
          <w:szCs w:val="24"/>
        </w:rPr>
        <w:t>History</w:t>
      </w:r>
      <w:r w:rsidR="00876B6F" w:rsidRPr="00ED40D6">
        <w:rPr>
          <w:sz w:val="24"/>
          <w:szCs w:val="24"/>
        </w:rPr>
        <w:t>: A 48</w:t>
      </w:r>
      <w:r w:rsidR="00FB329B" w:rsidRPr="00ED40D6">
        <w:rPr>
          <w:sz w:val="24"/>
          <w:szCs w:val="24"/>
        </w:rPr>
        <w:t>-</w:t>
      </w:r>
      <w:r w:rsidR="00876B6F" w:rsidRPr="00ED40D6">
        <w:rPr>
          <w:sz w:val="24"/>
          <w:szCs w:val="24"/>
        </w:rPr>
        <w:t>year</w:t>
      </w:r>
      <w:r w:rsidR="00FB329B" w:rsidRPr="00ED40D6">
        <w:rPr>
          <w:sz w:val="24"/>
          <w:szCs w:val="24"/>
        </w:rPr>
        <w:t>-</w:t>
      </w:r>
      <w:r w:rsidR="00876B6F" w:rsidRPr="00ED40D6">
        <w:rPr>
          <w:sz w:val="24"/>
          <w:szCs w:val="24"/>
        </w:rPr>
        <w:t xml:space="preserve">old man presented with abdominal pain, progressive watery diarrhea, nausea and vomiting for 2 days. He had a history of </w:t>
      </w:r>
      <w:r w:rsidR="00D90687">
        <w:rPr>
          <w:sz w:val="24"/>
          <w:szCs w:val="24"/>
        </w:rPr>
        <w:t>a</w:t>
      </w:r>
      <w:r w:rsidR="00876B6F" w:rsidRPr="00ED40D6">
        <w:rPr>
          <w:sz w:val="24"/>
          <w:szCs w:val="24"/>
        </w:rPr>
        <w:t>cute myeloid leukemia, M5, diagnosed 2 years ago, and was s/p peripheral stem cell transplant 1 year ago. Significant events after bone marrow transplant included neutropenic fever, hepatosplenic candidiasis, multiple episodes of GVHD and CMV viremia.  All of his previous problems had resolved at the time of current presentation. Three weeks after admission he underwent right hemicolectomy for refractory diarrhea, increasing abdominal discomfort and diagnosis of pneumatosis intestinalis on CT scan.</w:t>
      </w:r>
    </w:p>
    <w:p w:rsidR="00FB329B" w:rsidRPr="00ED40D6" w:rsidRDefault="00FB329B" w:rsidP="00BE23C1">
      <w:pPr>
        <w:spacing w:after="0" w:line="240" w:lineRule="auto"/>
        <w:rPr>
          <w:sz w:val="24"/>
          <w:szCs w:val="24"/>
        </w:rPr>
      </w:pPr>
    </w:p>
    <w:p w:rsidR="00876B6F" w:rsidRPr="00ED40D6" w:rsidRDefault="00876B6F" w:rsidP="00BE23C1">
      <w:pPr>
        <w:spacing w:after="0" w:line="240" w:lineRule="auto"/>
        <w:rPr>
          <w:sz w:val="24"/>
          <w:szCs w:val="24"/>
        </w:rPr>
      </w:pPr>
      <w:r w:rsidRPr="00ED40D6">
        <w:rPr>
          <w:b/>
          <w:sz w:val="24"/>
          <w:szCs w:val="24"/>
        </w:rPr>
        <w:t>Physical examination</w:t>
      </w:r>
      <w:r w:rsidRPr="00ED40D6">
        <w:rPr>
          <w:sz w:val="24"/>
          <w:szCs w:val="24"/>
        </w:rPr>
        <w:t>: Significant findings included diffusely distended tender abdomen without organomegaly.  Other systems including skin and mucous membranes were within normal limits.</w:t>
      </w:r>
    </w:p>
    <w:p w:rsidR="00FB329B" w:rsidRPr="00ED40D6" w:rsidRDefault="00FB329B" w:rsidP="00BE23C1">
      <w:pPr>
        <w:spacing w:after="0" w:line="240" w:lineRule="auto"/>
        <w:rPr>
          <w:b/>
          <w:sz w:val="24"/>
          <w:szCs w:val="24"/>
        </w:rPr>
      </w:pPr>
    </w:p>
    <w:p w:rsidR="00876B6F" w:rsidRPr="00ED40D6" w:rsidRDefault="00876B6F" w:rsidP="00BE23C1">
      <w:pPr>
        <w:spacing w:after="0" w:line="240" w:lineRule="auto"/>
        <w:rPr>
          <w:sz w:val="24"/>
          <w:szCs w:val="24"/>
        </w:rPr>
      </w:pPr>
      <w:r w:rsidRPr="00ED40D6">
        <w:rPr>
          <w:b/>
          <w:sz w:val="24"/>
          <w:szCs w:val="24"/>
        </w:rPr>
        <w:t>Laboratory findings</w:t>
      </w:r>
      <w:r w:rsidRPr="00ED40D6">
        <w:rPr>
          <w:sz w:val="24"/>
          <w:szCs w:val="24"/>
        </w:rPr>
        <w:t>: CBC was consistent with engraftment profile.  Serology for various infectious diseases was negative.</w:t>
      </w:r>
    </w:p>
    <w:p w:rsidR="00FB329B" w:rsidRPr="00ED40D6" w:rsidRDefault="00FB329B" w:rsidP="00BE23C1">
      <w:pPr>
        <w:spacing w:after="0" w:line="240" w:lineRule="auto"/>
        <w:rPr>
          <w:b/>
          <w:sz w:val="24"/>
          <w:szCs w:val="24"/>
        </w:rPr>
      </w:pPr>
    </w:p>
    <w:p w:rsidR="00876B6F" w:rsidRPr="00ED40D6" w:rsidRDefault="00876B6F" w:rsidP="00BE23C1">
      <w:pPr>
        <w:spacing w:after="0" w:line="240" w:lineRule="auto"/>
        <w:rPr>
          <w:sz w:val="24"/>
          <w:szCs w:val="24"/>
        </w:rPr>
      </w:pPr>
      <w:r w:rsidRPr="00ED40D6">
        <w:rPr>
          <w:b/>
          <w:sz w:val="24"/>
          <w:szCs w:val="24"/>
        </w:rPr>
        <w:t>Imaging</w:t>
      </w:r>
      <w:r w:rsidRPr="00ED40D6">
        <w:rPr>
          <w:sz w:val="24"/>
          <w:szCs w:val="24"/>
        </w:rPr>
        <w:t>: Initial CT scan of the abdomen was unremarkable.  However, 3 weeks following admission the CT scan showed gas in the bowel wall diagnostic of pneumatosis intestinalis and free air in the peritoneal cavity.</w:t>
      </w:r>
    </w:p>
    <w:p w:rsidR="003C0DE4" w:rsidRPr="00ED40D6" w:rsidRDefault="003C0DE4" w:rsidP="00BE23C1">
      <w:pPr>
        <w:spacing w:after="0" w:line="240" w:lineRule="auto"/>
        <w:rPr>
          <w:sz w:val="24"/>
          <w:szCs w:val="24"/>
        </w:rPr>
      </w:pPr>
    </w:p>
    <w:p w:rsidR="00876B6F" w:rsidRPr="00ED40D6" w:rsidRDefault="00876B6F" w:rsidP="00BE23C1">
      <w:pPr>
        <w:spacing w:after="0" w:line="240" w:lineRule="auto"/>
        <w:rPr>
          <w:sz w:val="24"/>
          <w:szCs w:val="24"/>
        </w:rPr>
      </w:pPr>
      <w:r w:rsidRPr="00ED40D6">
        <w:rPr>
          <w:b/>
          <w:sz w:val="24"/>
          <w:szCs w:val="24"/>
        </w:rPr>
        <w:t>Diagnosis</w:t>
      </w:r>
      <w:r w:rsidRPr="00ED40D6">
        <w:rPr>
          <w:sz w:val="24"/>
          <w:szCs w:val="24"/>
        </w:rPr>
        <w:t xml:space="preserve">: Recurrent </w:t>
      </w:r>
      <w:r w:rsidR="007A4EE8">
        <w:rPr>
          <w:sz w:val="24"/>
          <w:szCs w:val="24"/>
        </w:rPr>
        <w:t>a</w:t>
      </w:r>
      <w:r w:rsidRPr="00ED40D6">
        <w:rPr>
          <w:sz w:val="24"/>
          <w:szCs w:val="24"/>
        </w:rPr>
        <w:t>cute GVHD, Grade IV</w:t>
      </w:r>
      <w:r w:rsidR="007A4EE8">
        <w:rPr>
          <w:sz w:val="24"/>
          <w:szCs w:val="24"/>
        </w:rPr>
        <w:t>,</w:t>
      </w:r>
      <w:r w:rsidRPr="00ED40D6">
        <w:rPr>
          <w:sz w:val="24"/>
          <w:szCs w:val="24"/>
        </w:rPr>
        <w:t xml:space="preserve"> and </w:t>
      </w:r>
      <w:r w:rsidR="007A4EE8">
        <w:rPr>
          <w:sz w:val="24"/>
          <w:szCs w:val="24"/>
        </w:rPr>
        <w:t>p</w:t>
      </w:r>
      <w:r w:rsidRPr="00ED40D6">
        <w:rPr>
          <w:sz w:val="24"/>
          <w:szCs w:val="24"/>
        </w:rPr>
        <w:t>neumatosis intestinalis.</w:t>
      </w:r>
    </w:p>
    <w:p w:rsidR="00876B6F" w:rsidRPr="00ED40D6" w:rsidRDefault="00876B6F" w:rsidP="00BE23C1">
      <w:pPr>
        <w:spacing w:after="0" w:line="240" w:lineRule="auto"/>
        <w:rPr>
          <w:sz w:val="24"/>
          <w:szCs w:val="24"/>
        </w:rPr>
      </w:pPr>
    </w:p>
    <w:p w:rsidR="00876B6F" w:rsidRPr="00ED40D6" w:rsidRDefault="00876B6F" w:rsidP="00BE23C1">
      <w:pPr>
        <w:spacing w:after="0" w:line="240" w:lineRule="auto"/>
        <w:rPr>
          <w:sz w:val="24"/>
          <w:szCs w:val="24"/>
        </w:rPr>
      </w:pPr>
      <w:r w:rsidRPr="00ED40D6">
        <w:rPr>
          <w:b/>
          <w:sz w:val="24"/>
          <w:szCs w:val="24"/>
        </w:rPr>
        <w:t xml:space="preserve">Differential </w:t>
      </w:r>
      <w:r w:rsidR="001A2EF4" w:rsidRPr="00ED40D6">
        <w:rPr>
          <w:b/>
          <w:sz w:val="24"/>
          <w:szCs w:val="24"/>
        </w:rPr>
        <w:t>D</w:t>
      </w:r>
      <w:r w:rsidRPr="00ED40D6">
        <w:rPr>
          <w:b/>
          <w:sz w:val="24"/>
          <w:szCs w:val="24"/>
        </w:rPr>
        <w:t>iagnosis</w:t>
      </w:r>
      <w:r w:rsidRPr="00ED40D6">
        <w:rPr>
          <w:sz w:val="24"/>
          <w:szCs w:val="24"/>
        </w:rPr>
        <w:t>:</w:t>
      </w:r>
    </w:p>
    <w:p w:rsidR="00876B6F" w:rsidRPr="00ED40D6" w:rsidRDefault="00876B6F" w:rsidP="00BE23C1">
      <w:pPr>
        <w:pStyle w:val="ListParagraph"/>
        <w:numPr>
          <w:ilvl w:val="0"/>
          <w:numId w:val="22"/>
        </w:numPr>
        <w:rPr>
          <w:rFonts w:asciiTheme="minorHAnsi" w:hAnsiTheme="minorHAnsi"/>
        </w:rPr>
      </w:pPr>
      <w:r w:rsidRPr="00ED40D6">
        <w:rPr>
          <w:rFonts w:asciiTheme="minorHAnsi" w:hAnsiTheme="minorHAnsi"/>
        </w:rPr>
        <w:t>Graft versus host disease:</w:t>
      </w:r>
    </w:p>
    <w:p w:rsidR="00876B6F" w:rsidRPr="00ED40D6" w:rsidRDefault="00876B6F" w:rsidP="00BE23C1">
      <w:pPr>
        <w:pStyle w:val="ListParagraph"/>
        <w:numPr>
          <w:ilvl w:val="1"/>
          <w:numId w:val="24"/>
        </w:numPr>
        <w:rPr>
          <w:rFonts w:asciiTheme="minorHAnsi" w:hAnsiTheme="minorHAnsi"/>
        </w:rPr>
      </w:pPr>
      <w:r w:rsidRPr="00ED40D6">
        <w:rPr>
          <w:rFonts w:asciiTheme="minorHAnsi" w:hAnsiTheme="minorHAnsi"/>
        </w:rPr>
        <w:t>History of bone marrow transplantation.  Rarely, patients have a history of solid organ transplant or blood transfusion.</w:t>
      </w:r>
    </w:p>
    <w:p w:rsidR="00876B6F" w:rsidRPr="00ED40D6" w:rsidRDefault="00876B6F" w:rsidP="00BE23C1">
      <w:pPr>
        <w:pStyle w:val="ListParagraph"/>
        <w:numPr>
          <w:ilvl w:val="1"/>
          <w:numId w:val="24"/>
        </w:numPr>
        <w:rPr>
          <w:rFonts w:asciiTheme="minorHAnsi" w:hAnsiTheme="minorHAnsi"/>
        </w:rPr>
      </w:pPr>
      <w:r w:rsidRPr="00ED40D6">
        <w:rPr>
          <w:rFonts w:asciiTheme="minorHAnsi" w:hAnsiTheme="minorHAnsi"/>
        </w:rPr>
        <w:t>Constellation of clinical findings involving skin, liver and GI tract</w:t>
      </w:r>
    </w:p>
    <w:p w:rsidR="00876B6F" w:rsidRPr="00ED40D6" w:rsidRDefault="00876B6F" w:rsidP="00BE23C1">
      <w:pPr>
        <w:pStyle w:val="ListParagraph"/>
        <w:numPr>
          <w:ilvl w:val="1"/>
          <w:numId w:val="24"/>
        </w:numPr>
        <w:rPr>
          <w:rFonts w:asciiTheme="minorHAnsi" w:hAnsiTheme="minorHAnsi"/>
        </w:rPr>
      </w:pPr>
      <w:r w:rsidRPr="00ED40D6">
        <w:rPr>
          <w:rFonts w:asciiTheme="minorHAnsi" w:hAnsiTheme="minorHAnsi"/>
        </w:rPr>
        <w:t>Non-specific endoscopic findings.</w:t>
      </w:r>
    </w:p>
    <w:p w:rsidR="00876B6F" w:rsidRPr="00ED40D6" w:rsidRDefault="00876B6F" w:rsidP="00BE23C1">
      <w:pPr>
        <w:pStyle w:val="ListParagraph"/>
        <w:numPr>
          <w:ilvl w:val="1"/>
          <w:numId w:val="24"/>
        </w:numPr>
        <w:rPr>
          <w:rFonts w:asciiTheme="minorHAnsi" w:hAnsiTheme="minorHAnsi"/>
        </w:rPr>
      </w:pPr>
      <w:r w:rsidRPr="00ED40D6">
        <w:rPr>
          <w:rFonts w:asciiTheme="minorHAnsi" w:hAnsiTheme="minorHAnsi"/>
        </w:rPr>
        <w:t>Histological hallmark is finding apoptotic bodies in the crypt epithelium and sparse mononuclear inflammation.</w:t>
      </w:r>
    </w:p>
    <w:p w:rsidR="00876B6F" w:rsidRPr="00ED40D6" w:rsidRDefault="00876B6F" w:rsidP="00BE23C1">
      <w:pPr>
        <w:pStyle w:val="ListParagraph"/>
        <w:numPr>
          <w:ilvl w:val="0"/>
          <w:numId w:val="26"/>
        </w:numPr>
        <w:rPr>
          <w:rFonts w:asciiTheme="minorHAnsi" w:hAnsiTheme="minorHAnsi"/>
        </w:rPr>
      </w:pPr>
      <w:r w:rsidRPr="00ED40D6">
        <w:rPr>
          <w:rFonts w:asciiTheme="minorHAnsi" w:hAnsiTheme="minorHAnsi"/>
        </w:rPr>
        <w:t>Mycophenolate (MMF) toxicity:</w:t>
      </w:r>
    </w:p>
    <w:p w:rsidR="00876B6F" w:rsidRPr="00ED40D6" w:rsidRDefault="00876B6F" w:rsidP="00BE23C1">
      <w:pPr>
        <w:pStyle w:val="ListParagraph"/>
        <w:numPr>
          <w:ilvl w:val="1"/>
          <w:numId w:val="27"/>
        </w:numPr>
        <w:rPr>
          <w:rFonts w:asciiTheme="minorHAnsi" w:hAnsiTheme="minorHAnsi"/>
        </w:rPr>
      </w:pPr>
      <w:r w:rsidRPr="00ED40D6">
        <w:rPr>
          <w:rFonts w:asciiTheme="minorHAnsi" w:hAnsiTheme="minorHAnsi"/>
        </w:rPr>
        <w:t>MMF is used to treat GVHD and the histological changes mimic low grade GVHD.</w:t>
      </w:r>
    </w:p>
    <w:p w:rsidR="00876B6F" w:rsidRPr="00ED40D6" w:rsidRDefault="00876B6F" w:rsidP="00BE23C1">
      <w:pPr>
        <w:pStyle w:val="ListParagraph"/>
        <w:numPr>
          <w:ilvl w:val="1"/>
          <w:numId w:val="27"/>
        </w:numPr>
        <w:rPr>
          <w:rFonts w:asciiTheme="minorHAnsi" w:hAnsiTheme="minorHAnsi"/>
        </w:rPr>
      </w:pPr>
      <w:r w:rsidRPr="00ED40D6">
        <w:rPr>
          <w:rFonts w:asciiTheme="minorHAnsi" w:hAnsiTheme="minorHAnsi"/>
        </w:rPr>
        <w:t>Manifestations only involve lower GI tract and not skin or liver.</w:t>
      </w:r>
    </w:p>
    <w:p w:rsidR="00876B6F" w:rsidRPr="00ED40D6" w:rsidRDefault="00876B6F" w:rsidP="00BE23C1">
      <w:pPr>
        <w:pStyle w:val="ListParagraph"/>
        <w:numPr>
          <w:ilvl w:val="1"/>
          <w:numId w:val="27"/>
        </w:numPr>
        <w:rPr>
          <w:rFonts w:asciiTheme="minorHAnsi" w:hAnsiTheme="minorHAnsi"/>
        </w:rPr>
      </w:pPr>
      <w:r w:rsidRPr="00ED40D6">
        <w:rPr>
          <w:rFonts w:asciiTheme="minorHAnsi" w:hAnsiTheme="minorHAnsi"/>
        </w:rPr>
        <w:t>Histologically dilated damaged crypts are said to be relatively specific for MMF toxicity.</w:t>
      </w:r>
    </w:p>
    <w:p w:rsidR="00876B6F" w:rsidRPr="00ED40D6" w:rsidRDefault="00876B6F" w:rsidP="00BE23C1">
      <w:pPr>
        <w:pStyle w:val="ListParagraph"/>
        <w:numPr>
          <w:ilvl w:val="0"/>
          <w:numId w:val="26"/>
        </w:numPr>
        <w:rPr>
          <w:rFonts w:asciiTheme="minorHAnsi" w:hAnsiTheme="minorHAnsi"/>
        </w:rPr>
      </w:pPr>
      <w:r w:rsidRPr="00ED40D6">
        <w:rPr>
          <w:rFonts w:asciiTheme="minorHAnsi" w:hAnsiTheme="minorHAnsi"/>
        </w:rPr>
        <w:t>Infectious (specially CMV) colitis:</w:t>
      </w:r>
    </w:p>
    <w:p w:rsidR="00876B6F" w:rsidRPr="00ED40D6" w:rsidRDefault="00876B6F" w:rsidP="00BE23C1">
      <w:pPr>
        <w:pStyle w:val="ListParagraph"/>
        <w:numPr>
          <w:ilvl w:val="1"/>
          <w:numId w:val="28"/>
        </w:numPr>
        <w:rPr>
          <w:rFonts w:asciiTheme="minorHAnsi" w:hAnsiTheme="minorHAnsi"/>
        </w:rPr>
      </w:pPr>
      <w:r w:rsidRPr="00ED40D6">
        <w:rPr>
          <w:rFonts w:asciiTheme="minorHAnsi" w:hAnsiTheme="minorHAnsi"/>
        </w:rPr>
        <w:t>Patients are immunosuppressed, hence, predisposed for infections. Also, infections and GVHD can co-exist.</w:t>
      </w:r>
    </w:p>
    <w:p w:rsidR="00876B6F" w:rsidRPr="00ED40D6" w:rsidRDefault="00876B6F" w:rsidP="00BE23C1">
      <w:pPr>
        <w:pStyle w:val="ListParagraph"/>
        <w:numPr>
          <w:ilvl w:val="1"/>
          <w:numId w:val="28"/>
        </w:numPr>
        <w:rPr>
          <w:rFonts w:asciiTheme="minorHAnsi" w:hAnsiTheme="minorHAnsi"/>
        </w:rPr>
      </w:pPr>
      <w:r w:rsidRPr="00ED40D6">
        <w:rPr>
          <w:rFonts w:asciiTheme="minorHAnsi" w:hAnsiTheme="minorHAnsi"/>
        </w:rPr>
        <w:t>Histologically, there would be cryptitis, crypt abscesses and lamina propria inflammation in addition to specific viral inclusions or fungal forms.</w:t>
      </w:r>
    </w:p>
    <w:p w:rsidR="00876B6F" w:rsidRPr="00ED40D6" w:rsidRDefault="00876B6F" w:rsidP="00BE23C1">
      <w:pPr>
        <w:pStyle w:val="ListParagraph"/>
        <w:numPr>
          <w:ilvl w:val="0"/>
          <w:numId w:val="26"/>
        </w:numPr>
        <w:rPr>
          <w:rFonts w:asciiTheme="minorHAnsi" w:hAnsiTheme="minorHAnsi"/>
        </w:rPr>
      </w:pPr>
      <w:r w:rsidRPr="00ED40D6">
        <w:rPr>
          <w:rFonts w:asciiTheme="minorHAnsi" w:hAnsiTheme="minorHAnsi"/>
        </w:rPr>
        <w:t>Pneumatosis intestinalis:</w:t>
      </w:r>
    </w:p>
    <w:p w:rsidR="00876B6F" w:rsidRPr="00ED40D6" w:rsidRDefault="00876B6F" w:rsidP="00BE23C1">
      <w:pPr>
        <w:pStyle w:val="ListParagraph"/>
        <w:numPr>
          <w:ilvl w:val="1"/>
          <w:numId w:val="30"/>
        </w:numPr>
        <w:rPr>
          <w:rFonts w:asciiTheme="minorHAnsi" w:hAnsiTheme="minorHAnsi"/>
        </w:rPr>
      </w:pPr>
      <w:r w:rsidRPr="00ED40D6">
        <w:rPr>
          <w:rFonts w:asciiTheme="minorHAnsi" w:hAnsiTheme="minorHAnsi"/>
        </w:rPr>
        <w:t>Defined by presence of gas within the bowel wall.</w:t>
      </w:r>
    </w:p>
    <w:p w:rsidR="00876B6F" w:rsidRPr="00ED40D6" w:rsidRDefault="00876B6F" w:rsidP="00BE23C1">
      <w:pPr>
        <w:pStyle w:val="ListParagraph"/>
        <w:numPr>
          <w:ilvl w:val="1"/>
          <w:numId w:val="30"/>
        </w:numPr>
        <w:rPr>
          <w:rFonts w:asciiTheme="minorHAnsi" w:hAnsiTheme="minorHAnsi"/>
        </w:rPr>
      </w:pPr>
      <w:r w:rsidRPr="00ED40D6">
        <w:rPr>
          <w:rFonts w:asciiTheme="minorHAnsi" w:hAnsiTheme="minorHAnsi"/>
        </w:rPr>
        <w:t>Grossly, the bowel wall is crepitant.</w:t>
      </w:r>
    </w:p>
    <w:p w:rsidR="00876B6F" w:rsidRPr="00ED40D6" w:rsidRDefault="00876B6F" w:rsidP="00BE23C1">
      <w:pPr>
        <w:pStyle w:val="ListParagraph"/>
        <w:numPr>
          <w:ilvl w:val="1"/>
          <w:numId w:val="30"/>
        </w:numPr>
        <w:rPr>
          <w:rFonts w:asciiTheme="minorHAnsi" w:hAnsiTheme="minorHAnsi"/>
        </w:rPr>
      </w:pPr>
      <w:r w:rsidRPr="00ED40D6">
        <w:rPr>
          <w:rFonts w:asciiTheme="minorHAnsi" w:hAnsiTheme="minorHAnsi"/>
        </w:rPr>
        <w:t>Histologically, the empty cyst-like spaces are lined by macrophages and multinucleated giant cells that are CD68 positive.</w:t>
      </w:r>
    </w:p>
    <w:p w:rsidR="00876B6F" w:rsidRPr="00ED40D6" w:rsidRDefault="00876B6F" w:rsidP="00BE23C1">
      <w:pPr>
        <w:pStyle w:val="ListParagraph"/>
        <w:numPr>
          <w:ilvl w:val="0"/>
          <w:numId w:val="26"/>
        </w:numPr>
        <w:rPr>
          <w:rFonts w:asciiTheme="minorHAnsi" w:hAnsiTheme="minorHAnsi"/>
        </w:rPr>
      </w:pPr>
      <w:r w:rsidRPr="00ED40D6">
        <w:rPr>
          <w:rFonts w:asciiTheme="minorHAnsi" w:hAnsiTheme="minorHAnsi"/>
        </w:rPr>
        <w:t>Lymphangiectasia:</w:t>
      </w:r>
    </w:p>
    <w:p w:rsidR="00876B6F" w:rsidRPr="00ED40D6" w:rsidRDefault="00876B6F" w:rsidP="00BE23C1">
      <w:pPr>
        <w:pStyle w:val="ListParagraph"/>
        <w:numPr>
          <w:ilvl w:val="1"/>
          <w:numId w:val="31"/>
        </w:numPr>
        <w:rPr>
          <w:rFonts w:asciiTheme="minorHAnsi" w:hAnsiTheme="minorHAnsi"/>
        </w:rPr>
      </w:pPr>
      <w:r w:rsidRPr="00ED40D6">
        <w:rPr>
          <w:rFonts w:asciiTheme="minorHAnsi" w:hAnsiTheme="minorHAnsi"/>
        </w:rPr>
        <w:t>The cyst like spaces contain fluid and are lined by endothelium, which is positive for CD31, CD34 and D2-40.</w:t>
      </w:r>
    </w:p>
    <w:p w:rsidR="00FB329B" w:rsidRPr="00ED40D6" w:rsidRDefault="00FB329B" w:rsidP="00FB329B">
      <w:pPr>
        <w:pStyle w:val="ListParagraph"/>
        <w:ind w:left="1440"/>
        <w:rPr>
          <w:rFonts w:asciiTheme="minorHAnsi" w:hAnsiTheme="minorHAnsi"/>
        </w:rPr>
      </w:pPr>
    </w:p>
    <w:p w:rsidR="00876B6F" w:rsidRPr="00ED40D6" w:rsidRDefault="00876B6F" w:rsidP="00BE23C1">
      <w:pPr>
        <w:spacing w:after="0" w:line="240" w:lineRule="auto"/>
        <w:rPr>
          <w:sz w:val="24"/>
          <w:szCs w:val="24"/>
        </w:rPr>
      </w:pPr>
    </w:p>
    <w:p w:rsidR="00876B6F" w:rsidRPr="00ED40D6" w:rsidRDefault="00876B6F" w:rsidP="00BE23C1">
      <w:pPr>
        <w:spacing w:after="0" w:line="240" w:lineRule="auto"/>
        <w:rPr>
          <w:sz w:val="24"/>
          <w:szCs w:val="24"/>
        </w:rPr>
      </w:pPr>
      <w:r w:rsidRPr="00ED40D6">
        <w:rPr>
          <w:b/>
          <w:sz w:val="24"/>
          <w:szCs w:val="24"/>
        </w:rPr>
        <w:t>References</w:t>
      </w:r>
      <w:r w:rsidRPr="00ED40D6">
        <w:rPr>
          <w:sz w:val="24"/>
          <w:szCs w:val="24"/>
        </w:rPr>
        <w:t>:</w:t>
      </w:r>
    </w:p>
    <w:p w:rsidR="00876B6F" w:rsidRPr="00ED40D6" w:rsidRDefault="007A4EE8" w:rsidP="00FB329B">
      <w:pPr>
        <w:pStyle w:val="ListParagraph"/>
        <w:numPr>
          <w:ilvl w:val="0"/>
          <w:numId w:val="33"/>
        </w:numPr>
        <w:rPr>
          <w:rFonts w:asciiTheme="minorHAnsi" w:hAnsiTheme="minorHAnsi"/>
        </w:rPr>
      </w:pPr>
      <w:r w:rsidRPr="00ED40D6">
        <w:rPr>
          <w:rFonts w:asciiTheme="minorHAnsi" w:hAnsiTheme="minorHAnsi"/>
        </w:rPr>
        <w:t xml:space="preserve">Peter SD, Abbas MA, Kelly KA. </w:t>
      </w:r>
      <w:r w:rsidR="00876B6F" w:rsidRPr="00ED40D6">
        <w:rPr>
          <w:rFonts w:asciiTheme="minorHAnsi" w:hAnsiTheme="minorHAnsi"/>
        </w:rPr>
        <w:t xml:space="preserve">The spectrum of pneumatosis intestinalis. </w:t>
      </w:r>
      <w:r w:rsidR="00876B6F" w:rsidRPr="00ED40D6">
        <w:rPr>
          <w:rFonts w:asciiTheme="minorHAnsi" w:hAnsiTheme="minorHAnsi"/>
          <w:i/>
        </w:rPr>
        <w:t>Arch Surg</w:t>
      </w:r>
      <w:r w:rsidR="00876B6F" w:rsidRPr="00ED40D6">
        <w:rPr>
          <w:rFonts w:asciiTheme="minorHAnsi" w:hAnsiTheme="minorHAnsi"/>
        </w:rPr>
        <w:t xml:space="preserve"> 2003;138:68-75.</w:t>
      </w:r>
    </w:p>
    <w:p w:rsidR="00876B6F" w:rsidRPr="00ED40D6" w:rsidRDefault="007A4EE8" w:rsidP="00FB329B">
      <w:pPr>
        <w:pStyle w:val="ListParagraph"/>
        <w:numPr>
          <w:ilvl w:val="0"/>
          <w:numId w:val="33"/>
        </w:numPr>
        <w:rPr>
          <w:rFonts w:asciiTheme="minorHAnsi" w:hAnsiTheme="minorHAnsi"/>
        </w:rPr>
      </w:pPr>
      <w:r w:rsidRPr="00ED40D6">
        <w:rPr>
          <w:rFonts w:asciiTheme="minorHAnsi" w:hAnsiTheme="minorHAnsi"/>
        </w:rPr>
        <w:t xml:space="preserve">Washington K, Jagasia M. </w:t>
      </w:r>
      <w:r w:rsidR="00876B6F" w:rsidRPr="00ED40D6">
        <w:rPr>
          <w:rFonts w:asciiTheme="minorHAnsi" w:hAnsiTheme="minorHAnsi"/>
        </w:rPr>
        <w:t xml:space="preserve">Pathology of graft versus host disease in the gastrointestinal tract. </w:t>
      </w:r>
      <w:r w:rsidR="00876B6F" w:rsidRPr="00ED40D6">
        <w:rPr>
          <w:rFonts w:asciiTheme="minorHAnsi" w:hAnsiTheme="minorHAnsi"/>
          <w:i/>
        </w:rPr>
        <w:t>Human Pathol</w:t>
      </w:r>
      <w:r w:rsidR="00876B6F" w:rsidRPr="00ED40D6">
        <w:rPr>
          <w:rFonts w:asciiTheme="minorHAnsi" w:hAnsiTheme="minorHAnsi"/>
        </w:rPr>
        <w:t xml:space="preserve"> 2009;40:909-917.</w:t>
      </w:r>
    </w:p>
    <w:p w:rsidR="00876B6F" w:rsidRPr="00ED40D6" w:rsidRDefault="007A4EE8" w:rsidP="00FB329B">
      <w:pPr>
        <w:pStyle w:val="ListParagraph"/>
        <w:numPr>
          <w:ilvl w:val="0"/>
          <w:numId w:val="33"/>
        </w:numPr>
        <w:rPr>
          <w:rFonts w:asciiTheme="minorHAnsi" w:hAnsiTheme="minorHAnsi"/>
        </w:rPr>
      </w:pPr>
      <w:r w:rsidRPr="00ED40D6">
        <w:rPr>
          <w:rFonts w:asciiTheme="minorHAnsi" w:hAnsiTheme="minorHAnsi"/>
        </w:rPr>
        <w:t xml:space="preserve">David O, Jakate S. </w:t>
      </w:r>
      <w:r w:rsidR="00876B6F" w:rsidRPr="00ED40D6">
        <w:rPr>
          <w:rFonts w:asciiTheme="minorHAnsi" w:hAnsiTheme="minorHAnsi"/>
        </w:rPr>
        <w:t xml:space="preserve">Pathologic quiz case. </w:t>
      </w:r>
      <w:r w:rsidR="00876B6F" w:rsidRPr="00ED40D6">
        <w:rPr>
          <w:rFonts w:asciiTheme="minorHAnsi" w:hAnsiTheme="minorHAnsi"/>
          <w:i/>
        </w:rPr>
        <w:t>Arch Pathol Lab Med</w:t>
      </w:r>
      <w:r w:rsidR="00876B6F" w:rsidRPr="00ED40D6">
        <w:rPr>
          <w:rFonts w:asciiTheme="minorHAnsi" w:hAnsiTheme="minorHAnsi"/>
        </w:rPr>
        <w:t xml:space="preserve"> 1999;123:354-357.</w:t>
      </w:r>
    </w:p>
    <w:p w:rsidR="00870F58" w:rsidRPr="00ED40D6" w:rsidRDefault="007A4EE8" w:rsidP="00FB329B">
      <w:pPr>
        <w:pStyle w:val="ListParagraph"/>
        <w:numPr>
          <w:ilvl w:val="0"/>
          <w:numId w:val="33"/>
        </w:numPr>
        <w:rPr>
          <w:rFonts w:asciiTheme="minorHAnsi" w:hAnsiTheme="minorHAnsi"/>
        </w:rPr>
      </w:pPr>
      <w:r w:rsidRPr="00ED40D6">
        <w:rPr>
          <w:rFonts w:asciiTheme="minorHAnsi" w:hAnsiTheme="minorHAnsi"/>
        </w:rPr>
        <w:t xml:space="preserve">Melson J, Jakate S, Fung H, Arai S, Keshavarzian A. </w:t>
      </w:r>
      <w:r w:rsidR="00876B6F" w:rsidRPr="00ED40D6">
        <w:rPr>
          <w:rFonts w:asciiTheme="minorHAnsi" w:hAnsiTheme="minorHAnsi"/>
        </w:rPr>
        <w:t xml:space="preserve">Crypt loss is a marker of clinical severity of acute gastrointestinal graft-versus-host disease. </w:t>
      </w:r>
      <w:r w:rsidR="00876B6F" w:rsidRPr="00ED40D6">
        <w:rPr>
          <w:rFonts w:asciiTheme="minorHAnsi" w:hAnsiTheme="minorHAnsi"/>
          <w:i/>
        </w:rPr>
        <w:t>Am J Hematol</w:t>
      </w:r>
      <w:r w:rsidR="00876B6F" w:rsidRPr="00ED40D6">
        <w:rPr>
          <w:rFonts w:asciiTheme="minorHAnsi" w:hAnsiTheme="minorHAnsi"/>
        </w:rPr>
        <w:t xml:space="preserve"> 2007;00:000-000. DOI: 10.1002/ajh.20976</w:t>
      </w:r>
      <w:r>
        <w:rPr>
          <w:rFonts w:asciiTheme="minorHAnsi" w:hAnsiTheme="minorHAnsi"/>
        </w:rPr>
        <w:t>.</w:t>
      </w:r>
    </w:p>
    <w:p w:rsidR="00870F58" w:rsidRPr="00ED40D6" w:rsidRDefault="00870F58" w:rsidP="00BE23C1">
      <w:pPr>
        <w:spacing w:after="0" w:line="240" w:lineRule="auto"/>
        <w:rPr>
          <w:sz w:val="24"/>
          <w:szCs w:val="24"/>
        </w:rPr>
      </w:pPr>
      <w:r w:rsidRPr="00ED40D6">
        <w:rPr>
          <w:sz w:val="24"/>
          <w:szCs w:val="24"/>
        </w:rPr>
        <w:br w:type="page"/>
      </w:r>
    </w:p>
    <w:p w:rsidR="00870F58" w:rsidRPr="00ED40D6" w:rsidRDefault="00870F58" w:rsidP="00BE23C1">
      <w:pPr>
        <w:pStyle w:val="NoSpacing"/>
        <w:rPr>
          <w:b/>
          <w:sz w:val="24"/>
          <w:szCs w:val="24"/>
          <w:u w:val="single"/>
        </w:rPr>
      </w:pPr>
      <w:r w:rsidRPr="00ED40D6">
        <w:rPr>
          <w:b/>
          <w:sz w:val="24"/>
          <w:szCs w:val="24"/>
          <w:u w:val="single"/>
        </w:rPr>
        <w:t>Case #7</w:t>
      </w:r>
    </w:p>
    <w:p w:rsidR="00870F58" w:rsidRPr="00ED40D6" w:rsidRDefault="00870F58" w:rsidP="00BE23C1">
      <w:pPr>
        <w:pStyle w:val="NoSpacing"/>
        <w:rPr>
          <w:b/>
          <w:sz w:val="24"/>
          <w:szCs w:val="24"/>
        </w:rPr>
      </w:pPr>
      <w:r w:rsidRPr="00ED40D6">
        <w:rPr>
          <w:b/>
          <w:sz w:val="24"/>
          <w:szCs w:val="24"/>
        </w:rPr>
        <w:t>Presenter:  Matthew Stemm MD</w:t>
      </w:r>
    </w:p>
    <w:p w:rsidR="00870F58" w:rsidRPr="00ED40D6" w:rsidRDefault="00870F58" w:rsidP="00BE23C1">
      <w:pPr>
        <w:pStyle w:val="NoSpacing"/>
        <w:rPr>
          <w:b/>
          <w:sz w:val="24"/>
          <w:szCs w:val="24"/>
        </w:rPr>
      </w:pPr>
      <w:r w:rsidRPr="00ED40D6">
        <w:rPr>
          <w:b/>
          <w:sz w:val="24"/>
          <w:szCs w:val="24"/>
        </w:rPr>
        <w:t>Attending:  Jerome Loew MD</w:t>
      </w:r>
    </w:p>
    <w:p w:rsidR="00F653FC" w:rsidRPr="00ED40D6" w:rsidRDefault="00F653FC" w:rsidP="00BE23C1">
      <w:pPr>
        <w:pStyle w:val="NoSpacing"/>
        <w:rPr>
          <w:sz w:val="24"/>
          <w:szCs w:val="24"/>
        </w:rPr>
      </w:pPr>
    </w:p>
    <w:p w:rsidR="00870F58" w:rsidRPr="00ED40D6" w:rsidRDefault="00870F58" w:rsidP="00BE23C1">
      <w:pPr>
        <w:spacing w:after="0" w:line="240" w:lineRule="auto"/>
        <w:rPr>
          <w:sz w:val="24"/>
          <w:szCs w:val="24"/>
        </w:rPr>
      </w:pPr>
    </w:p>
    <w:p w:rsidR="00870F58" w:rsidRPr="00ED40D6" w:rsidRDefault="00870F58" w:rsidP="00BE23C1">
      <w:pPr>
        <w:spacing w:after="0" w:line="240" w:lineRule="auto"/>
        <w:rPr>
          <w:sz w:val="24"/>
          <w:szCs w:val="24"/>
        </w:rPr>
      </w:pPr>
      <w:r w:rsidRPr="00ED40D6">
        <w:rPr>
          <w:b/>
          <w:sz w:val="24"/>
          <w:szCs w:val="24"/>
        </w:rPr>
        <w:t>Presentation:</w:t>
      </w:r>
      <w:r w:rsidRPr="00ED40D6">
        <w:rPr>
          <w:sz w:val="24"/>
          <w:szCs w:val="24"/>
        </w:rPr>
        <w:t xml:space="preserve">  31-year-old woman who initially presented with worsening neck pain.  She was seen in an urgent care clinic and treated for muscle spasm.  The patient had persistent neck pain and headache and was transferred to Rush for further management.</w:t>
      </w:r>
    </w:p>
    <w:p w:rsidR="00F653FC" w:rsidRPr="00ED40D6" w:rsidRDefault="00F653FC" w:rsidP="00BE23C1">
      <w:pPr>
        <w:spacing w:after="0" w:line="240" w:lineRule="auto"/>
        <w:rPr>
          <w:b/>
          <w:sz w:val="24"/>
          <w:szCs w:val="24"/>
        </w:rPr>
      </w:pPr>
    </w:p>
    <w:p w:rsidR="00870F58" w:rsidRPr="00ED40D6" w:rsidRDefault="00870F58" w:rsidP="00BE23C1">
      <w:pPr>
        <w:spacing w:after="0" w:line="240" w:lineRule="auto"/>
        <w:rPr>
          <w:sz w:val="24"/>
          <w:szCs w:val="24"/>
        </w:rPr>
      </w:pPr>
      <w:r w:rsidRPr="00ED40D6">
        <w:rPr>
          <w:b/>
          <w:sz w:val="24"/>
          <w:szCs w:val="24"/>
        </w:rPr>
        <w:t>Clinical History:</w:t>
      </w:r>
      <w:r w:rsidRPr="00ED40D6">
        <w:rPr>
          <w:sz w:val="24"/>
          <w:szCs w:val="24"/>
        </w:rPr>
        <w:t xml:space="preserve">  Unremarkable</w:t>
      </w:r>
    </w:p>
    <w:p w:rsidR="00F653FC" w:rsidRPr="00ED40D6" w:rsidRDefault="00F653FC" w:rsidP="00BE23C1">
      <w:pPr>
        <w:spacing w:after="0" w:line="240" w:lineRule="auto"/>
        <w:rPr>
          <w:b/>
          <w:sz w:val="24"/>
          <w:szCs w:val="24"/>
        </w:rPr>
      </w:pPr>
    </w:p>
    <w:p w:rsidR="00870F58" w:rsidRPr="00ED40D6" w:rsidRDefault="00870F58" w:rsidP="00BE23C1">
      <w:pPr>
        <w:spacing w:after="0" w:line="240" w:lineRule="auto"/>
        <w:rPr>
          <w:sz w:val="24"/>
          <w:szCs w:val="24"/>
        </w:rPr>
      </w:pPr>
      <w:r w:rsidRPr="00ED40D6">
        <w:rPr>
          <w:b/>
          <w:sz w:val="24"/>
          <w:szCs w:val="24"/>
        </w:rPr>
        <w:t xml:space="preserve">Physical Exam: </w:t>
      </w:r>
      <w:r w:rsidRPr="00ED40D6">
        <w:rPr>
          <w:sz w:val="24"/>
          <w:szCs w:val="24"/>
        </w:rPr>
        <w:t xml:space="preserve"> Resistant to any movement of neck.  Focal tenderness at midline around the base of occiput.  Otherwise unremarkable exam.  Laboratory examination unremarkable as well.</w:t>
      </w:r>
    </w:p>
    <w:p w:rsidR="00870F58" w:rsidRPr="00ED40D6" w:rsidRDefault="00870F58" w:rsidP="00BE23C1">
      <w:pPr>
        <w:spacing w:after="0" w:line="240" w:lineRule="auto"/>
        <w:rPr>
          <w:sz w:val="24"/>
          <w:szCs w:val="24"/>
        </w:rPr>
      </w:pPr>
      <w:r w:rsidRPr="00ED40D6">
        <w:rPr>
          <w:sz w:val="24"/>
          <w:szCs w:val="24"/>
        </w:rPr>
        <w:t xml:space="preserve">Radiology:  5 x 3 x 3 cm calcifying clival mass with mass effect on right side of medulla.  </w:t>
      </w:r>
    </w:p>
    <w:p w:rsidR="00F653FC" w:rsidRPr="00ED40D6" w:rsidRDefault="00F653FC" w:rsidP="00BE23C1">
      <w:pPr>
        <w:pStyle w:val="NoSpacing"/>
        <w:rPr>
          <w:b/>
          <w:sz w:val="24"/>
          <w:szCs w:val="24"/>
        </w:rPr>
      </w:pPr>
    </w:p>
    <w:p w:rsidR="00CB3B01" w:rsidRPr="00ED40D6" w:rsidRDefault="00CB3B01" w:rsidP="00CB3B01">
      <w:pPr>
        <w:spacing w:after="0" w:line="240" w:lineRule="auto"/>
        <w:rPr>
          <w:sz w:val="24"/>
          <w:szCs w:val="24"/>
        </w:rPr>
      </w:pPr>
      <w:r w:rsidRPr="00ED40D6">
        <w:rPr>
          <w:b/>
          <w:sz w:val="24"/>
          <w:szCs w:val="24"/>
        </w:rPr>
        <w:t xml:space="preserve">Diagnosis: </w:t>
      </w:r>
      <w:r w:rsidRPr="00ED40D6">
        <w:rPr>
          <w:sz w:val="24"/>
          <w:szCs w:val="24"/>
        </w:rPr>
        <w:t xml:space="preserve"> Calcifying pseuoneoplasm of the neural axis (CAPNON)</w:t>
      </w:r>
    </w:p>
    <w:p w:rsidR="00CB3B01" w:rsidRPr="00ED40D6" w:rsidRDefault="00CB3B01" w:rsidP="00CB3B01">
      <w:pPr>
        <w:pStyle w:val="NoSpacing"/>
        <w:rPr>
          <w:b/>
          <w:sz w:val="24"/>
          <w:szCs w:val="24"/>
        </w:rPr>
      </w:pPr>
    </w:p>
    <w:p w:rsidR="00870F58" w:rsidRPr="00ED40D6" w:rsidRDefault="00870F58" w:rsidP="00BE23C1">
      <w:pPr>
        <w:pStyle w:val="NoSpacing"/>
        <w:rPr>
          <w:b/>
          <w:sz w:val="24"/>
          <w:szCs w:val="24"/>
        </w:rPr>
      </w:pPr>
      <w:r w:rsidRPr="00ED40D6">
        <w:rPr>
          <w:b/>
          <w:sz w:val="24"/>
          <w:szCs w:val="24"/>
        </w:rPr>
        <w:t xml:space="preserve">Differential </w:t>
      </w:r>
      <w:r w:rsidR="00F653FC" w:rsidRPr="00ED40D6">
        <w:rPr>
          <w:b/>
          <w:sz w:val="24"/>
          <w:szCs w:val="24"/>
        </w:rPr>
        <w:t>D</w:t>
      </w:r>
      <w:r w:rsidRPr="00ED40D6">
        <w:rPr>
          <w:b/>
          <w:sz w:val="24"/>
          <w:szCs w:val="24"/>
        </w:rPr>
        <w:t xml:space="preserve">iagnosis: </w:t>
      </w:r>
    </w:p>
    <w:p w:rsidR="00870F58" w:rsidRPr="00ED40D6" w:rsidRDefault="00870F58" w:rsidP="007F15A0">
      <w:pPr>
        <w:pStyle w:val="NoSpacing"/>
        <w:numPr>
          <w:ilvl w:val="0"/>
          <w:numId w:val="26"/>
        </w:numPr>
        <w:rPr>
          <w:sz w:val="24"/>
          <w:szCs w:val="24"/>
        </w:rPr>
      </w:pPr>
      <w:r w:rsidRPr="00ED40D6">
        <w:rPr>
          <w:sz w:val="24"/>
          <w:szCs w:val="24"/>
        </w:rPr>
        <w:t>Infectious granulomatous disease</w:t>
      </w:r>
    </w:p>
    <w:p w:rsidR="00870F58" w:rsidRPr="00ED40D6" w:rsidRDefault="00870F58" w:rsidP="007F15A0">
      <w:pPr>
        <w:pStyle w:val="NoSpacing"/>
        <w:numPr>
          <w:ilvl w:val="0"/>
          <w:numId w:val="26"/>
        </w:numPr>
        <w:rPr>
          <w:sz w:val="24"/>
          <w:szCs w:val="24"/>
        </w:rPr>
      </w:pPr>
      <w:r w:rsidRPr="00ED40D6">
        <w:rPr>
          <w:sz w:val="24"/>
          <w:szCs w:val="24"/>
        </w:rPr>
        <w:t>Phosphaturic mesenchymal tumor</w:t>
      </w:r>
    </w:p>
    <w:p w:rsidR="00870F58" w:rsidRPr="00ED40D6" w:rsidRDefault="00870F58" w:rsidP="007F15A0">
      <w:pPr>
        <w:pStyle w:val="NoSpacing"/>
        <w:numPr>
          <w:ilvl w:val="0"/>
          <w:numId w:val="26"/>
        </w:numPr>
        <w:rPr>
          <w:sz w:val="24"/>
          <w:szCs w:val="24"/>
        </w:rPr>
      </w:pPr>
      <w:r w:rsidRPr="00ED40D6">
        <w:rPr>
          <w:sz w:val="24"/>
          <w:szCs w:val="24"/>
        </w:rPr>
        <w:t>Tumoral calcinosis</w:t>
      </w:r>
    </w:p>
    <w:p w:rsidR="00870F58" w:rsidRPr="00ED40D6" w:rsidRDefault="00870F58" w:rsidP="007F15A0">
      <w:pPr>
        <w:pStyle w:val="NoSpacing"/>
        <w:numPr>
          <w:ilvl w:val="0"/>
          <w:numId w:val="26"/>
        </w:numPr>
        <w:rPr>
          <w:sz w:val="24"/>
          <w:szCs w:val="24"/>
        </w:rPr>
      </w:pPr>
      <w:r w:rsidRPr="00ED40D6">
        <w:rPr>
          <w:sz w:val="24"/>
          <w:szCs w:val="24"/>
        </w:rPr>
        <w:t>Meningioma</w:t>
      </w:r>
    </w:p>
    <w:p w:rsidR="00870F58" w:rsidRPr="00ED40D6" w:rsidRDefault="00870F58" w:rsidP="007F15A0">
      <w:pPr>
        <w:pStyle w:val="NoSpacing"/>
        <w:numPr>
          <w:ilvl w:val="0"/>
          <w:numId w:val="26"/>
        </w:numPr>
        <w:rPr>
          <w:sz w:val="24"/>
          <w:szCs w:val="24"/>
        </w:rPr>
      </w:pPr>
      <w:r w:rsidRPr="00ED40D6">
        <w:rPr>
          <w:sz w:val="24"/>
          <w:szCs w:val="24"/>
        </w:rPr>
        <w:t>Chordoma</w:t>
      </w:r>
    </w:p>
    <w:p w:rsidR="00870F58" w:rsidRPr="00ED40D6" w:rsidRDefault="00870F58" w:rsidP="007F15A0">
      <w:pPr>
        <w:pStyle w:val="NoSpacing"/>
        <w:numPr>
          <w:ilvl w:val="0"/>
          <w:numId w:val="26"/>
        </w:numPr>
        <w:rPr>
          <w:sz w:val="24"/>
          <w:szCs w:val="24"/>
        </w:rPr>
      </w:pPr>
      <w:r w:rsidRPr="00ED40D6">
        <w:rPr>
          <w:sz w:val="24"/>
          <w:szCs w:val="24"/>
        </w:rPr>
        <w:t>Any calcifying lesion needs to be considered, as this lesion can take show many forms of calcification</w:t>
      </w:r>
    </w:p>
    <w:p w:rsidR="00870F58" w:rsidRPr="00ED40D6" w:rsidRDefault="00870F58" w:rsidP="00BE23C1">
      <w:pPr>
        <w:pStyle w:val="NoSpacing"/>
        <w:rPr>
          <w:sz w:val="24"/>
          <w:szCs w:val="24"/>
        </w:rPr>
      </w:pPr>
    </w:p>
    <w:p w:rsidR="00870F58" w:rsidRPr="00ED40D6" w:rsidRDefault="00870F58" w:rsidP="00BE23C1">
      <w:pPr>
        <w:pStyle w:val="NoSpacing"/>
        <w:rPr>
          <w:b/>
          <w:sz w:val="24"/>
          <w:szCs w:val="24"/>
        </w:rPr>
      </w:pPr>
      <w:r w:rsidRPr="00ED40D6">
        <w:rPr>
          <w:b/>
          <w:sz w:val="24"/>
          <w:szCs w:val="24"/>
        </w:rPr>
        <w:t>Histology:</w:t>
      </w:r>
    </w:p>
    <w:p w:rsidR="00870F58" w:rsidRPr="00ED40D6" w:rsidRDefault="00870F58" w:rsidP="007F15A0">
      <w:pPr>
        <w:pStyle w:val="NoSpacing"/>
        <w:numPr>
          <w:ilvl w:val="0"/>
          <w:numId w:val="35"/>
        </w:numPr>
        <w:ind w:left="720"/>
        <w:rPr>
          <w:sz w:val="24"/>
          <w:szCs w:val="24"/>
        </w:rPr>
      </w:pPr>
      <w:r w:rsidRPr="00ED40D6">
        <w:rPr>
          <w:sz w:val="24"/>
          <w:szCs w:val="24"/>
        </w:rPr>
        <w:t xml:space="preserve">Calcification </w:t>
      </w:r>
    </w:p>
    <w:p w:rsidR="00870F58" w:rsidRPr="00ED40D6" w:rsidRDefault="00870F58" w:rsidP="007F15A0">
      <w:pPr>
        <w:pStyle w:val="NoSpacing"/>
        <w:numPr>
          <w:ilvl w:val="0"/>
          <w:numId w:val="35"/>
        </w:numPr>
        <w:ind w:left="720"/>
        <w:rPr>
          <w:sz w:val="24"/>
          <w:szCs w:val="24"/>
        </w:rPr>
      </w:pPr>
      <w:r w:rsidRPr="00ED40D6">
        <w:rPr>
          <w:sz w:val="24"/>
          <w:szCs w:val="24"/>
        </w:rPr>
        <w:t>Palisading spindle to epitheliod cells</w:t>
      </w:r>
    </w:p>
    <w:p w:rsidR="00870F58" w:rsidRPr="00ED40D6" w:rsidRDefault="00870F58" w:rsidP="007F15A0">
      <w:pPr>
        <w:pStyle w:val="NoSpacing"/>
        <w:numPr>
          <w:ilvl w:val="0"/>
          <w:numId w:val="35"/>
        </w:numPr>
        <w:ind w:left="720"/>
        <w:rPr>
          <w:sz w:val="24"/>
          <w:szCs w:val="24"/>
        </w:rPr>
      </w:pPr>
      <w:r w:rsidRPr="00ED40D6">
        <w:rPr>
          <w:sz w:val="24"/>
          <w:szCs w:val="24"/>
        </w:rPr>
        <w:t xml:space="preserve">Variable amounts of fibrous stroma </w:t>
      </w:r>
    </w:p>
    <w:p w:rsidR="00870F58" w:rsidRPr="00ED40D6" w:rsidRDefault="00870F58" w:rsidP="007F15A0">
      <w:pPr>
        <w:pStyle w:val="NoSpacing"/>
        <w:numPr>
          <w:ilvl w:val="0"/>
          <w:numId w:val="35"/>
        </w:numPr>
        <w:ind w:left="720"/>
        <w:rPr>
          <w:sz w:val="24"/>
          <w:szCs w:val="24"/>
        </w:rPr>
      </w:pPr>
      <w:r w:rsidRPr="00ED40D6">
        <w:rPr>
          <w:sz w:val="24"/>
          <w:szCs w:val="24"/>
        </w:rPr>
        <w:t xml:space="preserve">Foreign body giant cell reaction </w:t>
      </w:r>
    </w:p>
    <w:p w:rsidR="00870F58" w:rsidRPr="00ED40D6" w:rsidRDefault="00870F58" w:rsidP="007F15A0">
      <w:pPr>
        <w:pStyle w:val="NoSpacing"/>
        <w:numPr>
          <w:ilvl w:val="0"/>
          <w:numId w:val="35"/>
        </w:numPr>
        <w:ind w:left="720"/>
        <w:rPr>
          <w:sz w:val="24"/>
          <w:szCs w:val="24"/>
        </w:rPr>
      </w:pPr>
      <w:r w:rsidRPr="00ED40D6">
        <w:rPr>
          <w:sz w:val="24"/>
          <w:szCs w:val="24"/>
        </w:rPr>
        <w:t>Not featured in our case though possible in this lesion:</w:t>
      </w:r>
    </w:p>
    <w:p w:rsidR="00870F58" w:rsidRPr="00ED40D6" w:rsidRDefault="00870F58" w:rsidP="007F15A0">
      <w:pPr>
        <w:pStyle w:val="NoSpacing"/>
        <w:numPr>
          <w:ilvl w:val="0"/>
          <w:numId w:val="35"/>
        </w:numPr>
        <w:ind w:left="720"/>
        <w:rPr>
          <w:sz w:val="24"/>
          <w:szCs w:val="24"/>
        </w:rPr>
      </w:pPr>
      <w:r w:rsidRPr="00ED40D6">
        <w:rPr>
          <w:sz w:val="24"/>
          <w:szCs w:val="24"/>
        </w:rPr>
        <w:t>Chondromyxoid matrix in a nodular pattern</w:t>
      </w:r>
    </w:p>
    <w:p w:rsidR="00870F58" w:rsidRPr="00ED40D6" w:rsidRDefault="00870F58" w:rsidP="007F15A0">
      <w:pPr>
        <w:pStyle w:val="NoSpacing"/>
        <w:numPr>
          <w:ilvl w:val="0"/>
          <w:numId w:val="35"/>
        </w:numPr>
        <w:ind w:left="720"/>
        <w:rPr>
          <w:sz w:val="24"/>
          <w:szCs w:val="24"/>
        </w:rPr>
      </w:pPr>
      <w:r w:rsidRPr="00ED40D6">
        <w:rPr>
          <w:sz w:val="24"/>
          <w:szCs w:val="24"/>
        </w:rPr>
        <w:t>Osseous metaplasia or psammoma bodies</w:t>
      </w:r>
    </w:p>
    <w:p w:rsidR="00870F58" w:rsidRPr="00ED40D6" w:rsidRDefault="00870F58" w:rsidP="00BE23C1">
      <w:pPr>
        <w:pStyle w:val="NoSpacing"/>
        <w:rPr>
          <w:sz w:val="24"/>
          <w:szCs w:val="24"/>
        </w:rPr>
      </w:pPr>
    </w:p>
    <w:p w:rsidR="00870F58" w:rsidRPr="00ED40D6" w:rsidRDefault="00870F58" w:rsidP="00BE23C1">
      <w:pPr>
        <w:spacing w:after="0" w:line="240" w:lineRule="auto"/>
        <w:rPr>
          <w:sz w:val="24"/>
          <w:szCs w:val="24"/>
        </w:rPr>
      </w:pPr>
      <w:r w:rsidRPr="00ED40D6">
        <w:rPr>
          <w:b/>
          <w:sz w:val="24"/>
          <w:szCs w:val="24"/>
        </w:rPr>
        <w:t>Epidemiology</w:t>
      </w:r>
      <w:r w:rsidRPr="00ED40D6">
        <w:rPr>
          <w:sz w:val="24"/>
          <w:szCs w:val="24"/>
        </w:rPr>
        <w:t>: This lesion is very rare, with only</w:t>
      </w:r>
      <w:r w:rsidR="00333923" w:rsidRPr="00ED40D6">
        <w:rPr>
          <w:sz w:val="24"/>
          <w:szCs w:val="24"/>
        </w:rPr>
        <w:t xml:space="preserve"> 32 cases reported worldwide.  It was f</w:t>
      </w:r>
      <w:r w:rsidRPr="00ED40D6">
        <w:rPr>
          <w:sz w:val="24"/>
          <w:szCs w:val="24"/>
        </w:rPr>
        <w:t>irst described</w:t>
      </w:r>
      <w:r w:rsidR="00333923" w:rsidRPr="00ED40D6">
        <w:rPr>
          <w:sz w:val="24"/>
          <w:szCs w:val="24"/>
        </w:rPr>
        <w:t xml:space="preserve"> by Rhodes and Davis in 1978.  The tumors are f</w:t>
      </w:r>
      <w:r w:rsidRPr="00ED40D6">
        <w:rPr>
          <w:sz w:val="24"/>
          <w:szCs w:val="24"/>
        </w:rPr>
        <w:t xml:space="preserve">ound along the neural axis anywhere from L2 to frontal lobe.  </w:t>
      </w:r>
      <w:r w:rsidR="00333923" w:rsidRPr="00ED40D6">
        <w:rPr>
          <w:sz w:val="24"/>
          <w:szCs w:val="24"/>
        </w:rPr>
        <w:t>The age range is wide</w:t>
      </w:r>
      <w:r w:rsidRPr="00ED40D6">
        <w:rPr>
          <w:sz w:val="24"/>
          <w:szCs w:val="24"/>
        </w:rPr>
        <w:t xml:space="preserve"> (6-83 years).  Due to the low number of reported cases, accurate statistical analysis is impossible.  Usually these patients present with pain, though depending on size and location, other compressive symptoms are possible.  These can be asymptomatic as well.  </w:t>
      </w:r>
    </w:p>
    <w:p w:rsidR="00870F58" w:rsidRPr="00ED40D6" w:rsidRDefault="00870F58" w:rsidP="00BE23C1">
      <w:pPr>
        <w:spacing w:after="0" w:line="240" w:lineRule="auto"/>
        <w:rPr>
          <w:sz w:val="24"/>
          <w:szCs w:val="24"/>
        </w:rPr>
      </w:pPr>
      <w:r w:rsidRPr="00ED40D6">
        <w:rPr>
          <w:b/>
          <w:sz w:val="24"/>
          <w:szCs w:val="24"/>
        </w:rPr>
        <w:t>Etiology:</w:t>
      </w:r>
      <w:r w:rsidRPr="00ED40D6">
        <w:rPr>
          <w:sz w:val="24"/>
          <w:szCs w:val="24"/>
        </w:rPr>
        <w:t xml:space="preserve">  </w:t>
      </w:r>
      <w:r w:rsidR="00333923" w:rsidRPr="00ED40D6">
        <w:rPr>
          <w:sz w:val="24"/>
          <w:szCs w:val="24"/>
        </w:rPr>
        <w:t>The pathogenesis is still unknown. It was o</w:t>
      </w:r>
      <w:r w:rsidRPr="00ED40D6">
        <w:rPr>
          <w:sz w:val="24"/>
          <w:szCs w:val="24"/>
        </w:rPr>
        <w:t xml:space="preserve">riginally thought to be an unusual </w:t>
      </w:r>
      <w:r w:rsidR="00333923" w:rsidRPr="00ED40D6">
        <w:rPr>
          <w:sz w:val="24"/>
          <w:szCs w:val="24"/>
        </w:rPr>
        <w:t>form of tumoral calcinosis. Others have s</w:t>
      </w:r>
      <w:r w:rsidRPr="00ED40D6">
        <w:rPr>
          <w:sz w:val="24"/>
          <w:szCs w:val="24"/>
        </w:rPr>
        <w:t xml:space="preserve">uggested </w:t>
      </w:r>
      <w:r w:rsidR="00333923" w:rsidRPr="00ED40D6">
        <w:rPr>
          <w:sz w:val="24"/>
          <w:szCs w:val="24"/>
        </w:rPr>
        <w:t xml:space="preserve">it </w:t>
      </w:r>
      <w:r w:rsidRPr="00ED40D6">
        <w:rPr>
          <w:sz w:val="24"/>
          <w:szCs w:val="24"/>
        </w:rPr>
        <w:t>to be a</w:t>
      </w:r>
      <w:r w:rsidR="00333923" w:rsidRPr="00ED40D6">
        <w:rPr>
          <w:sz w:val="24"/>
          <w:szCs w:val="24"/>
        </w:rPr>
        <w:t>n abnormal</w:t>
      </w:r>
      <w:r w:rsidRPr="00ED40D6">
        <w:rPr>
          <w:sz w:val="24"/>
          <w:szCs w:val="24"/>
        </w:rPr>
        <w:t xml:space="preserve"> healing response.  Possible tissue of origin includes arachnoid or fibroblasts in the choroid plexus stroma. </w:t>
      </w:r>
    </w:p>
    <w:p w:rsidR="00870F58" w:rsidRPr="00ED40D6" w:rsidRDefault="00870F58" w:rsidP="00BE23C1">
      <w:pPr>
        <w:spacing w:after="0" w:line="240" w:lineRule="auto"/>
        <w:rPr>
          <w:sz w:val="24"/>
          <w:szCs w:val="24"/>
        </w:rPr>
      </w:pPr>
      <w:r w:rsidRPr="00ED40D6">
        <w:rPr>
          <w:sz w:val="24"/>
          <w:szCs w:val="24"/>
        </w:rPr>
        <w:t>Treatment: Simple resection without chemotherapy or radiation.  A benign course is typical and to date only one case has shown recurrence.  2 fatalities have been reported due to CAPNON, tough they have been due to complications related to anatomic location and not progression of disease.</w:t>
      </w:r>
    </w:p>
    <w:p w:rsidR="00870F58" w:rsidRPr="00ED40D6" w:rsidRDefault="00870F58" w:rsidP="00BE23C1">
      <w:pPr>
        <w:spacing w:after="0" w:line="240" w:lineRule="auto"/>
        <w:rPr>
          <w:sz w:val="24"/>
          <w:szCs w:val="24"/>
        </w:rPr>
      </w:pPr>
    </w:p>
    <w:p w:rsidR="00F653FC" w:rsidRPr="00ED40D6" w:rsidRDefault="00F653FC" w:rsidP="00BE23C1">
      <w:pPr>
        <w:spacing w:after="0" w:line="240" w:lineRule="auto"/>
        <w:rPr>
          <w:sz w:val="24"/>
          <w:szCs w:val="24"/>
        </w:rPr>
      </w:pPr>
    </w:p>
    <w:p w:rsidR="00876B6F" w:rsidRPr="00ED40D6" w:rsidRDefault="00870F58" w:rsidP="00BE23C1">
      <w:pPr>
        <w:spacing w:after="0" w:line="240" w:lineRule="auto"/>
        <w:rPr>
          <w:sz w:val="24"/>
          <w:szCs w:val="24"/>
        </w:rPr>
      </w:pPr>
      <w:r w:rsidRPr="00ED40D6">
        <w:rPr>
          <w:b/>
          <w:sz w:val="24"/>
          <w:szCs w:val="24"/>
        </w:rPr>
        <w:t>References:</w:t>
      </w:r>
    </w:p>
    <w:p w:rsidR="00870F58" w:rsidRPr="00ED40D6" w:rsidRDefault="00870F58" w:rsidP="00F653FC">
      <w:pPr>
        <w:pStyle w:val="ListParagraph"/>
        <w:numPr>
          <w:ilvl w:val="0"/>
          <w:numId w:val="34"/>
        </w:numPr>
        <w:tabs>
          <w:tab w:val="num" w:pos="720"/>
        </w:tabs>
        <w:rPr>
          <w:rFonts w:asciiTheme="minorHAnsi" w:hAnsiTheme="minorHAnsi"/>
          <w:color w:val="000000"/>
        </w:rPr>
      </w:pPr>
      <w:r w:rsidRPr="00ED40D6">
        <w:rPr>
          <w:rFonts w:asciiTheme="minorHAnsi" w:hAnsiTheme="minorHAnsi"/>
          <w:color w:val="000000"/>
        </w:rPr>
        <w:t xml:space="preserve">Bertoni F, Unni KK, Dahlin DC, Beabout JW, Onofrio BM (1990) Calcifying pseudoneoplasms of the neural axis. </w:t>
      </w:r>
      <w:r w:rsidRPr="00ED40D6">
        <w:rPr>
          <w:rFonts w:asciiTheme="minorHAnsi" w:hAnsiTheme="minorHAnsi"/>
          <w:i/>
          <w:color w:val="000000"/>
        </w:rPr>
        <w:t>J Neurosurg</w:t>
      </w:r>
      <w:r w:rsidRPr="00ED40D6">
        <w:rPr>
          <w:rFonts w:asciiTheme="minorHAnsi" w:hAnsiTheme="minorHAnsi"/>
          <w:color w:val="000000"/>
        </w:rPr>
        <w:t xml:space="preserve"> 72:42–48</w:t>
      </w:r>
    </w:p>
    <w:p w:rsidR="00870F58" w:rsidRPr="00ED40D6" w:rsidRDefault="00870F58" w:rsidP="00F653FC">
      <w:pPr>
        <w:pStyle w:val="ListParagraph"/>
        <w:numPr>
          <w:ilvl w:val="0"/>
          <w:numId w:val="34"/>
        </w:numPr>
        <w:tabs>
          <w:tab w:val="num" w:pos="720"/>
        </w:tabs>
        <w:rPr>
          <w:rFonts w:asciiTheme="minorHAnsi" w:hAnsiTheme="minorHAnsi"/>
          <w:color w:val="000000"/>
        </w:rPr>
      </w:pPr>
      <w:r w:rsidRPr="00ED40D6">
        <w:rPr>
          <w:rFonts w:asciiTheme="minorHAnsi" w:hAnsiTheme="minorHAnsi"/>
          <w:color w:val="000000"/>
        </w:rPr>
        <w:t>Moser FG, Tourje EJ, Pressman BD, Blinderman EE (1994) Calcifying  pseudotumor of the cervical spine (Letter).</w:t>
      </w:r>
      <w:r w:rsidRPr="00ED40D6">
        <w:rPr>
          <w:rFonts w:asciiTheme="minorHAnsi" w:hAnsiTheme="minorHAnsi"/>
          <w:i/>
          <w:color w:val="000000"/>
        </w:rPr>
        <w:t xml:space="preserve"> Am J Neuroradiol</w:t>
      </w:r>
      <w:r w:rsidRPr="00ED40D6">
        <w:rPr>
          <w:rFonts w:asciiTheme="minorHAnsi" w:hAnsiTheme="minorHAnsi"/>
          <w:color w:val="000000"/>
        </w:rPr>
        <w:t xml:space="preserve"> 15:580</w:t>
      </w:r>
    </w:p>
    <w:p w:rsidR="00870F58" w:rsidRPr="00ED40D6" w:rsidRDefault="00870F58" w:rsidP="00F653FC">
      <w:pPr>
        <w:pStyle w:val="ListParagraph"/>
        <w:numPr>
          <w:ilvl w:val="0"/>
          <w:numId w:val="34"/>
        </w:numPr>
        <w:tabs>
          <w:tab w:val="num" w:pos="720"/>
        </w:tabs>
        <w:rPr>
          <w:rFonts w:asciiTheme="minorHAnsi" w:hAnsiTheme="minorHAnsi"/>
          <w:color w:val="000000"/>
        </w:rPr>
      </w:pPr>
      <w:r w:rsidRPr="00ED40D6">
        <w:rPr>
          <w:rFonts w:asciiTheme="minorHAnsi" w:hAnsiTheme="minorHAnsi"/>
          <w:color w:val="000000"/>
        </w:rPr>
        <w:t xml:space="preserve">Rhodes RH, Davis RL. An unusual fibro-osseous component in intracranial lesions. </w:t>
      </w:r>
      <w:r w:rsidRPr="00ED40D6">
        <w:rPr>
          <w:rFonts w:asciiTheme="minorHAnsi" w:hAnsiTheme="minorHAnsi"/>
          <w:i/>
          <w:iCs/>
          <w:color w:val="000000"/>
        </w:rPr>
        <w:t xml:space="preserve">Hum Pathol 1978; </w:t>
      </w:r>
      <w:r w:rsidRPr="00ED40D6">
        <w:rPr>
          <w:rFonts w:asciiTheme="minorHAnsi" w:hAnsiTheme="minorHAnsi"/>
          <w:color w:val="000000"/>
        </w:rPr>
        <w:t>9:309–319</w:t>
      </w:r>
    </w:p>
    <w:p w:rsidR="00870F58" w:rsidRPr="00ED40D6" w:rsidRDefault="00870F58" w:rsidP="00F653FC">
      <w:pPr>
        <w:pStyle w:val="ListParagraph"/>
        <w:numPr>
          <w:ilvl w:val="0"/>
          <w:numId w:val="34"/>
        </w:numPr>
        <w:tabs>
          <w:tab w:val="num" w:pos="720"/>
        </w:tabs>
        <w:rPr>
          <w:rFonts w:asciiTheme="minorHAnsi" w:hAnsiTheme="minorHAnsi"/>
          <w:color w:val="000000"/>
        </w:rPr>
      </w:pPr>
      <w:r w:rsidRPr="00ED40D6">
        <w:rPr>
          <w:rFonts w:asciiTheme="minorHAnsi" w:hAnsiTheme="minorHAnsi"/>
          <w:color w:val="000000"/>
        </w:rPr>
        <w:t xml:space="preserve">Liccardo G, Lunardi P, Menniti A,. Pastore F, Fraioli B (2003)  Calcifying pseudo-tumor of the spine: description of a case and review of the literature. </w:t>
      </w:r>
      <w:r w:rsidRPr="00ED40D6">
        <w:rPr>
          <w:rFonts w:asciiTheme="minorHAnsi" w:hAnsiTheme="minorHAnsi"/>
          <w:i/>
          <w:color w:val="000000"/>
          <w:lang w:val="fr-FR"/>
        </w:rPr>
        <w:t>Eur Spine J</w:t>
      </w:r>
      <w:r w:rsidRPr="00ED40D6">
        <w:rPr>
          <w:rFonts w:asciiTheme="minorHAnsi" w:hAnsiTheme="minorHAnsi"/>
          <w:color w:val="000000"/>
          <w:lang w:val="fr-FR"/>
        </w:rPr>
        <w:t xml:space="preserve"> 12 : 548–551</w:t>
      </w:r>
    </w:p>
    <w:p w:rsidR="003C0DE4" w:rsidRPr="00ED40D6" w:rsidRDefault="003C0DE4" w:rsidP="00BE23C1">
      <w:pPr>
        <w:tabs>
          <w:tab w:val="num" w:pos="720"/>
        </w:tabs>
        <w:spacing w:after="0" w:line="240" w:lineRule="auto"/>
        <w:rPr>
          <w:color w:val="000000"/>
          <w:sz w:val="24"/>
          <w:szCs w:val="24"/>
        </w:rPr>
      </w:pPr>
    </w:p>
    <w:p w:rsidR="00870F58" w:rsidRPr="00ED40D6" w:rsidRDefault="00870F58" w:rsidP="00BE23C1">
      <w:pPr>
        <w:tabs>
          <w:tab w:val="num" w:pos="720"/>
        </w:tabs>
        <w:spacing w:after="0" w:line="240" w:lineRule="auto"/>
        <w:rPr>
          <w:color w:val="000000"/>
          <w:sz w:val="24"/>
          <w:szCs w:val="24"/>
        </w:rPr>
      </w:pPr>
      <w:r w:rsidRPr="00ED40D6">
        <w:rPr>
          <w:color w:val="000000"/>
          <w:sz w:val="24"/>
          <w:szCs w:val="24"/>
          <w:lang w:val="fr-FR"/>
        </w:rPr>
        <w:t>Special thank</w:t>
      </w:r>
      <w:r w:rsidR="003C0DE4" w:rsidRPr="00ED40D6">
        <w:rPr>
          <w:color w:val="000000"/>
          <w:sz w:val="24"/>
          <w:szCs w:val="24"/>
          <w:lang w:val="fr-FR"/>
        </w:rPr>
        <w:t>s</w:t>
      </w:r>
      <w:r w:rsidRPr="00ED40D6">
        <w:rPr>
          <w:color w:val="000000"/>
          <w:sz w:val="24"/>
          <w:szCs w:val="24"/>
          <w:lang w:val="fr-FR"/>
        </w:rPr>
        <w:t xml:space="preserve"> to Dr. </w:t>
      </w:r>
      <w:r w:rsidR="003C0DE4" w:rsidRPr="00ED40D6">
        <w:rPr>
          <w:color w:val="000000"/>
          <w:sz w:val="24"/>
          <w:szCs w:val="24"/>
          <w:lang w:val="fr-FR"/>
        </w:rPr>
        <w:t xml:space="preserve">K. Krishnan </w:t>
      </w:r>
      <w:r w:rsidRPr="00ED40D6">
        <w:rPr>
          <w:color w:val="000000"/>
          <w:sz w:val="24"/>
          <w:szCs w:val="24"/>
          <w:lang w:val="fr-FR"/>
        </w:rPr>
        <w:t xml:space="preserve">Unni </w:t>
      </w:r>
      <w:r w:rsidR="003C0DE4" w:rsidRPr="00ED40D6">
        <w:rPr>
          <w:color w:val="000000"/>
          <w:sz w:val="24"/>
          <w:szCs w:val="24"/>
          <w:lang w:val="fr-FR"/>
        </w:rPr>
        <w:t>for reviewing the case.</w:t>
      </w:r>
    </w:p>
    <w:p w:rsidR="00876B6F" w:rsidRPr="00ED40D6" w:rsidRDefault="00876B6F" w:rsidP="00BE23C1">
      <w:pPr>
        <w:spacing w:after="0" w:line="240" w:lineRule="auto"/>
        <w:rPr>
          <w:sz w:val="24"/>
          <w:szCs w:val="24"/>
        </w:rPr>
      </w:pPr>
    </w:p>
    <w:p w:rsidR="00876B6F" w:rsidRPr="00ED40D6" w:rsidRDefault="00876B6F" w:rsidP="00BE23C1">
      <w:pPr>
        <w:spacing w:after="0" w:line="240" w:lineRule="auto"/>
        <w:rPr>
          <w:sz w:val="24"/>
          <w:szCs w:val="24"/>
        </w:rPr>
      </w:pPr>
    </w:p>
    <w:p w:rsidR="00AB1AF7" w:rsidRPr="00ED40D6" w:rsidRDefault="00AB1AF7" w:rsidP="00BE23C1">
      <w:pPr>
        <w:spacing w:after="0" w:line="240" w:lineRule="auto"/>
        <w:rPr>
          <w:b/>
          <w:sz w:val="24"/>
          <w:szCs w:val="24"/>
        </w:rPr>
      </w:pPr>
    </w:p>
    <w:sectPr w:rsidR="00AB1AF7" w:rsidRPr="00ED40D6" w:rsidSect="002A7FC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13" w:rsidRDefault="008C5413" w:rsidP="00021006">
      <w:pPr>
        <w:spacing w:after="0" w:line="240" w:lineRule="auto"/>
      </w:pPr>
      <w:r>
        <w:separator/>
      </w:r>
    </w:p>
  </w:endnote>
  <w:endnote w:type="continuationSeparator" w:id="0">
    <w:p w:rsidR="008C5413" w:rsidRDefault="008C5413" w:rsidP="00021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PED1282">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04797"/>
      <w:docPartObj>
        <w:docPartGallery w:val="Page Numbers (Bottom of Page)"/>
        <w:docPartUnique/>
      </w:docPartObj>
    </w:sdtPr>
    <w:sdtContent>
      <w:sdt>
        <w:sdtPr>
          <w:id w:val="565050477"/>
          <w:docPartObj>
            <w:docPartGallery w:val="Page Numbers (Top of Page)"/>
            <w:docPartUnique/>
          </w:docPartObj>
        </w:sdtPr>
        <w:sdtContent>
          <w:p w:rsidR="008C5413" w:rsidRDefault="008C5413">
            <w:pPr>
              <w:pStyle w:val="Footer"/>
              <w:jc w:val="center"/>
            </w:pPr>
            <w:r>
              <w:t xml:space="preserve">Page </w:t>
            </w:r>
            <w:r w:rsidR="00802A21">
              <w:rPr>
                <w:b/>
                <w:sz w:val="24"/>
                <w:szCs w:val="24"/>
              </w:rPr>
              <w:fldChar w:fldCharType="begin"/>
            </w:r>
            <w:r>
              <w:rPr>
                <w:b/>
              </w:rPr>
              <w:instrText xml:space="preserve"> PAGE </w:instrText>
            </w:r>
            <w:r w:rsidR="00802A21">
              <w:rPr>
                <w:b/>
                <w:sz w:val="24"/>
                <w:szCs w:val="24"/>
              </w:rPr>
              <w:fldChar w:fldCharType="separate"/>
            </w:r>
            <w:r w:rsidR="00B720EB">
              <w:rPr>
                <w:b/>
                <w:noProof/>
              </w:rPr>
              <w:t>15</w:t>
            </w:r>
            <w:r w:rsidR="00802A21">
              <w:rPr>
                <w:b/>
                <w:sz w:val="24"/>
                <w:szCs w:val="24"/>
              </w:rPr>
              <w:fldChar w:fldCharType="end"/>
            </w:r>
            <w:r>
              <w:t xml:space="preserve"> of </w:t>
            </w:r>
            <w:r w:rsidR="00802A21">
              <w:rPr>
                <w:b/>
                <w:sz w:val="24"/>
                <w:szCs w:val="24"/>
              </w:rPr>
              <w:fldChar w:fldCharType="begin"/>
            </w:r>
            <w:r>
              <w:rPr>
                <w:b/>
              </w:rPr>
              <w:instrText xml:space="preserve"> NUMPAGES  </w:instrText>
            </w:r>
            <w:r w:rsidR="00802A21">
              <w:rPr>
                <w:b/>
                <w:sz w:val="24"/>
                <w:szCs w:val="24"/>
              </w:rPr>
              <w:fldChar w:fldCharType="separate"/>
            </w:r>
            <w:r w:rsidR="00B720EB">
              <w:rPr>
                <w:b/>
                <w:noProof/>
              </w:rPr>
              <w:t>15</w:t>
            </w:r>
            <w:r w:rsidR="00802A21">
              <w:rPr>
                <w:b/>
                <w:sz w:val="24"/>
                <w:szCs w:val="24"/>
              </w:rPr>
              <w:fldChar w:fldCharType="end"/>
            </w:r>
          </w:p>
        </w:sdtContent>
      </w:sdt>
    </w:sdtContent>
  </w:sdt>
  <w:p w:rsidR="008C5413" w:rsidRDefault="008C5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13" w:rsidRDefault="008C5413" w:rsidP="00021006">
      <w:pPr>
        <w:spacing w:after="0" w:line="240" w:lineRule="auto"/>
      </w:pPr>
      <w:r>
        <w:separator/>
      </w:r>
    </w:p>
  </w:footnote>
  <w:footnote w:type="continuationSeparator" w:id="0">
    <w:p w:rsidR="008C5413" w:rsidRDefault="008C5413" w:rsidP="00021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9F"/>
    <w:multiLevelType w:val="hybridMultilevel"/>
    <w:tmpl w:val="51B6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6A76"/>
    <w:multiLevelType w:val="hybridMultilevel"/>
    <w:tmpl w:val="F11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2A46"/>
    <w:multiLevelType w:val="hybridMultilevel"/>
    <w:tmpl w:val="0534FE76"/>
    <w:lvl w:ilvl="0" w:tplc="7806EEE4">
      <w:start w:val="1"/>
      <w:numFmt w:val="bullet"/>
      <w:lvlText w:val="•"/>
      <w:lvlJc w:val="left"/>
      <w:pPr>
        <w:tabs>
          <w:tab w:val="num" w:pos="720"/>
        </w:tabs>
        <w:ind w:left="720" w:hanging="360"/>
      </w:pPr>
      <w:rPr>
        <w:rFonts w:ascii="Times New Roman" w:hAnsi="Times New Roman" w:hint="default"/>
      </w:rPr>
    </w:lvl>
    <w:lvl w:ilvl="1" w:tplc="5E8A3BBE" w:tentative="1">
      <w:start w:val="1"/>
      <w:numFmt w:val="bullet"/>
      <w:lvlText w:val="•"/>
      <w:lvlJc w:val="left"/>
      <w:pPr>
        <w:tabs>
          <w:tab w:val="num" w:pos="1440"/>
        </w:tabs>
        <w:ind w:left="1440" w:hanging="360"/>
      </w:pPr>
      <w:rPr>
        <w:rFonts w:ascii="Times New Roman" w:hAnsi="Times New Roman" w:hint="default"/>
      </w:rPr>
    </w:lvl>
    <w:lvl w:ilvl="2" w:tplc="5B58A35A" w:tentative="1">
      <w:start w:val="1"/>
      <w:numFmt w:val="bullet"/>
      <w:lvlText w:val="•"/>
      <w:lvlJc w:val="left"/>
      <w:pPr>
        <w:tabs>
          <w:tab w:val="num" w:pos="2160"/>
        </w:tabs>
        <w:ind w:left="2160" w:hanging="360"/>
      </w:pPr>
      <w:rPr>
        <w:rFonts w:ascii="Times New Roman" w:hAnsi="Times New Roman" w:hint="default"/>
      </w:rPr>
    </w:lvl>
    <w:lvl w:ilvl="3" w:tplc="4D54DEBE" w:tentative="1">
      <w:start w:val="1"/>
      <w:numFmt w:val="bullet"/>
      <w:lvlText w:val="•"/>
      <w:lvlJc w:val="left"/>
      <w:pPr>
        <w:tabs>
          <w:tab w:val="num" w:pos="2880"/>
        </w:tabs>
        <w:ind w:left="2880" w:hanging="360"/>
      </w:pPr>
      <w:rPr>
        <w:rFonts w:ascii="Times New Roman" w:hAnsi="Times New Roman" w:hint="default"/>
      </w:rPr>
    </w:lvl>
    <w:lvl w:ilvl="4" w:tplc="B46C22F2" w:tentative="1">
      <w:start w:val="1"/>
      <w:numFmt w:val="bullet"/>
      <w:lvlText w:val="•"/>
      <w:lvlJc w:val="left"/>
      <w:pPr>
        <w:tabs>
          <w:tab w:val="num" w:pos="3600"/>
        </w:tabs>
        <w:ind w:left="3600" w:hanging="360"/>
      </w:pPr>
      <w:rPr>
        <w:rFonts w:ascii="Times New Roman" w:hAnsi="Times New Roman" w:hint="default"/>
      </w:rPr>
    </w:lvl>
    <w:lvl w:ilvl="5" w:tplc="232A6B74" w:tentative="1">
      <w:start w:val="1"/>
      <w:numFmt w:val="bullet"/>
      <w:lvlText w:val="•"/>
      <w:lvlJc w:val="left"/>
      <w:pPr>
        <w:tabs>
          <w:tab w:val="num" w:pos="4320"/>
        </w:tabs>
        <w:ind w:left="4320" w:hanging="360"/>
      </w:pPr>
      <w:rPr>
        <w:rFonts w:ascii="Times New Roman" w:hAnsi="Times New Roman" w:hint="default"/>
      </w:rPr>
    </w:lvl>
    <w:lvl w:ilvl="6" w:tplc="C63EE78C" w:tentative="1">
      <w:start w:val="1"/>
      <w:numFmt w:val="bullet"/>
      <w:lvlText w:val="•"/>
      <w:lvlJc w:val="left"/>
      <w:pPr>
        <w:tabs>
          <w:tab w:val="num" w:pos="5040"/>
        </w:tabs>
        <w:ind w:left="5040" w:hanging="360"/>
      </w:pPr>
      <w:rPr>
        <w:rFonts w:ascii="Times New Roman" w:hAnsi="Times New Roman" w:hint="default"/>
      </w:rPr>
    </w:lvl>
    <w:lvl w:ilvl="7" w:tplc="68E8E316" w:tentative="1">
      <w:start w:val="1"/>
      <w:numFmt w:val="bullet"/>
      <w:lvlText w:val="•"/>
      <w:lvlJc w:val="left"/>
      <w:pPr>
        <w:tabs>
          <w:tab w:val="num" w:pos="5760"/>
        </w:tabs>
        <w:ind w:left="5760" w:hanging="360"/>
      </w:pPr>
      <w:rPr>
        <w:rFonts w:ascii="Times New Roman" w:hAnsi="Times New Roman" w:hint="default"/>
      </w:rPr>
    </w:lvl>
    <w:lvl w:ilvl="8" w:tplc="79948F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DD77D6"/>
    <w:multiLevelType w:val="hybridMultilevel"/>
    <w:tmpl w:val="55783FAE"/>
    <w:lvl w:ilvl="0" w:tplc="7806EE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11C76"/>
    <w:multiLevelType w:val="hybridMultilevel"/>
    <w:tmpl w:val="245EA7EA"/>
    <w:lvl w:ilvl="0" w:tplc="7806EE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82579"/>
    <w:multiLevelType w:val="hybridMultilevel"/>
    <w:tmpl w:val="93C45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E710C"/>
    <w:multiLevelType w:val="hybridMultilevel"/>
    <w:tmpl w:val="40FA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5346D"/>
    <w:multiLevelType w:val="hybridMultilevel"/>
    <w:tmpl w:val="D8FA6F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B504F"/>
    <w:multiLevelType w:val="hybridMultilevel"/>
    <w:tmpl w:val="72A4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A2FDD"/>
    <w:multiLevelType w:val="hybridMultilevel"/>
    <w:tmpl w:val="F554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D15CF"/>
    <w:multiLevelType w:val="hybridMultilevel"/>
    <w:tmpl w:val="A05093FC"/>
    <w:lvl w:ilvl="0" w:tplc="7806EE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82608"/>
    <w:multiLevelType w:val="hybridMultilevel"/>
    <w:tmpl w:val="0B20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74608"/>
    <w:multiLevelType w:val="hybridMultilevel"/>
    <w:tmpl w:val="DF765AD8"/>
    <w:lvl w:ilvl="0" w:tplc="8E6E8834">
      <w:start w:val="1"/>
      <w:numFmt w:val="decimal"/>
      <w:lvlText w:val="%1."/>
      <w:lvlJc w:val="left"/>
      <w:pPr>
        <w:tabs>
          <w:tab w:val="num" w:pos="720"/>
        </w:tabs>
        <w:ind w:left="720" w:hanging="360"/>
      </w:pPr>
    </w:lvl>
    <w:lvl w:ilvl="1" w:tplc="D960D0CA" w:tentative="1">
      <w:start w:val="1"/>
      <w:numFmt w:val="decimal"/>
      <w:lvlText w:val="%2."/>
      <w:lvlJc w:val="left"/>
      <w:pPr>
        <w:tabs>
          <w:tab w:val="num" w:pos="1440"/>
        </w:tabs>
        <w:ind w:left="1440" w:hanging="360"/>
      </w:pPr>
    </w:lvl>
    <w:lvl w:ilvl="2" w:tplc="8DB24F28" w:tentative="1">
      <w:start w:val="1"/>
      <w:numFmt w:val="decimal"/>
      <w:lvlText w:val="%3."/>
      <w:lvlJc w:val="left"/>
      <w:pPr>
        <w:tabs>
          <w:tab w:val="num" w:pos="2160"/>
        </w:tabs>
        <w:ind w:left="2160" w:hanging="360"/>
      </w:pPr>
    </w:lvl>
    <w:lvl w:ilvl="3" w:tplc="2474E77E" w:tentative="1">
      <w:start w:val="1"/>
      <w:numFmt w:val="decimal"/>
      <w:lvlText w:val="%4."/>
      <w:lvlJc w:val="left"/>
      <w:pPr>
        <w:tabs>
          <w:tab w:val="num" w:pos="2880"/>
        </w:tabs>
        <w:ind w:left="2880" w:hanging="360"/>
      </w:pPr>
    </w:lvl>
    <w:lvl w:ilvl="4" w:tplc="81F28B3E" w:tentative="1">
      <w:start w:val="1"/>
      <w:numFmt w:val="decimal"/>
      <w:lvlText w:val="%5."/>
      <w:lvlJc w:val="left"/>
      <w:pPr>
        <w:tabs>
          <w:tab w:val="num" w:pos="3600"/>
        </w:tabs>
        <w:ind w:left="3600" w:hanging="360"/>
      </w:pPr>
    </w:lvl>
    <w:lvl w:ilvl="5" w:tplc="55E239C4" w:tentative="1">
      <w:start w:val="1"/>
      <w:numFmt w:val="decimal"/>
      <w:lvlText w:val="%6."/>
      <w:lvlJc w:val="left"/>
      <w:pPr>
        <w:tabs>
          <w:tab w:val="num" w:pos="4320"/>
        </w:tabs>
        <w:ind w:left="4320" w:hanging="360"/>
      </w:pPr>
    </w:lvl>
    <w:lvl w:ilvl="6" w:tplc="6F3822F4" w:tentative="1">
      <w:start w:val="1"/>
      <w:numFmt w:val="decimal"/>
      <w:lvlText w:val="%7."/>
      <w:lvlJc w:val="left"/>
      <w:pPr>
        <w:tabs>
          <w:tab w:val="num" w:pos="5040"/>
        </w:tabs>
        <w:ind w:left="5040" w:hanging="360"/>
      </w:pPr>
    </w:lvl>
    <w:lvl w:ilvl="7" w:tplc="6A1ACD28" w:tentative="1">
      <w:start w:val="1"/>
      <w:numFmt w:val="decimal"/>
      <w:lvlText w:val="%8."/>
      <w:lvlJc w:val="left"/>
      <w:pPr>
        <w:tabs>
          <w:tab w:val="num" w:pos="5760"/>
        </w:tabs>
        <w:ind w:left="5760" w:hanging="360"/>
      </w:pPr>
    </w:lvl>
    <w:lvl w:ilvl="8" w:tplc="FFC6E8B8" w:tentative="1">
      <w:start w:val="1"/>
      <w:numFmt w:val="decimal"/>
      <w:lvlText w:val="%9."/>
      <w:lvlJc w:val="left"/>
      <w:pPr>
        <w:tabs>
          <w:tab w:val="num" w:pos="6480"/>
        </w:tabs>
        <w:ind w:left="6480" w:hanging="360"/>
      </w:pPr>
    </w:lvl>
  </w:abstractNum>
  <w:abstractNum w:abstractNumId="13">
    <w:nsid w:val="2DFC540C"/>
    <w:multiLevelType w:val="hybridMultilevel"/>
    <w:tmpl w:val="1C4E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40F5B"/>
    <w:multiLevelType w:val="hybridMultilevel"/>
    <w:tmpl w:val="B35E9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02EFB"/>
    <w:multiLevelType w:val="hybridMultilevel"/>
    <w:tmpl w:val="34085F64"/>
    <w:lvl w:ilvl="0" w:tplc="7806EE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1553D"/>
    <w:multiLevelType w:val="hybridMultilevel"/>
    <w:tmpl w:val="B2724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B436E"/>
    <w:multiLevelType w:val="hybridMultilevel"/>
    <w:tmpl w:val="1844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A5B79"/>
    <w:multiLevelType w:val="hybridMultilevel"/>
    <w:tmpl w:val="1F84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11BA1"/>
    <w:multiLevelType w:val="hybridMultilevel"/>
    <w:tmpl w:val="B3567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617533"/>
    <w:multiLevelType w:val="hybridMultilevel"/>
    <w:tmpl w:val="CE04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C7D5B"/>
    <w:multiLevelType w:val="hybridMultilevel"/>
    <w:tmpl w:val="BC80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500D8"/>
    <w:multiLevelType w:val="hybridMultilevel"/>
    <w:tmpl w:val="321488EA"/>
    <w:lvl w:ilvl="0" w:tplc="7806EEE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E10A3"/>
    <w:multiLevelType w:val="hybridMultilevel"/>
    <w:tmpl w:val="D5C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85499"/>
    <w:multiLevelType w:val="hybridMultilevel"/>
    <w:tmpl w:val="F93C26D0"/>
    <w:lvl w:ilvl="0" w:tplc="04090001">
      <w:start w:val="1"/>
      <w:numFmt w:val="bullet"/>
      <w:lvlText w:val=""/>
      <w:lvlJc w:val="left"/>
      <w:pPr>
        <w:ind w:left="720" w:hanging="360"/>
      </w:pPr>
      <w:rPr>
        <w:rFonts w:ascii="Symbol" w:hAnsi="Symbol" w:hint="default"/>
      </w:rPr>
    </w:lvl>
    <w:lvl w:ilvl="1" w:tplc="777EA99E">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E5AA2"/>
    <w:multiLevelType w:val="hybridMultilevel"/>
    <w:tmpl w:val="9218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B43F1"/>
    <w:multiLevelType w:val="hybridMultilevel"/>
    <w:tmpl w:val="64FC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3696E"/>
    <w:multiLevelType w:val="hybridMultilevel"/>
    <w:tmpl w:val="9FF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543E3"/>
    <w:multiLevelType w:val="hybridMultilevel"/>
    <w:tmpl w:val="01906AEE"/>
    <w:lvl w:ilvl="0" w:tplc="7806EEE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E32DC2"/>
    <w:multiLevelType w:val="hybridMultilevel"/>
    <w:tmpl w:val="2D44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A5898"/>
    <w:multiLevelType w:val="hybridMultilevel"/>
    <w:tmpl w:val="F246FC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84309"/>
    <w:multiLevelType w:val="hybridMultilevel"/>
    <w:tmpl w:val="F63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9768B"/>
    <w:multiLevelType w:val="hybridMultilevel"/>
    <w:tmpl w:val="7F4E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126EB"/>
    <w:multiLevelType w:val="hybridMultilevel"/>
    <w:tmpl w:val="A3F8EF22"/>
    <w:lvl w:ilvl="0" w:tplc="7806EE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A32F8"/>
    <w:multiLevelType w:val="hybridMultilevel"/>
    <w:tmpl w:val="0FB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567FF"/>
    <w:multiLevelType w:val="hybridMultilevel"/>
    <w:tmpl w:val="D2383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74E14"/>
    <w:multiLevelType w:val="hybridMultilevel"/>
    <w:tmpl w:val="5A60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B16DF"/>
    <w:multiLevelType w:val="hybridMultilevel"/>
    <w:tmpl w:val="6196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8E5682"/>
    <w:multiLevelType w:val="hybridMultilevel"/>
    <w:tmpl w:val="EC12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8"/>
  </w:num>
  <w:num w:numId="4">
    <w:abstractNumId w:val="33"/>
  </w:num>
  <w:num w:numId="5">
    <w:abstractNumId w:val="22"/>
  </w:num>
  <w:num w:numId="6">
    <w:abstractNumId w:val="10"/>
  </w:num>
  <w:num w:numId="7">
    <w:abstractNumId w:val="29"/>
  </w:num>
  <w:num w:numId="8">
    <w:abstractNumId w:val="23"/>
  </w:num>
  <w:num w:numId="9">
    <w:abstractNumId w:val="36"/>
  </w:num>
  <w:num w:numId="10">
    <w:abstractNumId w:val="1"/>
  </w:num>
  <w:num w:numId="11">
    <w:abstractNumId w:val="18"/>
  </w:num>
  <w:num w:numId="12">
    <w:abstractNumId w:val="16"/>
  </w:num>
  <w:num w:numId="13">
    <w:abstractNumId w:val="9"/>
  </w:num>
  <w:num w:numId="14">
    <w:abstractNumId w:val="32"/>
  </w:num>
  <w:num w:numId="15">
    <w:abstractNumId w:val="12"/>
  </w:num>
  <w:num w:numId="16">
    <w:abstractNumId w:val="19"/>
  </w:num>
  <w:num w:numId="17">
    <w:abstractNumId w:val="6"/>
  </w:num>
  <w:num w:numId="18">
    <w:abstractNumId w:val="15"/>
  </w:num>
  <w:num w:numId="19">
    <w:abstractNumId w:val="4"/>
  </w:num>
  <w:num w:numId="20">
    <w:abstractNumId w:val="5"/>
  </w:num>
  <w:num w:numId="21">
    <w:abstractNumId w:val="38"/>
  </w:num>
  <w:num w:numId="22">
    <w:abstractNumId w:val="24"/>
  </w:num>
  <w:num w:numId="23">
    <w:abstractNumId w:val="11"/>
  </w:num>
  <w:num w:numId="24">
    <w:abstractNumId w:val="37"/>
  </w:num>
  <w:num w:numId="25">
    <w:abstractNumId w:val="35"/>
  </w:num>
  <w:num w:numId="26">
    <w:abstractNumId w:val="27"/>
  </w:num>
  <w:num w:numId="27">
    <w:abstractNumId w:val="25"/>
  </w:num>
  <w:num w:numId="28">
    <w:abstractNumId w:val="13"/>
  </w:num>
  <w:num w:numId="29">
    <w:abstractNumId w:val="7"/>
  </w:num>
  <w:num w:numId="30">
    <w:abstractNumId w:val="20"/>
  </w:num>
  <w:num w:numId="31">
    <w:abstractNumId w:val="30"/>
  </w:num>
  <w:num w:numId="32">
    <w:abstractNumId w:val="17"/>
  </w:num>
  <w:num w:numId="33">
    <w:abstractNumId w:val="26"/>
  </w:num>
  <w:num w:numId="34">
    <w:abstractNumId w:val="0"/>
  </w:num>
  <w:num w:numId="35">
    <w:abstractNumId w:val="14"/>
  </w:num>
  <w:num w:numId="36">
    <w:abstractNumId w:val="8"/>
  </w:num>
  <w:num w:numId="37">
    <w:abstractNumId w:val="34"/>
  </w:num>
  <w:num w:numId="38">
    <w:abstractNumId w:val="31"/>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7915"/>
    <w:rsid w:val="000001A8"/>
    <w:rsid w:val="00021006"/>
    <w:rsid w:val="00070B50"/>
    <w:rsid w:val="00081B31"/>
    <w:rsid w:val="000B7AE1"/>
    <w:rsid w:val="000C0331"/>
    <w:rsid w:val="00126B42"/>
    <w:rsid w:val="00175435"/>
    <w:rsid w:val="001A2EF4"/>
    <w:rsid w:val="00220D64"/>
    <w:rsid w:val="002A7FC3"/>
    <w:rsid w:val="00333923"/>
    <w:rsid w:val="00373BE9"/>
    <w:rsid w:val="003C0DE4"/>
    <w:rsid w:val="003E63F8"/>
    <w:rsid w:val="00416BB1"/>
    <w:rsid w:val="00442C0F"/>
    <w:rsid w:val="00522995"/>
    <w:rsid w:val="005343C4"/>
    <w:rsid w:val="00565CE5"/>
    <w:rsid w:val="005917D2"/>
    <w:rsid w:val="00745D0F"/>
    <w:rsid w:val="007A4EE8"/>
    <w:rsid w:val="007C280F"/>
    <w:rsid w:val="007F15A0"/>
    <w:rsid w:val="00802A21"/>
    <w:rsid w:val="00803FCD"/>
    <w:rsid w:val="008478E3"/>
    <w:rsid w:val="00870F58"/>
    <w:rsid w:val="00876B6F"/>
    <w:rsid w:val="008C5413"/>
    <w:rsid w:val="00917AD7"/>
    <w:rsid w:val="00996B30"/>
    <w:rsid w:val="00A92482"/>
    <w:rsid w:val="00AB1AF7"/>
    <w:rsid w:val="00B02B05"/>
    <w:rsid w:val="00B720EB"/>
    <w:rsid w:val="00BE23C1"/>
    <w:rsid w:val="00BE42F2"/>
    <w:rsid w:val="00BF4730"/>
    <w:rsid w:val="00C855E9"/>
    <w:rsid w:val="00CB3B01"/>
    <w:rsid w:val="00D37915"/>
    <w:rsid w:val="00D90687"/>
    <w:rsid w:val="00DF08E1"/>
    <w:rsid w:val="00E60C1E"/>
    <w:rsid w:val="00E773B7"/>
    <w:rsid w:val="00EB3621"/>
    <w:rsid w:val="00ED40D6"/>
    <w:rsid w:val="00EE7537"/>
    <w:rsid w:val="00F53B8F"/>
    <w:rsid w:val="00F653FC"/>
    <w:rsid w:val="00FB3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1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20D64"/>
    <w:pPr>
      <w:spacing w:after="0" w:line="240" w:lineRule="auto"/>
    </w:pPr>
  </w:style>
  <w:style w:type="paragraph" w:styleId="BalloonText">
    <w:name w:val="Balloon Text"/>
    <w:basedOn w:val="Normal"/>
    <w:link w:val="BalloonTextChar"/>
    <w:uiPriority w:val="99"/>
    <w:semiHidden/>
    <w:unhideWhenUsed/>
    <w:rsid w:val="0002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06"/>
    <w:rPr>
      <w:rFonts w:ascii="Tahoma" w:hAnsi="Tahoma" w:cs="Tahoma"/>
      <w:sz w:val="16"/>
      <w:szCs w:val="16"/>
    </w:rPr>
  </w:style>
  <w:style w:type="paragraph" w:styleId="Header">
    <w:name w:val="header"/>
    <w:basedOn w:val="Normal"/>
    <w:link w:val="HeaderChar"/>
    <w:uiPriority w:val="99"/>
    <w:semiHidden/>
    <w:unhideWhenUsed/>
    <w:rsid w:val="00021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006"/>
  </w:style>
  <w:style w:type="paragraph" w:styleId="Footer">
    <w:name w:val="footer"/>
    <w:basedOn w:val="Normal"/>
    <w:link w:val="FooterChar"/>
    <w:uiPriority w:val="99"/>
    <w:unhideWhenUsed/>
    <w:rsid w:val="0002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06"/>
  </w:style>
</w:styles>
</file>

<file path=word/webSettings.xml><?xml version="1.0" encoding="utf-8"?>
<w:webSettings xmlns:r="http://schemas.openxmlformats.org/officeDocument/2006/relationships" xmlns:w="http://schemas.openxmlformats.org/wordprocessingml/2006/main">
  <w:divs>
    <w:div w:id="999505415">
      <w:bodyDiv w:val="1"/>
      <w:marLeft w:val="0"/>
      <w:marRight w:val="0"/>
      <w:marTop w:val="0"/>
      <w:marBottom w:val="0"/>
      <w:divBdr>
        <w:top w:val="none" w:sz="0" w:space="0" w:color="auto"/>
        <w:left w:val="none" w:sz="0" w:space="0" w:color="auto"/>
        <w:bottom w:val="none" w:sz="0" w:space="0" w:color="auto"/>
        <w:right w:val="none" w:sz="0" w:space="0" w:color="auto"/>
      </w:divBdr>
      <w:divsChild>
        <w:div w:id="1518232071">
          <w:marLeft w:val="547"/>
          <w:marRight w:val="0"/>
          <w:marTop w:val="134"/>
          <w:marBottom w:val="0"/>
          <w:divBdr>
            <w:top w:val="none" w:sz="0" w:space="0" w:color="auto"/>
            <w:left w:val="none" w:sz="0" w:space="0" w:color="auto"/>
            <w:bottom w:val="none" w:sz="0" w:space="0" w:color="auto"/>
            <w:right w:val="none" w:sz="0" w:space="0" w:color="auto"/>
          </w:divBdr>
        </w:div>
      </w:divsChild>
    </w:div>
    <w:div w:id="1345015414">
      <w:bodyDiv w:val="1"/>
      <w:marLeft w:val="0"/>
      <w:marRight w:val="0"/>
      <w:marTop w:val="0"/>
      <w:marBottom w:val="0"/>
      <w:divBdr>
        <w:top w:val="none" w:sz="0" w:space="0" w:color="auto"/>
        <w:left w:val="none" w:sz="0" w:space="0" w:color="auto"/>
        <w:bottom w:val="none" w:sz="0" w:space="0" w:color="auto"/>
        <w:right w:val="none" w:sz="0" w:space="0" w:color="auto"/>
      </w:divBdr>
      <w:divsChild>
        <w:div w:id="1609004833">
          <w:marLeft w:val="547"/>
          <w:marRight w:val="0"/>
          <w:marTop w:val="134"/>
          <w:marBottom w:val="0"/>
          <w:divBdr>
            <w:top w:val="none" w:sz="0" w:space="0" w:color="auto"/>
            <w:left w:val="none" w:sz="0" w:space="0" w:color="auto"/>
            <w:bottom w:val="none" w:sz="0" w:space="0" w:color="auto"/>
            <w:right w:val="none" w:sz="0" w:space="0" w:color="auto"/>
          </w:divBdr>
        </w:div>
      </w:divsChild>
    </w:div>
    <w:div w:id="1557737622">
      <w:bodyDiv w:val="1"/>
      <w:marLeft w:val="0"/>
      <w:marRight w:val="0"/>
      <w:marTop w:val="0"/>
      <w:marBottom w:val="0"/>
      <w:divBdr>
        <w:top w:val="none" w:sz="0" w:space="0" w:color="auto"/>
        <w:left w:val="none" w:sz="0" w:space="0" w:color="auto"/>
        <w:bottom w:val="none" w:sz="0" w:space="0" w:color="auto"/>
        <w:right w:val="none" w:sz="0" w:space="0" w:color="auto"/>
      </w:divBdr>
    </w:div>
    <w:div w:id="1897819402">
      <w:bodyDiv w:val="1"/>
      <w:marLeft w:val="0"/>
      <w:marRight w:val="0"/>
      <w:marTop w:val="0"/>
      <w:marBottom w:val="0"/>
      <w:divBdr>
        <w:top w:val="none" w:sz="0" w:space="0" w:color="auto"/>
        <w:left w:val="none" w:sz="0" w:space="0" w:color="auto"/>
        <w:bottom w:val="none" w:sz="0" w:space="0" w:color="auto"/>
        <w:right w:val="none" w:sz="0" w:space="0" w:color="auto"/>
      </w:divBdr>
      <w:divsChild>
        <w:div w:id="20371948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B22E-AE4C-4DF6-A548-D06A3021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3767</Words>
  <Characters>19819</Characters>
  <Application>Microsoft Office Word</Application>
  <DocSecurity>4</DocSecurity>
  <Lines>2202</Lines>
  <Paragraphs>1179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cschein</dc:creator>
  <cp:keywords/>
  <dc:description/>
  <cp:lastModifiedBy>imiller</cp:lastModifiedBy>
  <cp:revision>2</cp:revision>
  <cp:lastPrinted>2011-11-21T15:03:00Z</cp:lastPrinted>
  <dcterms:created xsi:type="dcterms:W3CDTF">2011-11-22T14:24:00Z</dcterms:created>
  <dcterms:modified xsi:type="dcterms:W3CDTF">2011-11-22T14:24:00Z</dcterms:modified>
</cp:coreProperties>
</file>